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90" w:rsidRDefault="00501B2B">
      <w:r>
        <w:rPr>
          <w:rFonts w:hint="eastAsia"/>
        </w:rPr>
        <w:t xml:space="preserve">Please see the website: </w:t>
      </w:r>
      <w:hyperlink r:id="rId4" w:history="1">
        <w:r w:rsidRPr="001313FC">
          <w:rPr>
            <w:rStyle w:val="a3"/>
          </w:rPr>
          <w:t>https://waset.org/abstracts/79829</w:t>
        </w:r>
      </w:hyperlink>
      <w:r>
        <w:t xml:space="preserve"> </w:t>
      </w:r>
    </w:p>
    <w:p w:rsidR="00501B2B" w:rsidRDefault="00501B2B">
      <w:r>
        <w:t xml:space="preserve"> </w:t>
      </w:r>
    </w:p>
    <w:p w:rsidR="00501B2B" w:rsidRPr="00501B2B" w:rsidRDefault="00501B2B" w:rsidP="00501B2B">
      <w:pPr>
        <w:widowControl/>
        <w:shd w:val="clear" w:color="auto" w:fill="FFFFFF"/>
        <w:spacing w:before="100" w:beforeAutospacing="1" w:after="30"/>
        <w:jc w:val="center"/>
        <w:outlineLvl w:val="1"/>
        <w:rPr>
          <w:rFonts w:ascii="Arial" w:eastAsia="新細明體" w:hAnsi="Arial" w:cs="Arial"/>
          <w:b/>
          <w:bCs/>
          <w:color w:val="111155"/>
          <w:kern w:val="0"/>
          <w:sz w:val="36"/>
          <w:szCs w:val="36"/>
        </w:rPr>
      </w:pPr>
      <w:hyperlink r:id="rId5" w:history="1">
        <w:r w:rsidRPr="00501B2B">
          <w:rPr>
            <w:rFonts w:ascii="Arial" w:eastAsia="新細明體" w:hAnsi="Arial" w:cs="Arial"/>
            <w:b/>
            <w:bCs/>
            <w:color w:val="0000FF"/>
            <w:kern w:val="0"/>
            <w:sz w:val="36"/>
            <w:szCs w:val="36"/>
            <w:u w:val="single"/>
          </w:rPr>
          <w:t>Digital Open Science Index</w:t>
        </w:r>
      </w:hyperlink>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2069"/>
        <w:gridCol w:w="2069"/>
        <w:gridCol w:w="2084"/>
      </w:tblGrid>
      <w:tr w:rsidR="00501B2B" w:rsidRPr="00501B2B" w:rsidTr="00501B2B">
        <w:trPr>
          <w:tblCellSpacing w:w="15" w:type="dxa"/>
        </w:trPr>
        <w:tc>
          <w:tcPr>
            <w:tcW w:w="1250" w:type="pct"/>
            <w:shd w:val="clear" w:color="auto" w:fill="EBEBEB"/>
            <w:vAlign w:val="center"/>
            <w:hideMark/>
          </w:tcPr>
          <w:p w:rsidR="00501B2B" w:rsidRPr="00501B2B" w:rsidRDefault="00501B2B" w:rsidP="00501B2B">
            <w:pPr>
              <w:widowControl/>
              <w:jc w:val="center"/>
              <w:rPr>
                <w:rFonts w:ascii="Arial" w:eastAsia="新細明體" w:hAnsi="Arial" w:cs="Arial"/>
                <w:color w:val="111155"/>
                <w:kern w:val="0"/>
                <w:szCs w:val="24"/>
              </w:rPr>
            </w:pPr>
            <w:r w:rsidRPr="00501B2B">
              <w:rPr>
                <w:rFonts w:ascii="Arial" w:eastAsia="新細明體" w:hAnsi="Arial" w:cs="Arial"/>
                <w:b/>
                <w:bCs/>
                <w:color w:val="111155"/>
                <w:kern w:val="0"/>
                <w:szCs w:val="24"/>
              </w:rPr>
              <w:t>Commenced</w:t>
            </w:r>
            <w:r w:rsidRPr="00501B2B">
              <w:rPr>
                <w:rFonts w:ascii="Arial" w:eastAsia="新細明體" w:hAnsi="Arial" w:cs="Arial"/>
                <w:color w:val="111155"/>
                <w:kern w:val="0"/>
                <w:szCs w:val="24"/>
              </w:rPr>
              <w:t> in January 2007</w:t>
            </w:r>
          </w:p>
        </w:tc>
        <w:tc>
          <w:tcPr>
            <w:tcW w:w="1250" w:type="pct"/>
            <w:shd w:val="clear" w:color="auto" w:fill="EBEBEB"/>
            <w:vAlign w:val="center"/>
            <w:hideMark/>
          </w:tcPr>
          <w:p w:rsidR="00501B2B" w:rsidRPr="00501B2B" w:rsidRDefault="00501B2B" w:rsidP="00501B2B">
            <w:pPr>
              <w:widowControl/>
              <w:jc w:val="center"/>
              <w:rPr>
                <w:rFonts w:ascii="Arial" w:eastAsia="新細明體" w:hAnsi="Arial" w:cs="Arial"/>
                <w:color w:val="111155"/>
                <w:kern w:val="0"/>
                <w:szCs w:val="24"/>
              </w:rPr>
            </w:pPr>
            <w:r w:rsidRPr="00501B2B">
              <w:rPr>
                <w:rFonts w:ascii="Arial" w:eastAsia="新細明體" w:hAnsi="Arial" w:cs="Arial"/>
                <w:b/>
                <w:bCs/>
                <w:color w:val="111155"/>
                <w:kern w:val="0"/>
                <w:szCs w:val="24"/>
              </w:rPr>
              <w:t>Frequency</w:t>
            </w:r>
            <w:r w:rsidRPr="00501B2B">
              <w:rPr>
                <w:rFonts w:ascii="Arial" w:eastAsia="新細明體" w:hAnsi="Arial" w:cs="Arial"/>
                <w:color w:val="111155"/>
                <w:kern w:val="0"/>
                <w:szCs w:val="24"/>
              </w:rPr>
              <w:t>: Monthly</w:t>
            </w:r>
          </w:p>
        </w:tc>
        <w:tc>
          <w:tcPr>
            <w:tcW w:w="1250" w:type="pct"/>
            <w:shd w:val="clear" w:color="auto" w:fill="EBEBEB"/>
            <w:vAlign w:val="center"/>
            <w:hideMark/>
          </w:tcPr>
          <w:p w:rsidR="00501B2B" w:rsidRPr="00501B2B" w:rsidRDefault="00501B2B" w:rsidP="00501B2B">
            <w:pPr>
              <w:widowControl/>
              <w:jc w:val="center"/>
              <w:rPr>
                <w:rFonts w:ascii="Arial" w:eastAsia="新細明體" w:hAnsi="Arial" w:cs="Arial"/>
                <w:color w:val="111155"/>
                <w:kern w:val="0"/>
                <w:szCs w:val="24"/>
              </w:rPr>
            </w:pPr>
            <w:r w:rsidRPr="00501B2B">
              <w:rPr>
                <w:rFonts w:ascii="Arial" w:eastAsia="新細明體" w:hAnsi="Arial" w:cs="Arial"/>
                <w:b/>
                <w:bCs/>
                <w:color w:val="111155"/>
                <w:kern w:val="0"/>
                <w:szCs w:val="24"/>
              </w:rPr>
              <w:t>Edition</w:t>
            </w:r>
            <w:r w:rsidRPr="00501B2B">
              <w:rPr>
                <w:rFonts w:ascii="Arial" w:eastAsia="新細明體" w:hAnsi="Arial" w:cs="Arial"/>
                <w:color w:val="111155"/>
                <w:kern w:val="0"/>
                <w:szCs w:val="24"/>
              </w:rPr>
              <w:t>: International</w:t>
            </w:r>
          </w:p>
        </w:tc>
        <w:tc>
          <w:tcPr>
            <w:tcW w:w="1250" w:type="pct"/>
            <w:shd w:val="clear" w:color="auto" w:fill="EBEBEB"/>
            <w:vAlign w:val="center"/>
            <w:hideMark/>
          </w:tcPr>
          <w:p w:rsidR="00501B2B" w:rsidRPr="00501B2B" w:rsidRDefault="00501B2B" w:rsidP="00501B2B">
            <w:pPr>
              <w:widowControl/>
              <w:jc w:val="center"/>
              <w:rPr>
                <w:rFonts w:ascii="Arial" w:eastAsia="新細明體" w:hAnsi="Arial" w:cs="Arial"/>
                <w:color w:val="111155"/>
                <w:kern w:val="0"/>
                <w:szCs w:val="24"/>
              </w:rPr>
            </w:pPr>
            <w:r w:rsidRPr="00501B2B">
              <w:rPr>
                <w:rFonts w:ascii="Arial" w:eastAsia="新細明體" w:hAnsi="Arial" w:cs="Arial"/>
                <w:b/>
                <w:bCs/>
                <w:color w:val="111155"/>
                <w:kern w:val="0"/>
                <w:szCs w:val="24"/>
              </w:rPr>
              <w:t>Abstract Count:</w:t>
            </w:r>
            <w:r w:rsidRPr="00501B2B">
              <w:rPr>
                <w:rFonts w:ascii="Arial" w:eastAsia="新細明體" w:hAnsi="Arial" w:cs="Arial"/>
                <w:color w:val="111155"/>
                <w:kern w:val="0"/>
                <w:szCs w:val="24"/>
              </w:rPr>
              <w:t> 56518</w:t>
            </w:r>
          </w:p>
        </w:tc>
      </w:tr>
    </w:tbl>
    <w:p w:rsidR="00501B2B" w:rsidRPr="00501B2B" w:rsidRDefault="00501B2B" w:rsidP="00501B2B">
      <w:pPr>
        <w:widowControl/>
        <w:rPr>
          <w:rFonts w:ascii="新細明體" w:eastAsia="新細明體" w:hAnsi="新細明體" w:cs="新細明體"/>
          <w:kern w:val="0"/>
          <w:szCs w:val="24"/>
        </w:rPr>
      </w:pPr>
      <w:r w:rsidRPr="00501B2B">
        <w:rPr>
          <w:rFonts w:ascii="Arial" w:eastAsia="新細明體" w:hAnsi="Arial" w:cs="Arial"/>
          <w:color w:val="111155"/>
          <w:kern w:val="0"/>
          <w:szCs w:val="24"/>
        </w:rPr>
        <w:br/>
      </w:r>
    </w:p>
    <w:p w:rsidR="00501B2B" w:rsidRPr="00501B2B" w:rsidRDefault="00501B2B" w:rsidP="00501B2B">
      <w:pPr>
        <w:widowControl/>
        <w:pBdr>
          <w:bottom w:val="single" w:sz="6" w:space="1" w:color="auto"/>
        </w:pBdr>
        <w:jc w:val="center"/>
        <w:rPr>
          <w:rFonts w:ascii="Arial" w:eastAsia="新細明體" w:hAnsi="Arial" w:cs="Arial" w:hint="eastAsia"/>
          <w:vanish/>
          <w:kern w:val="0"/>
          <w:sz w:val="16"/>
          <w:szCs w:val="16"/>
        </w:rPr>
      </w:pPr>
      <w:r w:rsidRPr="00501B2B">
        <w:rPr>
          <w:rFonts w:ascii="Arial" w:eastAsia="新細明體" w:hAnsi="Arial" w:cs="Arial" w:hint="eastAsia"/>
          <w:vanish/>
          <w:kern w:val="0"/>
          <w:sz w:val="16"/>
          <w:szCs w:val="16"/>
        </w:rPr>
        <w:t>表單的頂端</w:t>
      </w:r>
    </w:p>
    <w:p w:rsidR="00501B2B" w:rsidRPr="00501B2B" w:rsidRDefault="00501B2B" w:rsidP="00501B2B">
      <w:pPr>
        <w:widowControl/>
        <w:rPr>
          <w:rFonts w:ascii="Arial" w:eastAsia="新細明體" w:hAnsi="Arial" w:cs="Arial"/>
          <w:color w:val="111155"/>
          <w:kern w:val="0"/>
          <w:szCs w:val="24"/>
        </w:rPr>
      </w:pPr>
      <w:r w:rsidRPr="00501B2B">
        <w:rPr>
          <w:rFonts w:ascii="Arial" w:eastAsia="新細明體" w:hAnsi="Arial" w:cs="Arial"/>
          <w:color w:val="111155"/>
          <w:kern w:val="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501B2B">
        <w:rPr>
          <w:rFonts w:ascii="Arial" w:eastAsia="新細明體" w:hAnsi="Arial" w:cs="Arial"/>
          <w:color w:val="111155"/>
          <w:kern w:val="0"/>
          <w:szCs w:val="24"/>
        </w:rPr>
        <w:t> </w:t>
      </w:r>
      <w:r w:rsidRPr="00501B2B">
        <w:rPr>
          <w:rFonts w:ascii="Arial" w:eastAsia="新細明體" w:hAnsi="Arial" w:cs="Arial"/>
          <w:color w:val="111155"/>
          <w:kern w:val="0"/>
          <w:szCs w:val="24"/>
        </w:rPr>
        <w:object w:dxaOrig="1440" w:dyaOrig="1440">
          <v:shape id="_x0000_i1029" type="#_x0000_t75" style="width:34.75pt;height:20pt" o:ole="">
            <v:imagedata r:id="rId8" o:title=""/>
          </v:shape>
          <w:control r:id="rId9" w:name="DefaultOcxName1" w:shapeid="_x0000_i1029"/>
        </w:object>
      </w:r>
    </w:p>
    <w:p w:rsidR="00501B2B" w:rsidRPr="00501B2B" w:rsidRDefault="00501B2B" w:rsidP="00501B2B">
      <w:pPr>
        <w:widowControl/>
        <w:pBdr>
          <w:top w:val="single" w:sz="6" w:space="1" w:color="auto"/>
        </w:pBdr>
        <w:jc w:val="center"/>
        <w:rPr>
          <w:rFonts w:ascii="Arial" w:eastAsia="新細明體" w:hAnsi="Arial" w:cs="Arial" w:hint="eastAsia"/>
          <w:vanish/>
          <w:kern w:val="0"/>
          <w:sz w:val="16"/>
          <w:szCs w:val="16"/>
        </w:rPr>
      </w:pPr>
      <w:r w:rsidRPr="00501B2B">
        <w:rPr>
          <w:rFonts w:ascii="Arial" w:eastAsia="新細明體" w:hAnsi="Arial" w:cs="Arial" w:hint="eastAsia"/>
          <w:vanish/>
          <w:kern w:val="0"/>
          <w:sz w:val="16"/>
          <w:szCs w:val="16"/>
        </w:rPr>
        <w:t>表單的底部</w:t>
      </w:r>
    </w:p>
    <w:p w:rsidR="00501B2B" w:rsidRPr="00501B2B" w:rsidRDefault="00501B2B" w:rsidP="00501B2B">
      <w:pPr>
        <w:widowControl/>
        <w:shd w:val="clear" w:color="auto" w:fill="3366AA"/>
        <w:jc w:val="right"/>
        <w:rPr>
          <w:rFonts w:ascii="Arial" w:eastAsia="新細明體" w:hAnsi="Arial" w:cs="Arial"/>
          <w:color w:val="FFFFFF"/>
          <w:kern w:val="0"/>
          <w:sz w:val="36"/>
          <w:szCs w:val="36"/>
        </w:rPr>
      </w:pPr>
      <w:r w:rsidRPr="00501B2B">
        <w:rPr>
          <w:rFonts w:ascii="Arial" w:eastAsia="新細明體" w:hAnsi="Arial" w:cs="Arial"/>
          <w:color w:val="FFFFFF"/>
          <w:kern w:val="0"/>
          <w:sz w:val="36"/>
          <w:szCs w:val="36"/>
        </w:rPr>
        <w:t>1</w:t>
      </w:r>
    </w:p>
    <w:p w:rsidR="00501B2B" w:rsidRPr="00501B2B" w:rsidRDefault="00501B2B" w:rsidP="00501B2B">
      <w:pPr>
        <w:widowControl/>
        <w:shd w:val="clear" w:color="auto" w:fill="6699CC"/>
        <w:jc w:val="both"/>
        <w:rPr>
          <w:rFonts w:ascii="Arial" w:eastAsia="新細明體" w:hAnsi="Arial" w:cs="Arial"/>
          <w:b/>
          <w:bCs/>
          <w:color w:val="FFFFFF"/>
          <w:kern w:val="0"/>
          <w:sz w:val="21"/>
          <w:szCs w:val="21"/>
        </w:rPr>
      </w:pPr>
      <w:r w:rsidRPr="00501B2B">
        <w:rPr>
          <w:rFonts w:ascii="Arial" w:eastAsia="新細明體" w:hAnsi="Arial" w:cs="Arial"/>
          <w:b/>
          <w:bCs/>
          <w:color w:val="FFFFFF"/>
          <w:kern w:val="0"/>
          <w:sz w:val="21"/>
          <w:szCs w:val="21"/>
        </w:rPr>
        <w:t>The Boy Who Cried Wolf-North Korea Nuclear Test and Its Implication to the Regional Stability</w:t>
      </w:r>
    </w:p>
    <w:p w:rsidR="00501B2B" w:rsidRPr="00501B2B" w:rsidRDefault="00501B2B" w:rsidP="00501B2B">
      <w:pPr>
        <w:widowControl/>
        <w:shd w:val="clear" w:color="auto" w:fill="FFFFFF"/>
        <w:jc w:val="both"/>
        <w:rPr>
          <w:rFonts w:ascii="Arial" w:eastAsia="新細明體" w:hAnsi="Arial" w:cs="Arial"/>
          <w:color w:val="111155"/>
          <w:kern w:val="0"/>
          <w:szCs w:val="24"/>
        </w:rPr>
      </w:pPr>
      <w:r w:rsidRPr="00501B2B">
        <w:rPr>
          <w:rFonts w:ascii="Arial" w:eastAsia="新細明體" w:hAnsi="Arial" w:cs="Arial"/>
          <w:b/>
          <w:bCs/>
          <w:color w:val="8B0000"/>
          <w:kern w:val="0"/>
          <w:szCs w:val="24"/>
        </w:rPr>
        <w:t>Authors:</w:t>
      </w:r>
    </w:p>
    <w:p w:rsidR="00501B2B" w:rsidRPr="00501B2B" w:rsidRDefault="00501B2B" w:rsidP="00501B2B">
      <w:pPr>
        <w:widowControl/>
        <w:shd w:val="clear" w:color="auto" w:fill="FFFFFF"/>
        <w:jc w:val="both"/>
        <w:rPr>
          <w:rFonts w:ascii="Arial" w:eastAsia="新細明體" w:hAnsi="Arial" w:cs="Arial"/>
          <w:color w:val="111155"/>
          <w:kern w:val="0"/>
          <w:szCs w:val="24"/>
        </w:rPr>
      </w:pPr>
      <w:hyperlink r:id="rId10" w:history="1">
        <w:r w:rsidRPr="00501B2B">
          <w:rPr>
            <w:rFonts w:ascii="Arial" w:eastAsia="新細明體" w:hAnsi="Arial" w:cs="Arial"/>
            <w:color w:val="0000FF"/>
            <w:kern w:val="0"/>
            <w:szCs w:val="24"/>
            <w:u w:val="single"/>
          </w:rPr>
          <w:t>Mark Wenyi Lai</w:t>
        </w:r>
      </w:hyperlink>
    </w:p>
    <w:p w:rsidR="00501B2B" w:rsidRPr="00501B2B" w:rsidRDefault="00501B2B" w:rsidP="00501B2B">
      <w:pPr>
        <w:widowControl/>
        <w:shd w:val="clear" w:color="auto" w:fill="FFFFFF"/>
        <w:jc w:val="both"/>
        <w:rPr>
          <w:rFonts w:ascii="Arial" w:eastAsia="新細明體" w:hAnsi="Arial" w:cs="Arial"/>
          <w:color w:val="111155"/>
          <w:kern w:val="0"/>
          <w:szCs w:val="24"/>
        </w:rPr>
      </w:pPr>
      <w:r w:rsidRPr="00501B2B">
        <w:rPr>
          <w:rFonts w:ascii="Arial" w:eastAsia="新細明體" w:hAnsi="Arial" w:cs="Arial"/>
          <w:b/>
          <w:bCs/>
          <w:color w:val="8B0000"/>
          <w:kern w:val="0"/>
          <w:szCs w:val="24"/>
        </w:rPr>
        <w:t>Abstract:</w:t>
      </w:r>
    </w:p>
    <w:p w:rsidR="00501B2B" w:rsidRPr="00501B2B" w:rsidRDefault="00501B2B" w:rsidP="00501B2B">
      <w:pPr>
        <w:widowControl/>
        <w:shd w:val="clear" w:color="auto" w:fill="FFFFFF"/>
        <w:jc w:val="both"/>
        <w:rPr>
          <w:rFonts w:ascii="Arial" w:eastAsia="新細明體" w:hAnsi="Arial" w:cs="Arial"/>
          <w:color w:val="111155"/>
          <w:kern w:val="0"/>
          <w:szCs w:val="24"/>
        </w:rPr>
      </w:pPr>
      <w:r w:rsidRPr="00501B2B">
        <w:rPr>
          <w:rFonts w:ascii="Arial" w:eastAsia="新細明體" w:hAnsi="Arial" w:cs="Arial"/>
          <w:color w:val="111155"/>
          <w:kern w:val="0"/>
          <w:szCs w:val="24"/>
        </w:rPr>
        <w:t xml:space="preserve">The very lethal weapon of nuclear warhead had threatened the survival of the world for half of the 20th century. When most of the countries have already denounced and stopped the development, one country is eager to produce and use them. Since 2006, Pyongyang has launched six times of nuclear tests. The most recent one in September 2017 signaled North Korea’s military capability to project the mass destruction through ICBM (Intercontinental Ballistic Missile) over Seoul, Tokyo, Guam, Hawaii, Alaska or probably the West Coast of the United States with the explosive energy ten times of the atom bombing of Hiroshima in 1945. This research paper adopted time-series content analysis focusing on the related countries responses to North Korea’s tests in 2006, 2009, 2013, and 2016. The preliminary hypotheses are first, North Korea determined to protect the regime by having triad nuclear capability. Negotiations are mere means to this end. Second, South Korea is paralyzed by its ineffective domestic politics and unable to develop its independent strategy toward the North. Third, Japan was using the external threat to campaign for its rearmament plan and brought instability in foreign relations. Fourth, China found herself in the strange position of defending the loyal buffer state meanwhile witnessing the fourth and dangerous neighboring country gaining </w:t>
      </w:r>
      <w:r w:rsidRPr="00501B2B">
        <w:rPr>
          <w:rFonts w:ascii="Arial" w:eastAsia="新細明體" w:hAnsi="Arial" w:cs="Arial"/>
          <w:color w:val="111155"/>
          <w:kern w:val="0"/>
          <w:szCs w:val="24"/>
        </w:rPr>
        <w:lastRenderedPageBreak/>
        <w:t>the card into nuclear club. Fifth, the United States had admitted that North Korea’s going nuclear is unstoppable. Therefore, to keep the regional stability in the East Asia, the US relied on the new balance of power formed by everyone versus Pyongyang. But, countries in East Asia actually have problems getting along with each other. Sixth, Russia distanced herself from the North Kore row but benefitted by advancing its strategic importance in the Far East. Tracing back the history of nuclear states, this research paper concluded that North Korea will head on becoming a more confident country. The regional stability will restore once related countries deal with the new fact and treat Pyongyang regime with a new strategy. The gradual opening and economic reform are on the way for the North Korea in the near future.</w:t>
      </w:r>
    </w:p>
    <w:p w:rsidR="00501B2B" w:rsidRPr="00501B2B" w:rsidRDefault="00501B2B" w:rsidP="00501B2B">
      <w:pPr>
        <w:widowControl/>
        <w:shd w:val="clear" w:color="auto" w:fill="FFFFFF"/>
        <w:jc w:val="both"/>
        <w:rPr>
          <w:rFonts w:ascii="Arial" w:eastAsia="新細明體" w:hAnsi="Arial" w:cs="Arial"/>
          <w:color w:val="111155"/>
          <w:kern w:val="0"/>
          <w:szCs w:val="24"/>
        </w:rPr>
      </w:pPr>
      <w:r w:rsidRPr="00501B2B">
        <w:rPr>
          <w:rFonts w:ascii="Arial" w:eastAsia="新細明體" w:hAnsi="Arial" w:cs="Arial"/>
          <w:b/>
          <w:bCs/>
          <w:color w:val="8B0000"/>
          <w:kern w:val="0"/>
          <w:szCs w:val="24"/>
        </w:rPr>
        <w:t>Keywords:</w:t>
      </w:r>
      <w:r w:rsidRPr="00501B2B">
        <w:rPr>
          <w:rFonts w:ascii="Arial" w:eastAsia="新細明體" w:hAnsi="Arial" w:cs="Arial"/>
          <w:color w:val="111155"/>
          <w:kern w:val="0"/>
          <w:szCs w:val="24"/>
        </w:rPr>
        <w:t> </w:t>
      </w:r>
    </w:p>
    <w:p w:rsidR="00501B2B" w:rsidRPr="00501B2B" w:rsidRDefault="00501B2B" w:rsidP="00501B2B">
      <w:pPr>
        <w:widowControl/>
        <w:shd w:val="clear" w:color="auto" w:fill="FFFFFF"/>
        <w:jc w:val="both"/>
        <w:rPr>
          <w:rFonts w:ascii="Arial" w:eastAsia="新細明體" w:hAnsi="Arial" w:cs="Arial"/>
          <w:color w:val="111155"/>
          <w:kern w:val="0"/>
          <w:szCs w:val="24"/>
        </w:rPr>
      </w:pPr>
      <w:hyperlink r:id="rId11" w:history="1">
        <w:proofErr w:type="gramStart"/>
        <w:r w:rsidRPr="00501B2B">
          <w:rPr>
            <w:rFonts w:ascii="Arial" w:eastAsia="新細明體" w:hAnsi="Arial" w:cs="Arial"/>
            <w:color w:val="0000FF"/>
            <w:kern w:val="0"/>
            <w:szCs w:val="24"/>
            <w:u w:val="single"/>
          </w:rPr>
          <w:t>nuclear</w:t>
        </w:r>
        <w:proofErr w:type="gramEnd"/>
        <w:r w:rsidRPr="00501B2B">
          <w:rPr>
            <w:rFonts w:ascii="Arial" w:eastAsia="新細明體" w:hAnsi="Arial" w:cs="Arial"/>
            <w:color w:val="0000FF"/>
            <w:kern w:val="0"/>
            <w:szCs w:val="24"/>
            <w:u w:val="single"/>
          </w:rPr>
          <w:t xml:space="preserve"> test</w:t>
        </w:r>
      </w:hyperlink>
      <w:r w:rsidRPr="00501B2B">
        <w:rPr>
          <w:rFonts w:ascii="Arial" w:eastAsia="新細明體" w:hAnsi="Arial" w:cs="Arial"/>
          <w:color w:val="111155"/>
          <w:kern w:val="0"/>
          <w:szCs w:val="24"/>
        </w:rPr>
        <w:t>, </w:t>
      </w:r>
      <w:hyperlink r:id="rId12" w:history="1">
        <w:r w:rsidRPr="00501B2B">
          <w:rPr>
            <w:rFonts w:ascii="Arial" w:eastAsia="新細明體" w:hAnsi="Arial" w:cs="Arial"/>
            <w:color w:val="0000FF"/>
            <w:kern w:val="0"/>
            <w:szCs w:val="24"/>
            <w:u w:val="single"/>
          </w:rPr>
          <w:t>North Korea</w:t>
        </w:r>
      </w:hyperlink>
      <w:r w:rsidRPr="00501B2B">
        <w:rPr>
          <w:rFonts w:ascii="Arial" w:eastAsia="新細明體" w:hAnsi="Arial" w:cs="Arial"/>
          <w:color w:val="111155"/>
          <w:kern w:val="0"/>
          <w:szCs w:val="24"/>
        </w:rPr>
        <w:t>, </w:t>
      </w:r>
      <w:hyperlink r:id="rId13" w:history="1">
        <w:r w:rsidRPr="00501B2B">
          <w:rPr>
            <w:rFonts w:ascii="Arial" w:eastAsia="新細明體" w:hAnsi="Arial" w:cs="Arial"/>
            <w:color w:val="0000FF"/>
            <w:kern w:val="0"/>
            <w:szCs w:val="24"/>
            <w:u w:val="single"/>
          </w:rPr>
          <w:t>six party talk</w:t>
        </w:r>
      </w:hyperlink>
      <w:r w:rsidRPr="00501B2B">
        <w:rPr>
          <w:rFonts w:ascii="Arial" w:eastAsia="新細明體" w:hAnsi="Arial" w:cs="Arial"/>
          <w:color w:val="111155"/>
          <w:kern w:val="0"/>
          <w:szCs w:val="24"/>
        </w:rPr>
        <w:t>, </w:t>
      </w:r>
      <w:hyperlink r:id="rId14" w:history="1">
        <w:r w:rsidRPr="00501B2B">
          <w:rPr>
            <w:rFonts w:ascii="Arial" w:eastAsia="新細明體" w:hAnsi="Arial" w:cs="Arial"/>
            <w:color w:val="0000FF"/>
            <w:kern w:val="0"/>
            <w:szCs w:val="24"/>
            <w:u w:val="single"/>
          </w:rPr>
          <w:t>US foreign policy</w:t>
        </w:r>
      </w:hyperlink>
    </w:p>
    <w:p w:rsidR="00501B2B" w:rsidRPr="00501B2B" w:rsidRDefault="00501B2B">
      <w:bookmarkStart w:id="0" w:name="_GoBack"/>
      <w:bookmarkEnd w:id="0"/>
    </w:p>
    <w:sectPr w:rsidR="00501B2B" w:rsidRPr="00501B2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QwNTMyNzY3NDQyszBS0lEKTi0uzszPAykwrAUABzmijSwAAAA="/>
  </w:docVars>
  <w:rsids>
    <w:rsidRoot w:val="00AB0261"/>
    <w:rsid w:val="00501B2B"/>
    <w:rsid w:val="00AB0261"/>
    <w:rsid w:val="00C35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2AB"/>
  <w15:chartTrackingRefBased/>
  <w15:docId w15:val="{2520E558-969F-42E1-8372-27C7840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04563">
      <w:bodyDiv w:val="1"/>
      <w:marLeft w:val="0"/>
      <w:marRight w:val="0"/>
      <w:marTop w:val="0"/>
      <w:marBottom w:val="0"/>
      <w:divBdr>
        <w:top w:val="none" w:sz="0" w:space="0" w:color="auto"/>
        <w:left w:val="none" w:sz="0" w:space="0" w:color="auto"/>
        <w:bottom w:val="none" w:sz="0" w:space="0" w:color="auto"/>
        <w:right w:val="none" w:sz="0" w:space="0" w:color="auto"/>
      </w:divBdr>
      <w:divsChild>
        <w:div w:id="240606143">
          <w:marLeft w:val="150"/>
          <w:marRight w:val="150"/>
          <w:marTop w:val="150"/>
          <w:marBottom w:val="150"/>
          <w:divBdr>
            <w:top w:val="none" w:sz="0" w:space="0" w:color="auto"/>
            <w:left w:val="none" w:sz="0" w:space="0" w:color="auto"/>
            <w:bottom w:val="none" w:sz="0" w:space="0" w:color="auto"/>
            <w:right w:val="none" w:sz="0" w:space="0" w:color="auto"/>
          </w:divBdr>
          <w:divsChild>
            <w:div w:id="878203763">
              <w:marLeft w:val="0"/>
              <w:marRight w:val="0"/>
              <w:marTop w:val="0"/>
              <w:marBottom w:val="150"/>
              <w:divBdr>
                <w:top w:val="single" w:sz="6" w:space="8" w:color="DDDDFF"/>
                <w:left w:val="single" w:sz="6" w:space="8" w:color="DDDDFF"/>
                <w:bottom w:val="single" w:sz="6" w:space="8" w:color="DDDDFF"/>
                <w:right w:val="single" w:sz="6" w:space="8" w:color="DDDDFF"/>
              </w:divBdr>
              <w:divsChild>
                <w:div w:id="156266475">
                  <w:marLeft w:val="-150"/>
                  <w:marRight w:val="150"/>
                  <w:marTop w:val="0"/>
                  <w:marBottom w:val="30"/>
                  <w:divBdr>
                    <w:top w:val="none" w:sz="0" w:space="0" w:color="auto"/>
                    <w:left w:val="none" w:sz="0" w:space="0" w:color="auto"/>
                    <w:bottom w:val="none" w:sz="0" w:space="0" w:color="auto"/>
                    <w:right w:val="none" w:sz="0" w:space="0" w:color="auto"/>
                  </w:divBdr>
                </w:div>
                <w:div w:id="1124272682">
                  <w:marLeft w:val="-150"/>
                  <w:marRight w:val="-150"/>
                  <w:marTop w:val="0"/>
                  <w:marBottom w:val="150"/>
                  <w:divBdr>
                    <w:top w:val="none" w:sz="0" w:space="0" w:color="auto"/>
                    <w:left w:val="none" w:sz="0" w:space="0" w:color="auto"/>
                    <w:bottom w:val="none" w:sz="0" w:space="0" w:color="auto"/>
                    <w:right w:val="none" w:sz="0" w:space="0" w:color="auto"/>
                  </w:divBdr>
                </w:div>
                <w:div w:id="496307910">
                  <w:marLeft w:val="30"/>
                  <w:marRight w:val="30"/>
                  <w:marTop w:val="150"/>
                  <w:marBottom w:val="150"/>
                  <w:divBdr>
                    <w:top w:val="none" w:sz="0" w:space="0" w:color="auto"/>
                    <w:left w:val="none" w:sz="0" w:space="0" w:color="auto"/>
                    <w:bottom w:val="none" w:sz="0" w:space="0" w:color="auto"/>
                    <w:right w:val="none" w:sz="0" w:space="0" w:color="auto"/>
                  </w:divBdr>
                  <w:divsChild>
                    <w:div w:id="1825389149">
                      <w:marLeft w:val="0"/>
                      <w:marRight w:val="0"/>
                      <w:marTop w:val="0"/>
                      <w:marBottom w:val="0"/>
                      <w:divBdr>
                        <w:top w:val="none" w:sz="0" w:space="0" w:color="auto"/>
                        <w:left w:val="none" w:sz="0" w:space="0" w:color="auto"/>
                        <w:bottom w:val="none" w:sz="0" w:space="0" w:color="auto"/>
                        <w:right w:val="none" w:sz="0" w:space="0" w:color="auto"/>
                      </w:divBdr>
                    </w:div>
                  </w:divsChild>
                </w:div>
                <w:div w:id="2101220469">
                  <w:marLeft w:val="30"/>
                  <w:marRight w:val="30"/>
                  <w:marTop w:val="150"/>
                  <w:marBottom w:val="150"/>
                  <w:divBdr>
                    <w:top w:val="none" w:sz="0" w:space="0" w:color="auto"/>
                    <w:left w:val="none" w:sz="0" w:space="0" w:color="auto"/>
                    <w:bottom w:val="none" w:sz="0" w:space="0" w:color="auto"/>
                    <w:right w:val="none" w:sz="0" w:space="0" w:color="auto"/>
                  </w:divBdr>
                  <w:divsChild>
                    <w:div w:id="1193952995">
                      <w:marLeft w:val="0"/>
                      <w:marRight w:val="0"/>
                      <w:marTop w:val="0"/>
                      <w:marBottom w:val="0"/>
                      <w:divBdr>
                        <w:top w:val="none" w:sz="0" w:space="0" w:color="auto"/>
                        <w:left w:val="none" w:sz="0" w:space="0" w:color="auto"/>
                        <w:bottom w:val="none" w:sz="0" w:space="0" w:color="auto"/>
                        <w:right w:val="none" w:sz="0" w:space="0" w:color="auto"/>
                      </w:divBdr>
                    </w:div>
                  </w:divsChild>
                </w:div>
                <w:div w:id="442192286">
                  <w:marLeft w:val="30"/>
                  <w:marRight w:val="30"/>
                  <w:marTop w:val="150"/>
                  <w:marBottom w:val="150"/>
                  <w:divBdr>
                    <w:top w:val="none" w:sz="0" w:space="0" w:color="auto"/>
                    <w:left w:val="none" w:sz="0" w:space="0" w:color="auto"/>
                    <w:bottom w:val="none" w:sz="0" w:space="0" w:color="auto"/>
                    <w:right w:val="none" w:sz="0" w:space="0" w:color="auto"/>
                  </w:divBdr>
                  <w:divsChild>
                    <w:div w:id="17149616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aset.org/abstracts?q=%20six%20party%20talk" TargetMode="Externa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aset.org/abstracts?q=%20North%20Kore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aset.org/abstracts?q=nuclear%20test" TargetMode="External"/><Relationship Id="rId5" Type="http://schemas.openxmlformats.org/officeDocument/2006/relationships/hyperlink" Target="https://waset.org/Publications/" TargetMode="External"/><Relationship Id="rId15" Type="http://schemas.openxmlformats.org/officeDocument/2006/relationships/fontTable" Target="fontTable.xml"/><Relationship Id="rId10" Type="http://schemas.openxmlformats.org/officeDocument/2006/relationships/hyperlink" Target="https://waset.org/abstracts?q=Mark%20Wenyi%20Lai" TargetMode="External"/><Relationship Id="rId4" Type="http://schemas.openxmlformats.org/officeDocument/2006/relationships/hyperlink" Target="https://waset.org/abstracts/79829" TargetMode="External"/><Relationship Id="rId9" Type="http://schemas.openxmlformats.org/officeDocument/2006/relationships/control" Target="activeX/activeX2.xml"/><Relationship Id="rId14" Type="http://schemas.openxmlformats.org/officeDocument/2006/relationships/hyperlink" Target="https://waset.org/abstracts?q=%20US%20foreign%20polic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賴</dc:creator>
  <cp:keywords/>
  <dc:description/>
  <cp:lastModifiedBy>Mark 賴</cp:lastModifiedBy>
  <cp:revision>2</cp:revision>
  <dcterms:created xsi:type="dcterms:W3CDTF">2018-12-21T08:57:00Z</dcterms:created>
  <dcterms:modified xsi:type="dcterms:W3CDTF">2018-12-21T08:59:00Z</dcterms:modified>
</cp:coreProperties>
</file>