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A0" w:rsidRPr="004633C9" w:rsidRDefault="00E447D2" w:rsidP="00A519A0">
      <w:pPr>
        <w:rPr>
          <w:rStyle w:val="apple-style-span"/>
          <w:rFonts w:eastAsia="標楷體"/>
          <w:sz w:val="26"/>
          <w:szCs w:val="26"/>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4965065</wp:posOffset>
            </wp:positionH>
            <wp:positionV relativeFrom="paragraph">
              <wp:posOffset>-386080</wp:posOffset>
            </wp:positionV>
            <wp:extent cx="751840" cy="843280"/>
            <wp:effectExtent l="0" t="0" r="0" b="0"/>
            <wp:wrapNone/>
            <wp:docPr id="3"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84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9A0" w:rsidRPr="004633C9">
        <w:rPr>
          <w:rStyle w:val="apple-style-span"/>
          <w:rFonts w:eastAsia="標楷體"/>
          <w:sz w:val="26"/>
          <w:szCs w:val="26"/>
        </w:rPr>
        <w:t>封面頁</w:t>
      </w:r>
    </w:p>
    <w:p w:rsidR="00A519A0" w:rsidRPr="004633C9" w:rsidRDefault="00A519A0" w:rsidP="00A519A0">
      <w:pPr>
        <w:jc w:val="center"/>
        <w:rPr>
          <w:rFonts w:eastAsia="標楷體"/>
          <w:b/>
          <w:bCs/>
          <w:color w:val="000000"/>
          <w:position w:val="12"/>
          <w:sz w:val="44"/>
          <w:szCs w:val="44"/>
        </w:rPr>
      </w:pPr>
      <w:r w:rsidRPr="004633C9">
        <w:rPr>
          <w:rFonts w:eastAsia="標楷體"/>
          <w:b/>
          <w:color w:val="000000"/>
          <w:sz w:val="44"/>
          <w:szCs w:val="44"/>
        </w:rPr>
        <w:t>海學文化事業股份有限公司</w:t>
      </w:r>
      <w:r w:rsidRPr="004633C9">
        <w:rPr>
          <w:rFonts w:eastAsia="標楷體"/>
          <w:b/>
          <w:color w:val="000000"/>
          <w:sz w:val="44"/>
          <w:szCs w:val="44"/>
        </w:rPr>
        <w:br/>
      </w:r>
      <w:r w:rsidRPr="004633C9">
        <w:rPr>
          <w:rFonts w:eastAsia="標楷體"/>
          <w:b/>
          <w:bCs/>
          <w:color w:val="000000"/>
          <w:position w:val="12"/>
          <w:sz w:val="44"/>
          <w:szCs w:val="44"/>
        </w:rPr>
        <w:t>與文藻外語大學</w:t>
      </w:r>
    </w:p>
    <w:p w:rsidR="00A519A0" w:rsidRPr="004633C9" w:rsidRDefault="00A519A0" w:rsidP="00A519A0">
      <w:pPr>
        <w:jc w:val="center"/>
        <w:rPr>
          <w:rFonts w:eastAsia="標楷體"/>
          <w:sz w:val="44"/>
          <w:szCs w:val="44"/>
          <w:u w:val="double"/>
        </w:rPr>
      </w:pPr>
      <w:r w:rsidRPr="004633C9">
        <w:rPr>
          <w:rFonts w:eastAsia="標楷體"/>
          <w:b/>
          <w:bCs/>
          <w:color w:val="000000"/>
          <w:position w:val="12"/>
          <w:sz w:val="44"/>
          <w:szCs w:val="44"/>
        </w:rPr>
        <w:t>產學合作計畫成果報告</w:t>
      </w:r>
    </w:p>
    <w:p w:rsidR="00A519A0" w:rsidRPr="004633C9" w:rsidRDefault="00A519A0" w:rsidP="00A519A0">
      <w:pPr>
        <w:ind w:firstLineChars="300" w:firstLine="841"/>
        <w:jc w:val="center"/>
        <w:rPr>
          <w:b/>
          <w:bCs/>
          <w:color w:val="CC3333"/>
          <w:sz w:val="28"/>
          <w:szCs w:val="32"/>
        </w:rPr>
      </w:pPr>
    </w:p>
    <w:p w:rsidR="00A519A0" w:rsidRPr="004633C9" w:rsidRDefault="00A519A0" w:rsidP="00A519A0">
      <w:pPr>
        <w:ind w:firstLineChars="300" w:firstLine="841"/>
        <w:jc w:val="center"/>
        <w:rPr>
          <w:b/>
          <w:bCs/>
          <w:color w:val="CC3333"/>
          <w:sz w:val="28"/>
          <w:szCs w:val="32"/>
        </w:rPr>
      </w:pPr>
    </w:p>
    <w:p w:rsidR="00A519A0" w:rsidRPr="004633C9" w:rsidRDefault="00A519A0" w:rsidP="00A519A0">
      <w:pPr>
        <w:ind w:firstLineChars="300" w:firstLine="841"/>
        <w:jc w:val="center"/>
        <w:rPr>
          <w:b/>
          <w:bCs/>
          <w:color w:val="CC3333"/>
          <w:sz w:val="28"/>
          <w:szCs w:val="32"/>
        </w:rPr>
      </w:pPr>
    </w:p>
    <w:p w:rsidR="00A519A0" w:rsidRPr="004633C9" w:rsidRDefault="00A519A0" w:rsidP="00A519A0">
      <w:pPr>
        <w:ind w:firstLineChars="300" w:firstLine="841"/>
        <w:jc w:val="center"/>
        <w:rPr>
          <w:b/>
          <w:bCs/>
          <w:color w:val="CC3333"/>
          <w:sz w:val="28"/>
          <w:szCs w:val="32"/>
        </w:rPr>
      </w:pPr>
    </w:p>
    <w:p w:rsidR="00A519A0" w:rsidRPr="004633C9" w:rsidRDefault="00A519A0" w:rsidP="00A519A0">
      <w:pPr>
        <w:ind w:firstLineChars="300" w:firstLine="960"/>
        <w:jc w:val="center"/>
        <w:rPr>
          <w:rFonts w:eastAsia="標楷體"/>
          <w:color w:val="996600"/>
          <w:sz w:val="28"/>
          <w:szCs w:val="36"/>
        </w:rPr>
      </w:pPr>
      <w:r w:rsidRPr="004633C9">
        <w:rPr>
          <w:rFonts w:eastAsia="標楷體"/>
          <w:color w:val="000000"/>
          <w:sz w:val="32"/>
          <w:szCs w:val="32"/>
        </w:rPr>
        <w:t>初</w:t>
      </w:r>
      <w:r w:rsidRPr="004633C9">
        <w:rPr>
          <w:rFonts w:eastAsia="標楷體"/>
          <w:color w:val="000000"/>
          <w:kern w:val="0"/>
          <w:sz w:val="32"/>
          <w:szCs w:val="32"/>
        </w:rPr>
        <w:t>探英文閱讀教科書範文之可讀性研究</w:t>
      </w:r>
      <w:r w:rsidRPr="004633C9">
        <w:rPr>
          <w:rFonts w:eastAsia="標楷體"/>
          <w:color w:val="000000"/>
          <w:kern w:val="0"/>
          <w:sz w:val="32"/>
          <w:szCs w:val="32"/>
        </w:rPr>
        <w:t>:</w:t>
      </w:r>
      <w:r w:rsidRPr="004633C9">
        <w:rPr>
          <w:rFonts w:eastAsia="標楷體"/>
          <w:color w:val="000000"/>
          <w:kern w:val="0"/>
          <w:sz w:val="32"/>
          <w:szCs w:val="32"/>
        </w:rPr>
        <w:br/>
      </w:r>
      <w:r w:rsidRPr="004633C9">
        <w:rPr>
          <w:rFonts w:eastAsia="標楷體"/>
          <w:color w:val="000000"/>
          <w:kern w:val="0"/>
          <w:sz w:val="32"/>
          <w:szCs w:val="32"/>
        </w:rPr>
        <w:t>以</w:t>
      </w:r>
      <w:r w:rsidRPr="004633C9">
        <w:rPr>
          <w:rFonts w:eastAsia="標楷體"/>
          <w:i/>
          <w:color w:val="000000"/>
          <w:kern w:val="0"/>
          <w:sz w:val="32"/>
          <w:szCs w:val="32"/>
        </w:rPr>
        <w:t xml:space="preserve">Active Skills for </w:t>
      </w:r>
      <w:proofErr w:type="spellStart"/>
      <w:r w:rsidRPr="004633C9">
        <w:rPr>
          <w:rFonts w:eastAsia="標楷體"/>
          <w:i/>
          <w:color w:val="000000"/>
          <w:kern w:val="0"/>
          <w:sz w:val="32"/>
          <w:szCs w:val="32"/>
        </w:rPr>
        <w:t>Reading_Intro</w:t>
      </w:r>
      <w:proofErr w:type="spellEnd"/>
      <w:r w:rsidRPr="004633C9">
        <w:rPr>
          <w:rFonts w:eastAsia="標楷體"/>
          <w:color w:val="000000"/>
          <w:kern w:val="0"/>
          <w:sz w:val="32"/>
          <w:szCs w:val="32"/>
        </w:rPr>
        <w:t>為例</w:t>
      </w:r>
    </w:p>
    <w:p w:rsidR="00A519A0" w:rsidRPr="004633C9" w:rsidRDefault="00A519A0" w:rsidP="00A519A0">
      <w:pPr>
        <w:ind w:firstLineChars="300" w:firstLine="840"/>
        <w:jc w:val="center"/>
        <w:rPr>
          <w:rFonts w:eastAsia="標楷體"/>
          <w:color w:val="996600"/>
          <w:sz w:val="28"/>
          <w:szCs w:val="36"/>
        </w:rPr>
      </w:pPr>
    </w:p>
    <w:p w:rsidR="00A519A0" w:rsidRPr="004633C9" w:rsidRDefault="00A519A0" w:rsidP="00A519A0">
      <w:pPr>
        <w:spacing w:line="440" w:lineRule="exact"/>
        <w:jc w:val="both"/>
        <w:rPr>
          <w:rFonts w:eastAsia="標楷體"/>
          <w:color w:val="333333"/>
          <w:sz w:val="30"/>
          <w:szCs w:val="28"/>
        </w:rPr>
      </w:pPr>
    </w:p>
    <w:p w:rsidR="00A519A0" w:rsidRPr="004633C9" w:rsidRDefault="00A519A0" w:rsidP="00A519A0">
      <w:pPr>
        <w:spacing w:line="440" w:lineRule="exact"/>
        <w:jc w:val="both"/>
        <w:rPr>
          <w:rFonts w:eastAsia="標楷體"/>
          <w:color w:val="333333"/>
          <w:sz w:val="30"/>
          <w:szCs w:val="28"/>
        </w:rPr>
      </w:pPr>
    </w:p>
    <w:p w:rsidR="00A519A0" w:rsidRPr="004633C9" w:rsidRDefault="00A519A0" w:rsidP="00A519A0">
      <w:pPr>
        <w:spacing w:line="440" w:lineRule="exact"/>
        <w:jc w:val="both"/>
        <w:rPr>
          <w:rFonts w:eastAsia="標楷體"/>
          <w:sz w:val="30"/>
          <w:szCs w:val="28"/>
        </w:rPr>
      </w:pPr>
      <w:r w:rsidRPr="004633C9">
        <w:rPr>
          <w:rFonts w:eastAsia="標楷體"/>
          <w:color w:val="333333"/>
          <w:sz w:val="30"/>
          <w:szCs w:val="28"/>
        </w:rPr>
        <w:t>合約編號：</w:t>
      </w:r>
      <w:r w:rsidRPr="004633C9">
        <w:rPr>
          <w:rFonts w:eastAsia="標楷體"/>
          <w:sz w:val="30"/>
          <w:szCs w:val="30"/>
        </w:rPr>
        <w:t>英產學字第</w:t>
      </w:r>
      <w:r w:rsidRPr="004633C9">
        <w:rPr>
          <w:rFonts w:eastAsia="標楷體"/>
          <w:sz w:val="30"/>
          <w:szCs w:val="30"/>
        </w:rPr>
        <w:t>107020032</w:t>
      </w:r>
      <w:r w:rsidRPr="004633C9">
        <w:rPr>
          <w:rFonts w:eastAsia="標楷體"/>
          <w:sz w:val="30"/>
          <w:szCs w:val="30"/>
        </w:rPr>
        <w:t>號</w:t>
      </w:r>
      <w:r w:rsidRPr="004633C9">
        <w:rPr>
          <w:rFonts w:eastAsia="標楷體"/>
          <w:sz w:val="30"/>
          <w:szCs w:val="30"/>
        </w:rPr>
        <w:t xml:space="preserve"> </w:t>
      </w:r>
      <w:r w:rsidRPr="004633C9">
        <w:rPr>
          <w:rFonts w:eastAsia="標楷體"/>
        </w:rPr>
        <w:t xml:space="preserve"> </w:t>
      </w:r>
      <w:r w:rsidRPr="004633C9">
        <w:rPr>
          <w:rFonts w:eastAsia="標楷體"/>
          <w:color w:val="333333"/>
          <w:sz w:val="30"/>
          <w:szCs w:val="28"/>
        </w:rPr>
        <w:br/>
      </w:r>
      <w:r w:rsidRPr="004633C9">
        <w:rPr>
          <w:rFonts w:eastAsia="標楷體"/>
          <w:color w:val="333333"/>
          <w:sz w:val="30"/>
          <w:szCs w:val="28"/>
        </w:rPr>
        <w:t>執行期間：民國</w:t>
      </w:r>
      <w:r w:rsidRPr="004633C9">
        <w:rPr>
          <w:rFonts w:eastAsia="標楷體"/>
          <w:color w:val="333333"/>
          <w:sz w:val="30"/>
          <w:szCs w:val="28"/>
        </w:rPr>
        <w:t>107</w:t>
      </w:r>
      <w:r w:rsidRPr="004633C9">
        <w:rPr>
          <w:rFonts w:eastAsia="標楷體"/>
          <w:sz w:val="30"/>
          <w:szCs w:val="28"/>
        </w:rPr>
        <w:t>年</w:t>
      </w:r>
      <w:r w:rsidRPr="004633C9">
        <w:rPr>
          <w:rFonts w:eastAsia="標楷體"/>
          <w:sz w:val="30"/>
          <w:szCs w:val="28"/>
        </w:rPr>
        <w:t>3</w:t>
      </w:r>
      <w:r w:rsidRPr="004633C9">
        <w:rPr>
          <w:rFonts w:eastAsia="標楷體"/>
          <w:sz w:val="30"/>
          <w:szCs w:val="28"/>
        </w:rPr>
        <w:t>月</w:t>
      </w:r>
      <w:r w:rsidRPr="004633C9">
        <w:rPr>
          <w:rFonts w:eastAsia="標楷體"/>
          <w:sz w:val="30"/>
          <w:szCs w:val="28"/>
        </w:rPr>
        <w:t>1</w:t>
      </w:r>
      <w:r w:rsidRPr="004633C9">
        <w:rPr>
          <w:rFonts w:eastAsia="標楷體"/>
          <w:sz w:val="30"/>
          <w:szCs w:val="28"/>
        </w:rPr>
        <w:t>日起至民國</w:t>
      </w:r>
      <w:r w:rsidRPr="004633C9">
        <w:rPr>
          <w:rFonts w:eastAsia="標楷體"/>
          <w:sz w:val="30"/>
          <w:szCs w:val="28"/>
        </w:rPr>
        <w:t>107</w:t>
      </w:r>
      <w:r w:rsidRPr="004633C9">
        <w:rPr>
          <w:rFonts w:eastAsia="標楷體"/>
          <w:sz w:val="30"/>
          <w:szCs w:val="28"/>
        </w:rPr>
        <w:t>年</w:t>
      </w:r>
      <w:r w:rsidRPr="004633C9">
        <w:rPr>
          <w:rFonts w:eastAsia="標楷體"/>
          <w:sz w:val="30"/>
          <w:szCs w:val="28"/>
        </w:rPr>
        <w:t>7</w:t>
      </w:r>
      <w:r w:rsidRPr="004633C9">
        <w:rPr>
          <w:rFonts w:eastAsia="標楷體"/>
          <w:sz w:val="30"/>
          <w:szCs w:val="28"/>
        </w:rPr>
        <w:t>月</w:t>
      </w:r>
      <w:r w:rsidRPr="004633C9">
        <w:rPr>
          <w:rFonts w:eastAsia="標楷體"/>
          <w:sz w:val="30"/>
          <w:szCs w:val="28"/>
        </w:rPr>
        <w:t>31</w:t>
      </w:r>
      <w:r w:rsidRPr="004633C9">
        <w:rPr>
          <w:rFonts w:eastAsia="標楷體"/>
          <w:sz w:val="30"/>
          <w:szCs w:val="28"/>
        </w:rPr>
        <w:t>日</w:t>
      </w:r>
    </w:p>
    <w:p w:rsidR="00A519A0" w:rsidRPr="004633C9" w:rsidRDefault="00A519A0" w:rsidP="00A519A0">
      <w:pPr>
        <w:spacing w:line="440" w:lineRule="exact"/>
        <w:jc w:val="center"/>
        <w:rPr>
          <w:rFonts w:eastAsia="標楷體"/>
          <w:color w:val="333333"/>
          <w:sz w:val="30"/>
          <w:szCs w:val="28"/>
        </w:rPr>
      </w:pPr>
    </w:p>
    <w:p w:rsidR="00A519A0" w:rsidRPr="004633C9" w:rsidRDefault="00A519A0" w:rsidP="00A519A0">
      <w:pPr>
        <w:spacing w:line="440" w:lineRule="exact"/>
        <w:jc w:val="center"/>
        <w:rPr>
          <w:rFonts w:eastAsia="標楷體"/>
          <w:sz w:val="28"/>
          <w:szCs w:val="28"/>
        </w:rPr>
      </w:pPr>
      <w:r w:rsidRPr="004633C9">
        <w:rPr>
          <w:rFonts w:eastAsia="標楷體"/>
          <w:color w:val="333333"/>
          <w:sz w:val="28"/>
          <w:szCs w:val="28"/>
        </w:rPr>
        <w:t>計畫主持人：</w:t>
      </w:r>
      <w:r w:rsidRPr="004633C9">
        <w:rPr>
          <w:rFonts w:eastAsia="標楷體"/>
          <w:sz w:val="28"/>
          <w:szCs w:val="28"/>
        </w:rPr>
        <w:t>英國語文系</w:t>
      </w:r>
      <w:r w:rsidRPr="004633C9">
        <w:rPr>
          <w:rFonts w:eastAsia="標楷體"/>
          <w:sz w:val="28"/>
          <w:szCs w:val="28"/>
        </w:rPr>
        <w:t xml:space="preserve"> </w:t>
      </w:r>
      <w:r w:rsidRPr="004633C9">
        <w:rPr>
          <w:rFonts w:eastAsia="標楷體"/>
          <w:sz w:val="28"/>
          <w:szCs w:val="28"/>
        </w:rPr>
        <w:t>林秀珍</w:t>
      </w:r>
      <w:r w:rsidRPr="004633C9">
        <w:rPr>
          <w:rFonts w:eastAsia="標楷體"/>
          <w:sz w:val="28"/>
          <w:szCs w:val="28"/>
        </w:rPr>
        <w:t xml:space="preserve"> </w:t>
      </w:r>
      <w:r w:rsidRPr="004633C9">
        <w:rPr>
          <w:rFonts w:eastAsia="標楷體"/>
          <w:sz w:val="28"/>
          <w:szCs w:val="28"/>
        </w:rPr>
        <w:t>老師</w:t>
      </w:r>
    </w:p>
    <w:p w:rsidR="00A519A0" w:rsidRPr="004633C9" w:rsidRDefault="00A519A0" w:rsidP="00A519A0">
      <w:pPr>
        <w:spacing w:line="440" w:lineRule="exact"/>
        <w:jc w:val="center"/>
        <w:rPr>
          <w:rFonts w:eastAsia="標楷體"/>
          <w:color w:val="333333"/>
          <w:sz w:val="28"/>
          <w:szCs w:val="28"/>
        </w:rPr>
      </w:pPr>
      <w:r w:rsidRPr="004633C9">
        <w:rPr>
          <w:rFonts w:eastAsia="標楷體"/>
          <w:sz w:val="28"/>
          <w:szCs w:val="28"/>
        </w:rPr>
        <w:t>共同主持人：英語教學中心</w:t>
      </w:r>
      <w:r w:rsidRPr="004633C9">
        <w:rPr>
          <w:rFonts w:eastAsia="標楷體"/>
          <w:sz w:val="28"/>
          <w:szCs w:val="28"/>
        </w:rPr>
        <w:t xml:space="preserve"> </w:t>
      </w:r>
      <w:r w:rsidRPr="004633C9">
        <w:rPr>
          <w:rFonts w:eastAsia="標楷體"/>
          <w:sz w:val="28"/>
          <w:szCs w:val="28"/>
        </w:rPr>
        <w:t>謝君青</w:t>
      </w:r>
      <w:r w:rsidRPr="004633C9">
        <w:rPr>
          <w:rFonts w:eastAsia="標楷體"/>
          <w:sz w:val="28"/>
          <w:szCs w:val="28"/>
        </w:rPr>
        <w:t xml:space="preserve"> </w:t>
      </w:r>
      <w:r w:rsidRPr="004633C9">
        <w:rPr>
          <w:rFonts w:eastAsia="標楷體"/>
          <w:sz w:val="28"/>
          <w:szCs w:val="28"/>
        </w:rPr>
        <w:t>老師</w:t>
      </w:r>
      <w:r w:rsidRPr="004633C9">
        <w:rPr>
          <w:rFonts w:eastAsia="標楷體"/>
          <w:color w:val="333333"/>
          <w:sz w:val="28"/>
          <w:szCs w:val="28"/>
        </w:rPr>
        <w:br/>
      </w:r>
    </w:p>
    <w:p w:rsidR="00A519A0" w:rsidRPr="004633C9" w:rsidRDefault="00A519A0" w:rsidP="00A519A0">
      <w:pPr>
        <w:pStyle w:val="af5"/>
        <w:adjustRightInd w:val="0"/>
        <w:spacing w:line="240" w:lineRule="auto"/>
        <w:textAlignment w:val="baseline"/>
        <w:rPr>
          <w:rFonts w:eastAsia="標楷體"/>
          <w:caps w:val="0"/>
          <w:kern w:val="0"/>
          <w:szCs w:val="32"/>
        </w:rPr>
      </w:pPr>
    </w:p>
    <w:p w:rsidR="00A519A0" w:rsidRPr="004633C9" w:rsidRDefault="00A519A0" w:rsidP="00A519A0">
      <w:pPr>
        <w:spacing w:line="440" w:lineRule="exact"/>
        <w:jc w:val="both"/>
        <w:rPr>
          <w:rFonts w:eastAsia="標楷體"/>
          <w:color w:val="333333"/>
          <w:sz w:val="30"/>
          <w:szCs w:val="28"/>
        </w:rPr>
      </w:pPr>
    </w:p>
    <w:p w:rsidR="00A519A0" w:rsidRPr="004633C9" w:rsidRDefault="00A519A0" w:rsidP="00A519A0">
      <w:pPr>
        <w:spacing w:line="440" w:lineRule="exact"/>
        <w:jc w:val="both"/>
        <w:rPr>
          <w:rFonts w:eastAsia="標楷體"/>
          <w:color w:val="333333"/>
          <w:sz w:val="30"/>
          <w:szCs w:val="28"/>
        </w:rPr>
      </w:pPr>
    </w:p>
    <w:p w:rsidR="00A519A0" w:rsidRPr="004633C9" w:rsidRDefault="00A519A0" w:rsidP="00A519A0">
      <w:pPr>
        <w:spacing w:line="440" w:lineRule="exact"/>
        <w:jc w:val="both"/>
        <w:rPr>
          <w:rFonts w:eastAsia="標楷體"/>
          <w:color w:val="333333"/>
          <w:sz w:val="30"/>
          <w:szCs w:val="28"/>
        </w:rPr>
      </w:pPr>
      <w:r w:rsidRPr="004633C9">
        <w:rPr>
          <w:rFonts w:eastAsia="標楷體"/>
          <w:color w:val="333333"/>
          <w:sz w:val="30"/>
          <w:szCs w:val="28"/>
        </w:rPr>
        <w:t>本成果報告包括以下附件：</w:t>
      </w:r>
    </w:p>
    <w:p w:rsidR="00A519A0" w:rsidRPr="004633C9" w:rsidRDefault="001A59C0" w:rsidP="00A519A0">
      <w:pPr>
        <w:spacing w:line="440" w:lineRule="exact"/>
        <w:jc w:val="both"/>
        <w:rPr>
          <w:rFonts w:eastAsia="標楷體"/>
          <w:color w:val="333333"/>
          <w:sz w:val="30"/>
          <w:szCs w:val="28"/>
        </w:rPr>
      </w:pPr>
      <w:r>
        <w:rPr>
          <w:rFonts w:eastAsia="標楷體"/>
          <w:color w:val="333333"/>
          <w:sz w:val="30"/>
          <w:szCs w:val="28"/>
        </w:rPr>
        <w:sym w:font="Wingdings" w:char="F0FE"/>
      </w:r>
      <w:r w:rsidR="00A519A0" w:rsidRPr="004633C9">
        <w:rPr>
          <w:rFonts w:eastAsia="標楷體"/>
          <w:color w:val="333333"/>
          <w:sz w:val="30"/>
          <w:szCs w:val="28"/>
        </w:rPr>
        <w:t>結案報告一份：</w:t>
      </w:r>
      <w:r>
        <w:rPr>
          <w:rFonts w:eastAsia="標楷體" w:hint="eastAsia"/>
          <w:color w:val="333333"/>
          <w:sz w:val="30"/>
          <w:szCs w:val="28"/>
          <w:u w:val="single"/>
        </w:rPr>
        <w:t>11</w:t>
      </w:r>
      <w:r w:rsidR="00A519A0" w:rsidRPr="004633C9">
        <w:rPr>
          <w:rFonts w:eastAsia="標楷體"/>
          <w:color w:val="333333"/>
          <w:sz w:val="30"/>
          <w:szCs w:val="28"/>
        </w:rPr>
        <w:t>頁</w:t>
      </w:r>
      <w:r w:rsidR="00A519A0" w:rsidRPr="004633C9">
        <w:rPr>
          <w:rFonts w:eastAsia="標楷體"/>
          <w:color w:val="FF0000"/>
          <w:sz w:val="30"/>
          <w:szCs w:val="28"/>
        </w:rPr>
        <w:t>(</w:t>
      </w:r>
      <w:r w:rsidR="00A519A0" w:rsidRPr="004633C9">
        <w:rPr>
          <w:rFonts w:eastAsia="標楷體"/>
          <w:color w:val="FF0000"/>
          <w:sz w:val="30"/>
          <w:szCs w:val="28"/>
        </w:rPr>
        <w:t>請依照範例格式，內文字體為</w:t>
      </w:r>
      <w:r w:rsidR="00A519A0" w:rsidRPr="004633C9">
        <w:rPr>
          <w:rFonts w:eastAsia="標楷體"/>
          <w:color w:val="FF0000"/>
          <w:sz w:val="30"/>
          <w:szCs w:val="28"/>
        </w:rPr>
        <w:t>12</w:t>
      </w:r>
      <w:r w:rsidR="00A519A0" w:rsidRPr="004633C9">
        <w:rPr>
          <w:rFonts w:eastAsia="標楷體"/>
          <w:color w:val="FF0000"/>
          <w:sz w:val="30"/>
          <w:szCs w:val="28"/>
        </w:rPr>
        <w:t>級字，至少</w:t>
      </w:r>
      <w:r w:rsidR="00A519A0" w:rsidRPr="004633C9">
        <w:rPr>
          <w:rFonts w:eastAsia="標楷體"/>
          <w:color w:val="FF0000"/>
          <w:sz w:val="30"/>
          <w:szCs w:val="28"/>
        </w:rPr>
        <w:t>6</w:t>
      </w:r>
      <w:r w:rsidR="00A519A0" w:rsidRPr="004633C9">
        <w:rPr>
          <w:rFonts w:eastAsia="標楷體"/>
          <w:color w:val="FF0000"/>
          <w:sz w:val="30"/>
          <w:szCs w:val="28"/>
        </w:rPr>
        <w:t>頁以上</w:t>
      </w:r>
      <w:r w:rsidR="00A519A0" w:rsidRPr="004633C9">
        <w:rPr>
          <w:rFonts w:eastAsia="標楷體"/>
          <w:color w:val="FF0000"/>
          <w:sz w:val="30"/>
          <w:szCs w:val="28"/>
        </w:rPr>
        <w:t>)</w:t>
      </w:r>
      <w:r w:rsidR="00A519A0" w:rsidRPr="004633C9">
        <w:rPr>
          <w:rFonts w:eastAsia="標楷體"/>
          <w:color w:val="333333"/>
          <w:sz w:val="30"/>
          <w:szCs w:val="28"/>
        </w:rPr>
        <w:br/>
      </w:r>
      <w:r>
        <w:rPr>
          <w:rFonts w:eastAsia="標楷體"/>
          <w:color w:val="333333"/>
          <w:sz w:val="30"/>
          <w:szCs w:val="28"/>
        </w:rPr>
        <w:sym w:font="Wingdings" w:char="F0A8"/>
      </w:r>
      <w:r w:rsidR="00A519A0" w:rsidRPr="004633C9">
        <w:rPr>
          <w:rFonts w:eastAsia="標楷體"/>
          <w:color w:val="333333"/>
          <w:sz w:val="30"/>
          <w:szCs w:val="28"/>
        </w:rPr>
        <w:t>計畫執行相關圖片與說明</w:t>
      </w:r>
      <w:r w:rsidR="00A519A0" w:rsidRPr="004633C9">
        <w:rPr>
          <w:rFonts w:eastAsia="標楷體"/>
          <w:color w:val="FF0000"/>
          <w:sz w:val="30"/>
          <w:szCs w:val="28"/>
        </w:rPr>
        <w:t>(</w:t>
      </w:r>
      <w:r w:rsidR="00A519A0" w:rsidRPr="004633C9">
        <w:rPr>
          <w:rFonts w:eastAsia="標楷體"/>
          <w:color w:val="FF0000"/>
          <w:sz w:val="30"/>
          <w:szCs w:val="28"/>
        </w:rPr>
        <w:t>請儘量貼圖說明，置於結案報告內，可資為佐證，非必要條件</w:t>
      </w:r>
      <w:r w:rsidR="00A519A0" w:rsidRPr="004633C9">
        <w:rPr>
          <w:rFonts w:eastAsia="標楷體"/>
          <w:color w:val="FF0000"/>
          <w:sz w:val="30"/>
          <w:szCs w:val="28"/>
        </w:rPr>
        <w:t>)</w:t>
      </w:r>
      <w:r w:rsidR="00A519A0" w:rsidRPr="004633C9">
        <w:rPr>
          <w:rFonts w:eastAsia="標楷體"/>
          <w:color w:val="333333"/>
          <w:sz w:val="30"/>
          <w:szCs w:val="28"/>
        </w:rPr>
        <w:br/>
      </w:r>
    </w:p>
    <w:p w:rsidR="00A519A0" w:rsidRPr="004633C9" w:rsidRDefault="00A519A0" w:rsidP="00A519A0">
      <w:pPr>
        <w:spacing w:line="440" w:lineRule="exact"/>
        <w:jc w:val="both"/>
        <w:rPr>
          <w:rFonts w:eastAsia="標楷體"/>
          <w:color w:val="333333"/>
          <w:sz w:val="30"/>
          <w:szCs w:val="28"/>
        </w:rPr>
      </w:pPr>
      <w:r w:rsidRPr="004633C9">
        <w:rPr>
          <w:rFonts w:eastAsia="標楷體"/>
          <w:color w:val="333333"/>
          <w:sz w:val="30"/>
          <w:szCs w:val="28"/>
        </w:rPr>
        <w:t xml:space="preserve">         </w:t>
      </w:r>
    </w:p>
    <w:p w:rsidR="00A519A0" w:rsidRPr="004633C9" w:rsidRDefault="00A519A0" w:rsidP="00A519A0">
      <w:pPr>
        <w:snapToGrid w:val="0"/>
        <w:jc w:val="center"/>
        <w:rPr>
          <w:rFonts w:eastAsia="標楷體"/>
          <w:sz w:val="32"/>
          <w:szCs w:val="32"/>
        </w:rPr>
      </w:pPr>
      <w:r w:rsidRPr="004633C9">
        <w:rPr>
          <w:rFonts w:eastAsia="標楷體"/>
          <w:sz w:val="32"/>
          <w:szCs w:val="32"/>
        </w:rPr>
        <w:t>執行單位：文藻外語大學英國語文系及英語教學中心</w:t>
      </w:r>
    </w:p>
    <w:p w:rsidR="00A519A0" w:rsidRPr="004633C9" w:rsidRDefault="00A519A0" w:rsidP="00A519A0">
      <w:pPr>
        <w:spacing w:line="440" w:lineRule="exact"/>
        <w:jc w:val="both"/>
        <w:rPr>
          <w:rFonts w:eastAsia="標楷體"/>
          <w:color w:val="333333"/>
          <w:sz w:val="30"/>
          <w:szCs w:val="28"/>
        </w:rPr>
      </w:pPr>
    </w:p>
    <w:p w:rsidR="00A519A0" w:rsidRPr="004633C9" w:rsidRDefault="00A519A0" w:rsidP="00A519A0">
      <w:pPr>
        <w:pStyle w:val="ab"/>
        <w:jc w:val="center"/>
        <w:rPr>
          <w:rFonts w:eastAsia="標楷體"/>
        </w:rPr>
        <w:sectPr w:rsidR="00A519A0" w:rsidRPr="004633C9" w:rsidSect="009A2507">
          <w:footerReference w:type="even" r:id="rId9"/>
          <w:footerReference w:type="default" r:id="rId10"/>
          <w:pgSz w:w="11906" w:h="16838" w:code="9"/>
          <w:pgMar w:top="1134" w:right="1418" w:bottom="794" w:left="1418" w:header="567" w:footer="794" w:gutter="0"/>
          <w:pgNumType w:start="0"/>
          <w:cols w:space="284"/>
          <w:titlePg/>
          <w:docGrid w:linePitch="326"/>
        </w:sectPr>
      </w:pPr>
      <w:r w:rsidRPr="004633C9">
        <w:rPr>
          <w:rFonts w:eastAsia="標楷體"/>
        </w:rPr>
        <w:t>中</w:t>
      </w:r>
      <w:r w:rsidRPr="004633C9">
        <w:rPr>
          <w:rFonts w:eastAsia="標楷體"/>
        </w:rPr>
        <w:t xml:space="preserve">  </w:t>
      </w:r>
      <w:r w:rsidRPr="004633C9">
        <w:rPr>
          <w:rFonts w:eastAsia="標楷體"/>
        </w:rPr>
        <w:t>華</w:t>
      </w:r>
      <w:r w:rsidRPr="004633C9">
        <w:rPr>
          <w:rFonts w:eastAsia="標楷體"/>
        </w:rPr>
        <w:t xml:space="preserve">  </w:t>
      </w:r>
      <w:r w:rsidRPr="004633C9">
        <w:rPr>
          <w:rFonts w:eastAsia="標楷體"/>
        </w:rPr>
        <w:t>民</w:t>
      </w:r>
      <w:r w:rsidRPr="004633C9">
        <w:rPr>
          <w:rFonts w:eastAsia="標楷體"/>
        </w:rPr>
        <w:t xml:space="preserve">  </w:t>
      </w:r>
      <w:r w:rsidRPr="004633C9">
        <w:rPr>
          <w:rFonts w:eastAsia="標楷體"/>
        </w:rPr>
        <w:t>國</w:t>
      </w:r>
      <w:r w:rsidRPr="004633C9">
        <w:rPr>
          <w:rFonts w:eastAsia="標楷體"/>
        </w:rPr>
        <w:t>107</w:t>
      </w:r>
      <w:r w:rsidRPr="004633C9">
        <w:rPr>
          <w:rFonts w:eastAsia="標楷體"/>
        </w:rPr>
        <w:t>年</w:t>
      </w:r>
      <w:r w:rsidRPr="004633C9">
        <w:rPr>
          <w:rFonts w:eastAsia="標楷體"/>
        </w:rPr>
        <w:t>7</w:t>
      </w:r>
      <w:r w:rsidRPr="004633C9">
        <w:rPr>
          <w:rFonts w:eastAsia="標楷體"/>
        </w:rPr>
        <w:t>月</w:t>
      </w:r>
      <w:r w:rsidRPr="004633C9">
        <w:rPr>
          <w:rFonts w:eastAsia="標楷體"/>
        </w:rPr>
        <w:t>2</w:t>
      </w:r>
      <w:r w:rsidR="001A59C0">
        <w:rPr>
          <w:rFonts w:eastAsia="標楷體" w:hint="eastAsia"/>
        </w:rPr>
        <w:t>4</w:t>
      </w:r>
      <w:r w:rsidRPr="004633C9">
        <w:rPr>
          <w:rFonts w:eastAsia="標楷體"/>
        </w:rPr>
        <w:t>日</w:t>
      </w:r>
    </w:p>
    <w:p w:rsidR="00A519A0" w:rsidRPr="004633C9" w:rsidRDefault="00A519A0" w:rsidP="00A519A0">
      <w:pPr>
        <w:widowControl/>
        <w:spacing w:after="140" w:line="400" w:lineRule="exact"/>
        <w:jc w:val="center"/>
        <w:rPr>
          <w:rFonts w:eastAsia="標楷體"/>
          <w:b/>
          <w:color w:val="000000"/>
          <w:kern w:val="0"/>
          <w:sz w:val="32"/>
          <w:szCs w:val="32"/>
        </w:rPr>
      </w:pPr>
      <w:r w:rsidRPr="004633C9">
        <w:rPr>
          <w:rFonts w:eastAsia="標楷體"/>
          <w:b/>
          <w:color w:val="000000"/>
          <w:kern w:val="0"/>
          <w:sz w:val="32"/>
          <w:szCs w:val="32"/>
        </w:rPr>
        <w:lastRenderedPageBreak/>
        <w:t>文藻學校財團法人文藻外語大學產官學合作計畫</w:t>
      </w:r>
    </w:p>
    <w:tbl>
      <w:tblPr>
        <w:tblW w:w="5390" w:type="pc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31"/>
        <w:gridCol w:w="1264"/>
        <w:gridCol w:w="421"/>
        <w:gridCol w:w="141"/>
        <w:gridCol w:w="1030"/>
        <w:gridCol w:w="59"/>
        <w:gridCol w:w="333"/>
        <w:gridCol w:w="1281"/>
        <w:gridCol w:w="742"/>
        <w:gridCol w:w="68"/>
        <w:gridCol w:w="2692"/>
      </w:tblGrid>
      <w:tr w:rsidR="00A519A0" w:rsidRPr="004633C9" w:rsidTr="004E1D76">
        <w:tc>
          <w:tcPr>
            <w:tcW w:w="405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19A0" w:rsidRPr="004633C9" w:rsidRDefault="00A519A0" w:rsidP="004E1D76">
            <w:pPr>
              <w:widowControl/>
              <w:spacing w:after="140" w:line="400" w:lineRule="exact"/>
              <w:rPr>
                <w:kern w:val="0"/>
                <w:szCs w:val="22"/>
              </w:rPr>
            </w:pPr>
            <w:r w:rsidRPr="004633C9">
              <w:rPr>
                <w:rFonts w:eastAsia="標楷體"/>
                <w:color w:val="000000"/>
                <w:kern w:val="0"/>
                <w:sz w:val="32"/>
                <w:szCs w:val="32"/>
              </w:rPr>
              <w:t>□</w:t>
            </w:r>
            <w:r w:rsidRPr="004633C9">
              <w:rPr>
                <w:rFonts w:eastAsia="標楷體"/>
                <w:color w:val="000000"/>
                <w:kern w:val="0"/>
                <w:sz w:val="32"/>
                <w:szCs w:val="32"/>
              </w:rPr>
              <w:t>期中檢核表</w:t>
            </w:r>
            <w:r w:rsidRPr="004633C9">
              <w:rPr>
                <w:rFonts w:eastAsia="標楷體"/>
                <w:color w:val="000000"/>
                <w:kern w:val="0"/>
                <w:sz w:val="22"/>
                <w:szCs w:val="32"/>
              </w:rPr>
              <w:t>Verification Check-list for Midterm IGA Project</w:t>
            </w:r>
          </w:p>
        </w:tc>
        <w:tc>
          <w:tcPr>
            <w:tcW w:w="51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19A0" w:rsidRPr="004633C9" w:rsidRDefault="00A519A0" w:rsidP="004E1D76">
            <w:pPr>
              <w:widowControl/>
              <w:spacing w:after="140" w:line="400" w:lineRule="exact"/>
              <w:rPr>
                <w:kern w:val="0"/>
                <w:szCs w:val="22"/>
              </w:rPr>
            </w:pPr>
            <w:r w:rsidRPr="004633C9">
              <w:rPr>
                <w:color w:val="000000"/>
                <w:kern w:val="0"/>
                <w:sz w:val="32"/>
                <w:szCs w:val="32"/>
              </w:rPr>
              <w:t>█</w:t>
            </w:r>
            <w:r w:rsidRPr="004633C9">
              <w:rPr>
                <w:rFonts w:eastAsia="標楷體"/>
                <w:color w:val="000000"/>
                <w:kern w:val="0"/>
                <w:sz w:val="32"/>
                <w:szCs w:val="32"/>
              </w:rPr>
              <w:t>結案檢核表</w:t>
            </w:r>
            <w:r w:rsidRPr="004633C9">
              <w:rPr>
                <w:rFonts w:eastAsia="標楷體"/>
                <w:color w:val="000000"/>
                <w:kern w:val="0"/>
                <w:szCs w:val="32"/>
              </w:rPr>
              <w:t>Verification Check-list for Final IGA Project</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ind w:rightChars="-45" w:right="-108"/>
              <w:rPr>
                <w:rFonts w:eastAsia="標楷體"/>
                <w:color w:val="000000"/>
                <w:kern w:val="0"/>
                <w:szCs w:val="22"/>
              </w:rPr>
            </w:pPr>
            <w:r w:rsidRPr="004633C9">
              <w:rPr>
                <w:rFonts w:eastAsia="標楷體"/>
                <w:color w:val="000000"/>
                <w:kern w:val="0"/>
                <w:szCs w:val="22"/>
              </w:rPr>
              <w:t>計畫名稱</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rPr>
              <w:t>初</w:t>
            </w:r>
            <w:r w:rsidRPr="004633C9">
              <w:rPr>
                <w:rFonts w:eastAsia="標楷體"/>
                <w:color w:val="000000"/>
                <w:kern w:val="0"/>
              </w:rPr>
              <w:t>探英文閱讀教科書範文之可讀性研究</w:t>
            </w:r>
            <w:r w:rsidRPr="004633C9">
              <w:rPr>
                <w:rFonts w:eastAsia="標楷體"/>
                <w:color w:val="000000"/>
                <w:kern w:val="0"/>
              </w:rPr>
              <w:t>:</w:t>
            </w:r>
            <w:r w:rsidRPr="004633C9">
              <w:rPr>
                <w:rFonts w:eastAsia="標楷體"/>
                <w:color w:val="000000"/>
                <w:kern w:val="0"/>
              </w:rPr>
              <w:t>以</w:t>
            </w:r>
            <w:r w:rsidRPr="004633C9">
              <w:rPr>
                <w:rFonts w:eastAsia="標楷體"/>
                <w:i/>
                <w:color w:val="000000"/>
                <w:kern w:val="0"/>
              </w:rPr>
              <w:t xml:space="preserve">Active Skills for </w:t>
            </w:r>
            <w:proofErr w:type="spellStart"/>
            <w:r w:rsidRPr="004633C9">
              <w:rPr>
                <w:rFonts w:eastAsia="標楷體"/>
                <w:i/>
                <w:color w:val="000000"/>
                <w:kern w:val="0"/>
              </w:rPr>
              <w:t>Reading_Intro</w:t>
            </w:r>
            <w:proofErr w:type="spellEnd"/>
            <w:r w:rsidRPr="004633C9">
              <w:rPr>
                <w:rFonts w:eastAsia="標楷體"/>
                <w:color w:val="000000"/>
                <w:kern w:val="0"/>
              </w:rPr>
              <w:t>為例</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ind w:rightChars="-45" w:right="-108"/>
              <w:rPr>
                <w:rFonts w:eastAsia="標楷體"/>
                <w:color w:val="000000"/>
                <w:kern w:val="0"/>
                <w:szCs w:val="22"/>
              </w:rPr>
            </w:pPr>
            <w:r w:rsidRPr="004633C9">
              <w:rPr>
                <w:rFonts w:eastAsia="標楷體"/>
                <w:color w:val="000000"/>
                <w:kern w:val="0"/>
                <w:szCs w:val="22"/>
              </w:rPr>
              <w:t>合約編號</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rPr>
              <w:t>英產學字第</w:t>
            </w:r>
            <w:r w:rsidRPr="004633C9">
              <w:rPr>
                <w:rFonts w:eastAsia="標楷體"/>
              </w:rPr>
              <w:t>107020032</w:t>
            </w:r>
            <w:r w:rsidRPr="004633C9">
              <w:rPr>
                <w:rFonts w:eastAsia="標楷體"/>
              </w:rPr>
              <w:t>號</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rFonts w:eastAsia="標楷體"/>
                <w:color w:val="000000"/>
                <w:kern w:val="0"/>
                <w:szCs w:val="22"/>
              </w:rPr>
            </w:pPr>
            <w:r w:rsidRPr="004633C9">
              <w:rPr>
                <w:rFonts w:eastAsia="標楷體"/>
                <w:color w:val="000000"/>
                <w:kern w:val="0"/>
                <w:szCs w:val="22"/>
              </w:rPr>
              <w:t>計畫主持人</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rPr>
              <w:t>林秀珍</w:t>
            </w:r>
          </w:p>
        </w:tc>
        <w:tc>
          <w:tcPr>
            <w:tcW w:w="165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系、所（中心）</w:t>
            </w:r>
          </w:p>
        </w:tc>
        <w:tc>
          <w:tcPr>
            <w:tcW w:w="16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rPr>
              <w:t>英國語文系</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職稱</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rPr>
              <w:t>專任副教授</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ind w:rightChars="-45" w:right="-108"/>
              <w:rPr>
                <w:rFonts w:eastAsia="標楷體"/>
                <w:color w:val="000000"/>
                <w:kern w:val="0"/>
                <w:szCs w:val="22"/>
              </w:rPr>
            </w:pPr>
            <w:r w:rsidRPr="004633C9">
              <w:rPr>
                <w:rFonts w:eastAsia="標楷體"/>
                <w:color w:val="000000"/>
                <w:kern w:val="0"/>
                <w:szCs w:val="22"/>
              </w:rPr>
              <w:t>合作單位</w:t>
            </w:r>
          </w:p>
        </w:tc>
        <w:tc>
          <w:tcPr>
            <w:tcW w:w="4540"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snapToGrid w:val="0"/>
              <w:spacing w:beforeLines="50" w:before="180"/>
              <w:jc w:val="both"/>
              <w:rPr>
                <w:rFonts w:eastAsia="標楷體"/>
                <w:color w:val="000000"/>
              </w:rPr>
            </w:pPr>
            <w:r w:rsidRPr="004633C9">
              <w:rPr>
                <w:rFonts w:eastAsia="標楷體"/>
                <w:color w:val="000000"/>
              </w:rPr>
              <w:t>海學文化事業股份有限公司</w:t>
            </w:r>
          </w:p>
        </w:tc>
        <w:tc>
          <w:tcPr>
            <w:tcW w:w="8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jc w:val="both"/>
              <w:rPr>
                <w:rFonts w:eastAsia="標楷體"/>
                <w:color w:val="000000"/>
                <w:kern w:val="0"/>
                <w:szCs w:val="22"/>
              </w:rPr>
            </w:pPr>
            <w:r w:rsidRPr="004633C9">
              <w:rPr>
                <w:rFonts w:eastAsia="標楷體"/>
                <w:color w:val="000000"/>
                <w:kern w:val="0"/>
                <w:szCs w:val="22"/>
              </w:rPr>
              <w:t>附件</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0" w:lineRule="atLeast"/>
              <w:jc w:val="both"/>
              <w:rPr>
                <w:rFonts w:eastAsia="標楷體"/>
                <w:color w:val="000000"/>
                <w:kern w:val="0"/>
                <w:sz w:val="16"/>
                <w:szCs w:val="16"/>
              </w:rPr>
            </w:pPr>
            <w:r w:rsidRPr="004633C9">
              <w:rPr>
                <w:rFonts w:ascii="新細明體" w:hAnsi="新細明體" w:cs="新細明體" w:hint="eastAsia"/>
                <w:color w:val="000000"/>
                <w:kern w:val="0"/>
                <w:sz w:val="16"/>
                <w:szCs w:val="16"/>
              </w:rPr>
              <w:t>▆</w:t>
            </w:r>
            <w:r w:rsidRPr="004633C9">
              <w:rPr>
                <w:rFonts w:eastAsia="標楷體"/>
                <w:kern w:val="0"/>
                <w:sz w:val="16"/>
                <w:szCs w:val="16"/>
              </w:rPr>
              <w:t>已登錄教師</w:t>
            </w:r>
            <w:r w:rsidRPr="004633C9">
              <w:rPr>
                <w:rFonts w:eastAsia="標楷體"/>
                <w:kern w:val="0"/>
                <w:sz w:val="16"/>
                <w:szCs w:val="16"/>
              </w:rPr>
              <w:t>TP</w:t>
            </w:r>
            <w:r w:rsidRPr="004633C9">
              <w:rPr>
                <w:rFonts w:eastAsia="標楷體"/>
                <w:kern w:val="0"/>
                <w:sz w:val="16"/>
                <w:szCs w:val="16"/>
              </w:rPr>
              <w:t>系統</w:t>
            </w:r>
            <w:r w:rsidRPr="004633C9">
              <w:rPr>
                <w:rFonts w:eastAsia="標楷體"/>
                <w:kern w:val="0"/>
                <w:sz w:val="16"/>
                <w:szCs w:val="16"/>
              </w:rPr>
              <w:t>(</w:t>
            </w:r>
            <w:r w:rsidRPr="004633C9">
              <w:rPr>
                <w:rFonts w:eastAsia="標楷體"/>
                <w:kern w:val="0"/>
                <w:sz w:val="16"/>
                <w:szCs w:val="16"/>
              </w:rPr>
              <w:t>請附上傳頁面</w:t>
            </w:r>
            <w:r w:rsidRPr="004633C9">
              <w:rPr>
                <w:rFonts w:eastAsia="標楷體"/>
                <w:kern w:val="0"/>
                <w:sz w:val="16"/>
                <w:szCs w:val="16"/>
              </w:rPr>
              <w:t xml:space="preserve">) </w:t>
            </w:r>
            <w:r w:rsidRPr="004633C9">
              <w:rPr>
                <w:rFonts w:ascii="新細明體" w:hAnsi="新細明體" w:cs="新細明體" w:hint="eastAsia"/>
                <w:color w:val="000000"/>
                <w:kern w:val="0"/>
                <w:sz w:val="16"/>
                <w:szCs w:val="16"/>
              </w:rPr>
              <w:t>▆</w:t>
            </w:r>
            <w:r w:rsidRPr="004633C9">
              <w:rPr>
                <w:rFonts w:eastAsia="標楷體"/>
                <w:color w:val="000000"/>
                <w:kern w:val="0"/>
                <w:sz w:val="16"/>
                <w:szCs w:val="16"/>
              </w:rPr>
              <w:t>研究案需檢附結案報告</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519A0" w:rsidRPr="004633C9" w:rsidRDefault="00A519A0" w:rsidP="004E1D76">
            <w:pPr>
              <w:widowControl/>
              <w:spacing w:after="140" w:line="288" w:lineRule="auto"/>
              <w:ind w:rightChars="-45" w:right="-108"/>
              <w:rPr>
                <w:rFonts w:eastAsia="標楷體"/>
                <w:color w:val="000000"/>
                <w:kern w:val="0"/>
                <w:szCs w:val="22"/>
              </w:rPr>
            </w:pPr>
            <w:r w:rsidRPr="004633C9">
              <w:rPr>
                <w:rFonts w:eastAsia="標楷體"/>
                <w:color w:val="000000"/>
                <w:kern w:val="0"/>
                <w:szCs w:val="22"/>
              </w:rPr>
              <w:t>執行期間</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519A0" w:rsidRPr="004633C9" w:rsidRDefault="00A519A0" w:rsidP="004E1D76">
            <w:pPr>
              <w:widowControl/>
              <w:spacing w:after="140"/>
              <w:jc w:val="both"/>
              <w:rPr>
                <w:rFonts w:eastAsia="標楷體"/>
                <w:color w:val="000000"/>
                <w:kern w:val="0"/>
                <w:szCs w:val="22"/>
              </w:rPr>
            </w:pPr>
            <w:r w:rsidRPr="004633C9">
              <w:rPr>
                <w:rFonts w:eastAsia="標楷體"/>
                <w:color w:val="000000"/>
                <w:kern w:val="0"/>
                <w:szCs w:val="22"/>
              </w:rPr>
              <w:t xml:space="preserve">    </w:t>
            </w:r>
            <w:r w:rsidRPr="004633C9">
              <w:rPr>
                <w:rFonts w:eastAsia="標楷體"/>
                <w:color w:val="000000"/>
              </w:rPr>
              <w:t xml:space="preserve"> 107</w:t>
            </w:r>
            <w:r w:rsidRPr="004633C9">
              <w:rPr>
                <w:rFonts w:eastAsia="標楷體"/>
                <w:color w:val="000000"/>
              </w:rPr>
              <w:t>年</w:t>
            </w:r>
            <w:r w:rsidRPr="004633C9">
              <w:rPr>
                <w:rFonts w:eastAsia="標楷體"/>
                <w:color w:val="000000"/>
              </w:rPr>
              <w:t xml:space="preserve"> 3 </w:t>
            </w:r>
            <w:r w:rsidRPr="004633C9">
              <w:rPr>
                <w:rFonts w:eastAsia="標楷體"/>
                <w:color w:val="000000"/>
              </w:rPr>
              <w:t>月</w:t>
            </w:r>
            <w:r w:rsidRPr="004633C9">
              <w:rPr>
                <w:rFonts w:eastAsia="標楷體"/>
                <w:color w:val="000000"/>
              </w:rPr>
              <w:t xml:space="preserve"> 1 </w:t>
            </w:r>
            <w:r w:rsidRPr="004633C9">
              <w:rPr>
                <w:rFonts w:eastAsia="標楷體"/>
                <w:color w:val="000000"/>
              </w:rPr>
              <w:t>日起，至</w:t>
            </w:r>
            <w:r w:rsidRPr="004633C9">
              <w:rPr>
                <w:rFonts w:eastAsia="標楷體"/>
                <w:color w:val="000000"/>
              </w:rPr>
              <w:t xml:space="preserve">   107</w:t>
            </w:r>
            <w:r w:rsidRPr="004633C9">
              <w:rPr>
                <w:rFonts w:eastAsia="標楷體"/>
                <w:color w:val="000000"/>
              </w:rPr>
              <w:t>年</w:t>
            </w:r>
            <w:r w:rsidRPr="004633C9">
              <w:rPr>
                <w:rFonts w:eastAsia="標楷體"/>
                <w:color w:val="000000"/>
              </w:rPr>
              <w:t xml:space="preserve"> 7 </w:t>
            </w:r>
            <w:r w:rsidRPr="004633C9">
              <w:rPr>
                <w:rFonts w:eastAsia="標楷體"/>
                <w:color w:val="000000"/>
              </w:rPr>
              <w:t>月</w:t>
            </w:r>
            <w:r w:rsidRPr="004633C9">
              <w:rPr>
                <w:rFonts w:eastAsia="標楷體"/>
                <w:color w:val="000000"/>
              </w:rPr>
              <w:t xml:space="preserve"> 31   </w:t>
            </w:r>
            <w:r w:rsidRPr="004633C9">
              <w:rPr>
                <w:rFonts w:eastAsia="標楷體"/>
                <w:color w:val="000000"/>
              </w:rPr>
              <w:t>日止</w:t>
            </w:r>
          </w:p>
        </w:tc>
      </w:tr>
      <w:tr w:rsidR="00A519A0" w:rsidRPr="004633C9" w:rsidTr="004E1D76">
        <w:trPr>
          <w:trHeight w:val="1"/>
        </w:trPr>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519A0" w:rsidRPr="004633C9" w:rsidRDefault="00A519A0" w:rsidP="004E1D76">
            <w:pPr>
              <w:widowControl/>
              <w:spacing w:after="140" w:line="288" w:lineRule="auto"/>
              <w:rPr>
                <w:rFonts w:eastAsia="標楷體"/>
                <w:color w:val="000000"/>
                <w:kern w:val="0"/>
                <w:szCs w:val="22"/>
              </w:rPr>
            </w:pPr>
            <w:r w:rsidRPr="004633C9">
              <w:rPr>
                <w:rFonts w:eastAsia="標楷體"/>
                <w:color w:val="000000"/>
                <w:kern w:val="0"/>
                <w:szCs w:val="22"/>
              </w:rPr>
              <w:t>完成臨時人力退保</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519A0" w:rsidRPr="004633C9" w:rsidRDefault="00A519A0" w:rsidP="004E1D76">
            <w:pPr>
              <w:widowControl/>
              <w:spacing w:line="0" w:lineRule="atLeast"/>
              <w:jc w:val="both"/>
              <w:rPr>
                <w:rFonts w:eastAsia="標楷體"/>
                <w:color w:val="000000"/>
                <w:kern w:val="0"/>
              </w:rPr>
            </w:pPr>
            <w:r w:rsidRPr="004633C9">
              <w:rPr>
                <w:rFonts w:eastAsia="標楷體"/>
                <w:color w:val="000000"/>
                <w:kern w:val="0"/>
                <w:sz w:val="20"/>
                <w:szCs w:val="20"/>
              </w:rPr>
              <w:t>□</w:t>
            </w:r>
            <w:r w:rsidRPr="004633C9">
              <w:rPr>
                <w:rFonts w:eastAsia="標楷體"/>
                <w:color w:val="000000"/>
                <w:kern w:val="0"/>
              </w:rPr>
              <w:t>是，已辦理退保時間：</w:t>
            </w:r>
            <w:r w:rsidRPr="00A519A0">
              <w:rPr>
                <w:rFonts w:eastAsia="標楷體"/>
                <w:color w:val="000000"/>
                <w:kern w:val="0"/>
                <w:u w:val="single" w:color="000000"/>
              </w:rPr>
              <w:t xml:space="preserve">     </w:t>
            </w:r>
            <w:r w:rsidRPr="00A519A0">
              <w:rPr>
                <w:rFonts w:eastAsia="標楷體"/>
                <w:color w:val="000000"/>
                <w:kern w:val="0"/>
                <w:u w:val="single" w:color="000000"/>
              </w:rPr>
              <w:t>年</w:t>
            </w:r>
            <w:r w:rsidRPr="00A519A0">
              <w:rPr>
                <w:rFonts w:eastAsia="標楷體"/>
                <w:color w:val="000000"/>
                <w:kern w:val="0"/>
                <w:u w:val="single" w:color="000000"/>
              </w:rPr>
              <w:t xml:space="preserve">     </w:t>
            </w:r>
            <w:r w:rsidRPr="00A519A0">
              <w:rPr>
                <w:rFonts w:eastAsia="標楷體"/>
                <w:color w:val="000000"/>
                <w:kern w:val="0"/>
                <w:u w:val="single" w:color="000000"/>
              </w:rPr>
              <w:t>月</w:t>
            </w:r>
            <w:r w:rsidRPr="00A519A0">
              <w:rPr>
                <w:rFonts w:eastAsia="標楷體"/>
                <w:color w:val="000000"/>
                <w:kern w:val="0"/>
                <w:u w:val="single" w:color="000000"/>
              </w:rPr>
              <w:t xml:space="preserve">    </w:t>
            </w:r>
            <w:r w:rsidRPr="00A519A0">
              <w:rPr>
                <w:rFonts w:eastAsia="標楷體"/>
                <w:color w:val="000000"/>
                <w:kern w:val="0"/>
                <w:u w:val="single" w:color="000000"/>
              </w:rPr>
              <w:t>日</w:t>
            </w:r>
            <w:r w:rsidRPr="004633C9">
              <w:rPr>
                <w:rFonts w:eastAsia="標楷體"/>
                <w:color w:val="000000"/>
                <w:kern w:val="0"/>
              </w:rPr>
              <w:t xml:space="preserve">       </w:t>
            </w:r>
            <w:r w:rsidRPr="004633C9">
              <w:rPr>
                <w:rFonts w:ascii="新細明體" w:hAnsi="新細明體" w:cs="新細明體" w:hint="eastAsia"/>
                <w:color w:val="000000"/>
                <w:kern w:val="0"/>
              </w:rPr>
              <w:t>▇</w:t>
            </w:r>
            <w:r w:rsidRPr="004633C9">
              <w:rPr>
                <w:rFonts w:eastAsia="標楷體"/>
                <w:color w:val="000000"/>
                <w:kern w:val="0"/>
              </w:rPr>
              <w:t>無聘用人力</w:t>
            </w:r>
          </w:p>
          <w:p w:rsidR="00A519A0" w:rsidRPr="004633C9" w:rsidRDefault="00A519A0" w:rsidP="004E1D76">
            <w:pPr>
              <w:widowControl/>
              <w:spacing w:line="0" w:lineRule="atLeast"/>
              <w:jc w:val="both"/>
              <w:rPr>
                <w:kern w:val="0"/>
              </w:rPr>
            </w:pPr>
            <w:r w:rsidRPr="004633C9">
              <w:rPr>
                <w:rFonts w:eastAsia="標楷體"/>
                <w:color w:val="000000"/>
                <w:kern w:val="0"/>
              </w:rPr>
              <w:t>□</w:t>
            </w:r>
            <w:r w:rsidRPr="004633C9">
              <w:rPr>
                <w:rFonts w:eastAsia="標楷體"/>
                <w:color w:val="000000"/>
                <w:kern w:val="0"/>
              </w:rPr>
              <w:t>否，若未依期限退保所衍生之保費，由計畫主持人支應。</w:t>
            </w:r>
            <w:r w:rsidRPr="004633C9">
              <w:rPr>
                <w:rFonts w:eastAsia="標楷體"/>
                <w:color w:val="000000"/>
                <w:kern w:val="0"/>
              </w:rPr>
              <w:t xml:space="preserve">            </w:t>
            </w:r>
            <w:r w:rsidRPr="004633C9">
              <w:rPr>
                <w:rFonts w:eastAsia="標楷體"/>
                <w:color w:val="000000"/>
                <w:kern w:val="0"/>
                <w:sz w:val="20"/>
                <w:szCs w:val="20"/>
              </w:rPr>
              <w:t xml:space="preserve">              </w:t>
            </w:r>
          </w:p>
        </w:tc>
      </w:tr>
      <w:tr w:rsidR="00A519A0" w:rsidRPr="004633C9" w:rsidTr="004E1D76">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19A0" w:rsidRPr="004633C9" w:rsidRDefault="00A519A0" w:rsidP="004E1D76">
            <w:pPr>
              <w:widowControl/>
              <w:spacing w:after="140" w:line="288" w:lineRule="auto"/>
              <w:ind w:rightChars="-45" w:right="-108"/>
              <w:rPr>
                <w:rFonts w:eastAsia="標楷體"/>
                <w:color w:val="000000"/>
                <w:kern w:val="0"/>
                <w:szCs w:val="22"/>
              </w:rPr>
            </w:pPr>
            <w:r w:rsidRPr="004633C9">
              <w:rPr>
                <w:rFonts w:eastAsia="標楷體"/>
                <w:color w:val="000000"/>
                <w:kern w:val="0"/>
                <w:szCs w:val="22"/>
              </w:rPr>
              <w:t>計畫總額</w:t>
            </w:r>
          </w:p>
        </w:tc>
        <w:tc>
          <w:tcPr>
            <w:tcW w:w="16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7,000</w:t>
            </w:r>
          </w:p>
        </w:tc>
        <w:tc>
          <w:tcPr>
            <w:tcW w:w="156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ind w:firstLine="120"/>
              <w:jc w:val="both"/>
              <w:rPr>
                <w:rFonts w:eastAsia="標楷體"/>
                <w:color w:val="000000"/>
                <w:kern w:val="0"/>
                <w:szCs w:val="22"/>
              </w:rPr>
            </w:pPr>
            <w:r w:rsidRPr="004633C9">
              <w:rPr>
                <w:rFonts w:eastAsia="標楷體"/>
                <w:color w:val="000000"/>
                <w:kern w:val="0"/>
                <w:szCs w:val="22"/>
              </w:rPr>
              <w:t>行政管理費</w:t>
            </w:r>
          </w:p>
        </w:tc>
        <w:tc>
          <w:tcPr>
            <w:tcW w:w="479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 xml:space="preserve">   700    </w:t>
            </w:r>
            <w:r w:rsidRPr="004633C9">
              <w:rPr>
                <w:rFonts w:eastAsia="標楷體"/>
                <w:color w:val="000000"/>
                <w:kern w:val="0"/>
                <w:szCs w:val="22"/>
              </w:rPr>
              <w:t>元</w:t>
            </w:r>
            <w:r w:rsidRPr="004633C9">
              <w:rPr>
                <w:rFonts w:eastAsia="標楷體"/>
                <w:color w:val="000000"/>
                <w:kern w:val="0"/>
                <w:szCs w:val="22"/>
              </w:rPr>
              <w:t xml:space="preserve"> (</w:t>
            </w:r>
            <w:r w:rsidRPr="004633C9">
              <w:rPr>
                <w:rFonts w:eastAsia="標楷體"/>
                <w:color w:val="000000"/>
                <w:kern w:val="0"/>
                <w:szCs w:val="22"/>
              </w:rPr>
              <w:t>內含</w:t>
            </w:r>
            <w:r w:rsidRPr="004633C9">
              <w:rPr>
                <w:color w:val="000000"/>
                <w:kern w:val="0"/>
                <w:szCs w:val="22"/>
              </w:rPr>
              <w:t>■</w:t>
            </w:r>
            <w:r w:rsidRPr="004633C9">
              <w:rPr>
                <w:rFonts w:eastAsia="標楷體"/>
                <w:color w:val="000000"/>
                <w:kern w:val="0"/>
                <w:szCs w:val="22"/>
              </w:rPr>
              <w:t xml:space="preserve"> </w:t>
            </w:r>
            <w:r w:rsidRPr="004633C9">
              <w:rPr>
                <w:rFonts w:eastAsia="標楷體"/>
                <w:color w:val="000000"/>
                <w:kern w:val="0"/>
                <w:szCs w:val="22"/>
              </w:rPr>
              <w:t>外加</w:t>
            </w:r>
            <w:r w:rsidRPr="004633C9">
              <w:rPr>
                <w:rFonts w:eastAsia="標楷體"/>
                <w:color w:val="000000"/>
                <w:kern w:val="0"/>
                <w:szCs w:val="22"/>
              </w:rPr>
              <w:t>□)</w:t>
            </w:r>
          </w:p>
        </w:tc>
      </w:tr>
      <w:tr w:rsidR="00A519A0" w:rsidRPr="004633C9" w:rsidTr="004E1D76">
        <w:trPr>
          <w:trHeight w:hRule="exact" w:val="1"/>
        </w:trPr>
        <w:tc>
          <w:tcPr>
            <w:tcW w:w="11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ind w:leftChars="-45" w:left="-108" w:rightChars="-104" w:right="-250"/>
              <w:jc w:val="center"/>
              <w:rPr>
                <w:rFonts w:eastAsia="標楷體"/>
                <w:color w:val="000000"/>
                <w:kern w:val="0"/>
                <w:szCs w:val="22"/>
              </w:rPr>
            </w:pPr>
            <w:r w:rsidRPr="004633C9">
              <w:rPr>
                <w:rFonts w:eastAsia="標楷體"/>
                <w:color w:val="000000"/>
                <w:kern w:val="0"/>
                <w:szCs w:val="22"/>
              </w:rPr>
              <w:t>進度說明</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color w:val="000000"/>
                <w:kern w:val="0"/>
                <w:szCs w:val="22"/>
              </w:rPr>
              <w:t>■</w:t>
            </w:r>
            <w:r w:rsidRPr="004633C9">
              <w:rPr>
                <w:rFonts w:eastAsia="標楷體"/>
                <w:color w:val="000000"/>
                <w:kern w:val="0"/>
                <w:szCs w:val="22"/>
              </w:rPr>
              <w:t>如期結案</w:t>
            </w:r>
            <w:r w:rsidRPr="004633C9">
              <w:rPr>
                <w:rFonts w:eastAsia="標楷體"/>
                <w:color w:val="000000"/>
                <w:kern w:val="0"/>
                <w:szCs w:val="22"/>
              </w:rPr>
              <w:t xml:space="preserve"> </w:t>
            </w:r>
          </w:p>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w:t>
            </w:r>
            <w:r w:rsidRPr="004633C9">
              <w:rPr>
                <w:rFonts w:eastAsia="標楷體"/>
                <w:color w:val="000000"/>
                <w:kern w:val="0"/>
                <w:szCs w:val="22"/>
              </w:rPr>
              <w:t>已申請延長核銷結案</w:t>
            </w:r>
            <w:r w:rsidRPr="004633C9">
              <w:rPr>
                <w:rFonts w:eastAsia="標楷體"/>
                <w:color w:val="000000"/>
                <w:kern w:val="0"/>
                <w:szCs w:val="22"/>
              </w:rPr>
              <w:t>(</w:t>
            </w:r>
            <w:r w:rsidRPr="004633C9">
              <w:rPr>
                <w:rFonts w:eastAsia="標楷體"/>
                <w:color w:val="000000"/>
                <w:kern w:val="0"/>
                <w:szCs w:val="22"/>
              </w:rPr>
              <w:t>請檢附簽核完成之延長核銷申請表</w:t>
            </w:r>
            <w:r w:rsidRPr="004633C9">
              <w:rPr>
                <w:rFonts w:eastAsia="標楷體"/>
                <w:color w:val="000000"/>
                <w:kern w:val="0"/>
                <w:szCs w:val="22"/>
              </w:rPr>
              <w:t xml:space="preserve">) </w:t>
            </w:r>
          </w:p>
        </w:tc>
      </w:tr>
      <w:tr w:rsidR="00A519A0" w:rsidRPr="004633C9" w:rsidTr="004E1D76">
        <w:trPr>
          <w:trHeight w:val="1"/>
        </w:trPr>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kern w:val="0"/>
                <w:szCs w:val="22"/>
              </w:rPr>
            </w:pPr>
          </w:p>
        </w:tc>
        <w:tc>
          <w:tcPr>
            <w:tcW w:w="1830" w:type="dxa"/>
            <w:gridSpan w:val="3"/>
            <w:tcBorders>
              <w:top w:val="single" w:sz="4" w:space="0" w:color="00000A"/>
              <w:left w:val="single" w:sz="4" w:space="0" w:color="00000A"/>
              <w:right w:val="single" w:sz="4" w:space="0" w:color="00000A"/>
            </w:tcBorders>
            <w:shd w:val="clear" w:color="auto" w:fill="FFFFFF"/>
            <w:tcMar>
              <w:left w:w="108" w:type="dxa"/>
            </w:tcMar>
          </w:tcPr>
          <w:p w:rsidR="00A519A0" w:rsidRPr="004633C9" w:rsidRDefault="00A519A0" w:rsidP="004E1D76">
            <w:pPr>
              <w:widowControl/>
              <w:spacing w:after="140" w:line="288" w:lineRule="auto"/>
              <w:jc w:val="both"/>
              <w:rPr>
                <w:rFonts w:eastAsia="標楷體"/>
                <w:color w:val="000000"/>
                <w:kern w:val="0"/>
                <w:sz w:val="20"/>
                <w:szCs w:val="20"/>
              </w:rPr>
            </w:pPr>
            <w:r w:rsidRPr="004633C9">
              <w:rPr>
                <w:rFonts w:eastAsia="標楷體"/>
                <w:color w:val="000000"/>
                <w:kern w:val="0"/>
                <w:sz w:val="20"/>
                <w:szCs w:val="20"/>
              </w:rPr>
              <w:t>現況簡述或檢附期中</w:t>
            </w:r>
            <w:r w:rsidRPr="004633C9">
              <w:rPr>
                <w:rFonts w:eastAsia="標楷體"/>
                <w:color w:val="000000"/>
                <w:kern w:val="0"/>
                <w:sz w:val="20"/>
                <w:szCs w:val="20"/>
              </w:rPr>
              <w:t>(</w:t>
            </w:r>
            <w:r w:rsidRPr="004633C9">
              <w:rPr>
                <w:rFonts w:eastAsia="標楷體"/>
                <w:color w:val="000000"/>
                <w:kern w:val="0"/>
                <w:sz w:val="20"/>
                <w:szCs w:val="20"/>
              </w:rPr>
              <w:t>結案</w:t>
            </w:r>
            <w:r w:rsidRPr="004633C9">
              <w:rPr>
                <w:rFonts w:eastAsia="標楷體"/>
                <w:color w:val="000000"/>
                <w:kern w:val="0"/>
                <w:sz w:val="20"/>
                <w:szCs w:val="20"/>
              </w:rPr>
              <w:t>)</w:t>
            </w:r>
            <w:r w:rsidRPr="004633C9">
              <w:rPr>
                <w:rFonts w:eastAsia="標楷體"/>
                <w:color w:val="000000"/>
                <w:kern w:val="0"/>
                <w:sz w:val="20"/>
                <w:szCs w:val="20"/>
              </w:rPr>
              <w:t>報告</w:t>
            </w:r>
            <w:r w:rsidRPr="004633C9">
              <w:rPr>
                <w:rFonts w:eastAsia="標楷體"/>
                <w:color w:val="000000"/>
                <w:kern w:val="0"/>
                <w:sz w:val="20"/>
                <w:szCs w:val="20"/>
              </w:rPr>
              <w:t>(</w:t>
            </w:r>
            <w:r w:rsidRPr="004633C9">
              <w:rPr>
                <w:rFonts w:eastAsia="標楷體"/>
                <w:color w:val="000000"/>
                <w:kern w:val="0"/>
                <w:sz w:val="20"/>
                <w:szCs w:val="20"/>
              </w:rPr>
              <w:t>必填</w:t>
            </w:r>
            <w:r w:rsidRPr="004633C9">
              <w:rPr>
                <w:rFonts w:eastAsia="標楷體"/>
                <w:color w:val="000000"/>
                <w:kern w:val="0"/>
                <w:sz w:val="20"/>
                <w:szCs w:val="20"/>
              </w:rPr>
              <w:t>)</w:t>
            </w:r>
          </w:p>
        </w:tc>
        <w:tc>
          <w:tcPr>
            <w:tcW w:w="6222" w:type="dxa"/>
            <w:gridSpan w:val="7"/>
            <w:tcBorders>
              <w:top w:val="single" w:sz="4" w:space="0" w:color="00000A"/>
              <w:left w:val="single" w:sz="4" w:space="0" w:color="00000A"/>
              <w:right w:val="single" w:sz="4" w:space="0" w:color="00000A"/>
            </w:tcBorders>
            <w:shd w:val="clear" w:color="auto" w:fill="FFFFFF"/>
            <w:tcMar>
              <w:left w:w="108" w:type="dxa"/>
            </w:tcMar>
          </w:tcPr>
          <w:p w:rsidR="00A519A0" w:rsidRPr="004633C9" w:rsidRDefault="00A519A0" w:rsidP="004E1D76">
            <w:pPr>
              <w:widowControl/>
              <w:spacing w:after="140"/>
              <w:jc w:val="both"/>
              <w:rPr>
                <w:rFonts w:eastAsia="標楷體"/>
                <w:color w:val="000000"/>
                <w:kern w:val="0"/>
                <w:szCs w:val="22"/>
              </w:rPr>
            </w:pPr>
            <w:r w:rsidRPr="004633C9">
              <w:rPr>
                <w:rFonts w:eastAsia="標楷體"/>
                <w:color w:val="000000"/>
                <w:kern w:val="0"/>
                <w:szCs w:val="22"/>
              </w:rPr>
              <w:t>本產學研究案蒐集英文閱讀教科書之內容進行可讀性之研究</w:t>
            </w:r>
            <w:r w:rsidRPr="004633C9">
              <w:rPr>
                <w:color w:val="000000"/>
                <w:kern w:val="0"/>
                <w:szCs w:val="22"/>
              </w:rPr>
              <w:t>，</w:t>
            </w:r>
            <w:r w:rsidRPr="004633C9">
              <w:rPr>
                <w:rFonts w:eastAsia="標楷體"/>
                <w:color w:val="000000"/>
                <w:kern w:val="0"/>
                <w:szCs w:val="22"/>
              </w:rPr>
              <w:t>結果顯示約三分之一的課程未能做由簡到難的規劃</w:t>
            </w:r>
            <w:r w:rsidRPr="004633C9">
              <w:rPr>
                <w:color w:val="000000"/>
                <w:kern w:val="0"/>
                <w:szCs w:val="22"/>
              </w:rPr>
              <w:t>，</w:t>
            </w:r>
            <w:r w:rsidRPr="004633C9">
              <w:rPr>
                <w:rFonts w:eastAsia="標楷體"/>
                <w:color w:val="000000"/>
                <w:kern w:val="0"/>
                <w:szCs w:val="22"/>
              </w:rPr>
              <w:t>僅就主題來區分內容</w:t>
            </w:r>
            <w:r w:rsidRPr="004633C9">
              <w:rPr>
                <w:color w:val="000000"/>
                <w:kern w:val="0"/>
                <w:szCs w:val="22"/>
              </w:rPr>
              <w:t>。</w:t>
            </w:r>
            <w:r w:rsidRPr="004633C9">
              <w:rPr>
                <w:rFonts w:eastAsia="標楷體"/>
                <w:color w:val="000000"/>
                <w:kern w:val="0"/>
                <w:szCs w:val="22"/>
              </w:rPr>
              <w:t>研究建議出版社可做最經濟的改變</w:t>
            </w:r>
            <w:r w:rsidRPr="004633C9">
              <w:rPr>
                <w:color w:val="000000"/>
                <w:kern w:val="0"/>
                <w:szCs w:val="22"/>
              </w:rPr>
              <w:t>：</w:t>
            </w:r>
            <w:r w:rsidRPr="004633C9">
              <w:rPr>
                <w:rFonts w:eastAsia="標楷體"/>
                <w:color w:val="000000"/>
                <w:kern w:val="0"/>
                <w:szCs w:val="22"/>
              </w:rPr>
              <w:t>以可讀性做閱讀內容順序之調度</w:t>
            </w:r>
            <w:r w:rsidRPr="004633C9">
              <w:rPr>
                <w:color w:val="000000"/>
                <w:kern w:val="0"/>
                <w:szCs w:val="22"/>
              </w:rPr>
              <w:t>，</w:t>
            </w:r>
            <w:r w:rsidRPr="004633C9">
              <w:rPr>
                <w:rFonts w:eastAsia="標楷體"/>
                <w:color w:val="000000"/>
                <w:kern w:val="0"/>
                <w:szCs w:val="22"/>
              </w:rPr>
              <w:t>若前後章節差異數值過大</w:t>
            </w:r>
            <w:r w:rsidRPr="004633C9">
              <w:rPr>
                <w:color w:val="000000"/>
                <w:kern w:val="0"/>
                <w:szCs w:val="22"/>
              </w:rPr>
              <w:t>，</w:t>
            </w:r>
            <w:r w:rsidRPr="004633C9">
              <w:rPr>
                <w:rFonts w:eastAsia="標楷體"/>
                <w:color w:val="000000"/>
                <w:kern w:val="0"/>
                <w:szCs w:val="22"/>
              </w:rPr>
              <w:t>建議可做適度的可讀性調整</w:t>
            </w:r>
            <w:r w:rsidRPr="004633C9">
              <w:rPr>
                <w:color w:val="000000"/>
                <w:kern w:val="0"/>
                <w:szCs w:val="22"/>
              </w:rPr>
              <w:t>。</w:t>
            </w:r>
            <w:r w:rsidRPr="004633C9">
              <w:rPr>
                <w:rFonts w:eastAsia="標楷體"/>
                <w:color w:val="000000"/>
                <w:kern w:val="0"/>
                <w:szCs w:val="22"/>
              </w:rPr>
              <w:t>若能接受如上建議</w:t>
            </w:r>
            <w:r w:rsidRPr="004633C9">
              <w:rPr>
                <w:color w:val="000000"/>
                <w:kern w:val="0"/>
                <w:szCs w:val="22"/>
              </w:rPr>
              <w:t>，</w:t>
            </w:r>
            <w:r w:rsidRPr="004633C9">
              <w:rPr>
                <w:rFonts w:eastAsia="標楷體"/>
                <w:color w:val="000000"/>
                <w:kern w:val="0"/>
                <w:szCs w:val="22"/>
              </w:rPr>
              <w:t>達成閱讀者感受閱讀內容漸進式的難度挑戰之功能</w:t>
            </w:r>
            <w:r w:rsidRPr="004633C9">
              <w:rPr>
                <w:color w:val="000000"/>
                <w:kern w:val="0"/>
                <w:szCs w:val="22"/>
              </w:rPr>
              <w:t>，</w:t>
            </w:r>
            <w:r w:rsidRPr="004633C9">
              <w:rPr>
                <w:rFonts w:eastAsia="標楷體"/>
                <w:color w:val="000000"/>
                <w:kern w:val="0"/>
                <w:szCs w:val="22"/>
              </w:rPr>
              <w:t>亦能提升本教科書內容設計之評價</w:t>
            </w:r>
            <w:r w:rsidRPr="004633C9">
              <w:rPr>
                <w:color w:val="000000"/>
                <w:kern w:val="0"/>
                <w:szCs w:val="22"/>
              </w:rPr>
              <w:t>，</w:t>
            </w:r>
            <w:r w:rsidRPr="004633C9">
              <w:rPr>
                <w:rFonts w:eastAsia="標楷體"/>
                <w:color w:val="000000"/>
                <w:kern w:val="0"/>
                <w:szCs w:val="22"/>
              </w:rPr>
              <w:t>並進而增加市場接受度</w:t>
            </w:r>
            <w:r w:rsidRPr="004633C9">
              <w:rPr>
                <w:color w:val="000000"/>
                <w:kern w:val="0"/>
                <w:szCs w:val="22"/>
              </w:rPr>
              <w:t>。</w:t>
            </w:r>
          </w:p>
        </w:tc>
      </w:tr>
      <w:tr w:rsidR="00A519A0" w:rsidRPr="004633C9" w:rsidTr="004E1D76">
        <w:tc>
          <w:tcPr>
            <w:tcW w:w="11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計畫經費</w:t>
            </w:r>
          </w:p>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說明</w:t>
            </w:r>
          </w:p>
        </w:tc>
        <w:tc>
          <w:tcPr>
            <w:tcW w:w="18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rFonts w:eastAsia="標楷體"/>
                <w:color w:val="000000"/>
                <w:kern w:val="0"/>
                <w:szCs w:val="22"/>
              </w:rPr>
            </w:pPr>
            <w:r w:rsidRPr="004633C9">
              <w:rPr>
                <w:rFonts w:eastAsia="標楷體"/>
                <w:color w:val="000000"/>
                <w:kern w:val="0"/>
                <w:szCs w:val="22"/>
              </w:rPr>
              <w:t>實際匯入金額</w:t>
            </w:r>
          </w:p>
        </w:tc>
        <w:tc>
          <w:tcPr>
            <w:tcW w:w="622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0</w:t>
            </w:r>
          </w:p>
        </w:tc>
      </w:tr>
      <w:tr w:rsidR="00A519A0" w:rsidRPr="004633C9" w:rsidTr="004E1D76">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kern w:val="0"/>
                <w:szCs w:val="22"/>
              </w:rPr>
            </w:pPr>
          </w:p>
        </w:tc>
        <w:tc>
          <w:tcPr>
            <w:tcW w:w="18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rFonts w:eastAsia="標楷體"/>
                <w:color w:val="000000"/>
                <w:kern w:val="0"/>
                <w:szCs w:val="22"/>
              </w:rPr>
            </w:pPr>
            <w:r w:rsidRPr="004633C9">
              <w:rPr>
                <w:rFonts w:eastAsia="標楷體"/>
                <w:color w:val="000000"/>
                <w:kern w:val="0"/>
                <w:szCs w:val="22"/>
              </w:rPr>
              <w:t>尚待匯入金額</w:t>
            </w:r>
          </w:p>
        </w:tc>
        <w:tc>
          <w:tcPr>
            <w:tcW w:w="622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6300</w:t>
            </w:r>
          </w:p>
          <w:p w:rsidR="00A519A0" w:rsidRPr="004633C9" w:rsidRDefault="00A519A0" w:rsidP="004E1D76">
            <w:pPr>
              <w:widowControl/>
              <w:spacing w:after="140" w:line="288" w:lineRule="auto"/>
              <w:jc w:val="both"/>
              <w:rPr>
                <w:rFonts w:eastAsia="標楷體"/>
                <w:color w:val="000000"/>
                <w:kern w:val="0"/>
                <w:szCs w:val="22"/>
              </w:rPr>
            </w:pPr>
          </w:p>
        </w:tc>
      </w:tr>
      <w:tr w:rsidR="00A519A0" w:rsidRPr="004633C9" w:rsidTr="004E1D76">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kern w:val="0"/>
                <w:szCs w:val="22"/>
              </w:rPr>
            </w:pPr>
          </w:p>
        </w:tc>
        <w:tc>
          <w:tcPr>
            <w:tcW w:w="18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rPr>
                <w:rFonts w:eastAsia="標楷體"/>
                <w:color w:val="000000"/>
                <w:kern w:val="0"/>
                <w:szCs w:val="22"/>
              </w:rPr>
            </w:pPr>
            <w:r w:rsidRPr="004633C9">
              <w:rPr>
                <w:rFonts w:eastAsia="標楷體"/>
                <w:color w:val="000000"/>
                <w:kern w:val="0"/>
                <w:szCs w:val="22"/>
              </w:rPr>
              <w:t>實際核銷金額</w:t>
            </w:r>
          </w:p>
        </w:tc>
        <w:tc>
          <w:tcPr>
            <w:tcW w:w="622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0</w:t>
            </w:r>
          </w:p>
        </w:tc>
      </w:tr>
      <w:tr w:rsidR="00A519A0" w:rsidRPr="004633C9" w:rsidTr="004E1D76">
        <w:trPr>
          <w:trHeight w:hRule="exact" w:val="1"/>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計畫主持人</w:t>
            </w:r>
          </w:p>
        </w:tc>
        <w:tc>
          <w:tcPr>
            <w:tcW w:w="183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rPr>
              <w:t>林</w:t>
            </w:r>
            <w:r w:rsidRPr="004633C9">
              <w:rPr>
                <w:rFonts w:eastAsia="標楷體"/>
                <w:color w:val="000000"/>
              </w:rPr>
              <w:t xml:space="preserve"> </w:t>
            </w:r>
            <w:r w:rsidRPr="004633C9">
              <w:rPr>
                <w:rFonts w:eastAsia="標楷體"/>
                <w:color w:val="000000"/>
              </w:rPr>
              <w:t>秀</w:t>
            </w:r>
            <w:r w:rsidRPr="004633C9">
              <w:rPr>
                <w:rFonts w:eastAsia="標楷體"/>
                <w:color w:val="000000"/>
              </w:rPr>
              <w:t xml:space="preserve"> </w:t>
            </w:r>
            <w:r w:rsidRPr="004633C9">
              <w:rPr>
                <w:rFonts w:eastAsia="標楷體"/>
                <w:color w:val="000000"/>
              </w:rPr>
              <w:t>珍</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系主任</w:t>
            </w:r>
          </w:p>
        </w:tc>
        <w:tc>
          <w:tcPr>
            <w:tcW w:w="16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p>
        </w:tc>
        <w:tc>
          <w:tcPr>
            <w:tcW w:w="7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r w:rsidRPr="004633C9">
              <w:rPr>
                <w:rFonts w:eastAsia="標楷體"/>
                <w:color w:val="000000"/>
                <w:kern w:val="0"/>
                <w:szCs w:val="22"/>
              </w:rPr>
              <w:t>院</w:t>
            </w:r>
            <w:r w:rsidRPr="004633C9">
              <w:rPr>
                <w:rFonts w:eastAsia="標楷體"/>
                <w:color w:val="000000"/>
                <w:kern w:val="0"/>
                <w:szCs w:val="22"/>
              </w:rPr>
              <w:t xml:space="preserve"> </w:t>
            </w:r>
            <w:r w:rsidRPr="004633C9">
              <w:rPr>
                <w:rFonts w:eastAsia="標楷體"/>
                <w:color w:val="000000"/>
                <w:kern w:val="0"/>
                <w:szCs w:val="22"/>
              </w:rPr>
              <w:t>長</w:t>
            </w:r>
          </w:p>
        </w:tc>
        <w:tc>
          <w:tcPr>
            <w:tcW w:w="276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p>
        </w:tc>
      </w:tr>
      <w:tr w:rsidR="00A519A0" w:rsidRPr="004633C9" w:rsidTr="004E1D76">
        <w:trPr>
          <w:trHeight w:hRule="exact" w:val="1"/>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會計室</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p>
        </w:tc>
      </w:tr>
      <w:tr w:rsidR="00A519A0" w:rsidRPr="004633C9" w:rsidTr="004E1D76">
        <w:trPr>
          <w:trHeight w:hRule="exact" w:val="1"/>
        </w:trPr>
        <w:tc>
          <w:tcPr>
            <w:tcW w:w="11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center"/>
              <w:rPr>
                <w:rFonts w:eastAsia="標楷體"/>
                <w:color w:val="000000"/>
                <w:kern w:val="0"/>
                <w:szCs w:val="22"/>
              </w:rPr>
            </w:pPr>
            <w:r w:rsidRPr="004633C9">
              <w:rPr>
                <w:rFonts w:eastAsia="標楷體"/>
                <w:color w:val="000000"/>
                <w:kern w:val="0"/>
                <w:szCs w:val="22"/>
              </w:rPr>
              <w:t>研究發展處</w:t>
            </w:r>
          </w:p>
        </w:tc>
        <w:tc>
          <w:tcPr>
            <w:tcW w:w="8052"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519A0" w:rsidRPr="004633C9" w:rsidRDefault="00A519A0" w:rsidP="004E1D76">
            <w:pPr>
              <w:widowControl/>
              <w:spacing w:after="140" w:line="288" w:lineRule="auto"/>
              <w:jc w:val="both"/>
              <w:rPr>
                <w:rFonts w:eastAsia="標楷體"/>
                <w:color w:val="000000"/>
                <w:kern w:val="0"/>
                <w:szCs w:val="22"/>
              </w:rPr>
            </w:pPr>
          </w:p>
        </w:tc>
      </w:tr>
    </w:tbl>
    <w:p w:rsidR="00A519A0" w:rsidRPr="004633C9" w:rsidRDefault="00A519A0" w:rsidP="00A519A0">
      <w:pPr>
        <w:widowControl/>
        <w:snapToGrid w:val="0"/>
        <w:spacing w:after="140" w:line="288" w:lineRule="auto"/>
      </w:pPr>
      <w:r w:rsidRPr="004633C9">
        <w:rPr>
          <w:rFonts w:eastAsia="標楷體"/>
          <w:b/>
          <w:color w:val="000000"/>
          <w:kern w:val="0"/>
          <w:sz w:val="20"/>
          <w:szCs w:val="20"/>
        </w:rPr>
        <w:t>說明：</w:t>
      </w:r>
      <w:r w:rsidRPr="004633C9">
        <w:rPr>
          <w:rFonts w:eastAsia="標楷體"/>
          <w:color w:val="000000"/>
          <w:kern w:val="0"/>
          <w:sz w:val="20"/>
          <w:szCs w:val="20"/>
        </w:rPr>
        <w:t>除教育部或科技部專案研究外，產學合作案應依規定填報下列資料送交研究發展處存檔備查：</w:t>
      </w:r>
      <w:r w:rsidRPr="004633C9">
        <w:rPr>
          <w:rFonts w:eastAsia="標楷體"/>
          <w:color w:val="000000"/>
          <w:kern w:val="0"/>
          <w:sz w:val="20"/>
          <w:szCs w:val="20"/>
        </w:rPr>
        <w:t>(</w:t>
      </w:r>
      <w:r w:rsidRPr="004633C9">
        <w:rPr>
          <w:rFonts w:eastAsia="標楷體"/>
          <w:color w:val="000000"/>
          <w:kern w:val="0"/>
          <w:sz w:val="20"/>
          <w:szCs w:val="20"/>
        </w:rPr>
        <w:t>一</w:t>
      </w:r>
      <w:r w:rsidRPr="004633C9">
        <w:rPr>
          <w:rFonts w:eastAsia="標楷體"/>
          <w:color w:val="000000"/>
          <w:kern w:val="0"/>
          <w:sz w:val="20"/>
          <w:szCs w:val="20"/>
        </w:rPr>
        <w:t>)</w:t>
      </w:r>
      <w:r w:rsidRPr="004633C9">
        <w:rPr>
          <w:rFonts w:eastAsia="標楷體"/>
          <w:color w:val="000000"/>
          <w:kern w:val="0"/>
          <w:sz w:val="20"/>
          <w:szCs w:val="20"/>
        </w:rPr>
        <w:t>期中檢核表：合約期程長於六個月，計畫主持人須於該案起始日起每六個月填報。</w:t>
      </w:r>
      <w:r w:rsidRPr="004633C9">
        <w:rPr>
          <w:rFonts w:eastAsia="標楷體"/>
          <w:color w:val="000000"/>
          <w:kern w:val="0"/>
          <w:sz w:val="20"/>
          <w:szCs w:val="20"/>
        </w:rPr>
        <w:t>(</w:t>
      </w:r>
      <w:r w:rsidRPr="004633C9">
        <w:rPr>
          <w:rFonts w:eastAsia="標楷體"/>
          <w:color w:val="000000"/>
          <w:kern w:val="0"/>
          <w:sz w:val="20"/>
          <w:szCs w:val="20"/>
        </w:rPr>
        <w:t>二</w:t>
      </w:r>
      <w:r w:rsidRPr="004633C9">
        <w:rPr>
          <w:rFonts w:eastAsia="標楷體"/>
          <w:color w:val="000000"/>
          <w:kern w:val="0"/>
          <w:sz w:val="20"/>
          <w:szCs w:val="20"/>
        </w:rPr>
        <w:t>)</w:t>
      </w:r>
      <w:r w:rsidRPr="004633C9">
        <w:rPr>
          <w:rFonts w:eastAsia="標楷體"/>
          <w:color w:val="000000"/>
          <w:kern w:val="0"/>
          <w:sz w:val="20"/>
          <w:szCs w:val="20"/>
        </w:rPr>
        <w:t>結案檢核表：計畫主持人須於結案日後三個月內填報。</w:t>
      </w:r>
      <w:r w:rsidRPr="004633C9">
        <w:rPr>
          <w:rFonts w:eastAsia="標楷體"/>
          <w:color w:val="000000"/>
          <w:kern w:val="0"/>
          <w:sz w:val="20"/>
          <w:szCs w:val="20"/>
        </w:rPr>
        <w:t>(</w:t>
      </w:r>
      <w:r w:rsidRPr="004633C9">
        <w:rPr>
          <w:rFonts w:eastAsia="標楷體"/>
          <w:color w:val="000000"/>
          <w:kern w:val="0"/>
          <w:sz w:val="20"/>
          <w:szCs w:val="20"/>
        </w:rPr>
        <w:t>三</w:t>
      </w:r>
      <w:r w:rsidRPr="004633C9">
        <w:rPr>
          <w:rFonts w:eastAsia="標楷體"/>
          <w:color w:val="000000"/>
          <w:kern w:val="0"/>
          <w:sz w:val="20"/>
          <w:szCs w:val="20"/>
        </w:rPr>
        <w:t>)</w:t>
      </w:r>
      <w:r w:rsidRPr="004633C9">
        <w:rPr>
          <w:rFonts w:eastAsia="標楷體"/>
          <w:color w:val="000000"/>
          <w:kern w:val="0"/>
          <w:sz w:val="20"/>
          <w:szCs w:val="20"/>
        </w:rPr>
        <w:t>結案報告及其他相關資料如成果發表會論文等：計畫主持人須於結案日後三個月內，以電子檔及書面方式送交。</w:t>
      </w:r>
      <w:r w:rsidRPr="004633C9">
        <w:rPr>
          <w:rFonts w:eastAsia="標楷體"/>
          <w:b/>
          <w:color w:val="000000"/>
          <w:kern w:val="0"/>
          <w:sz w:val="20"/>
          <w:szCs w:val="20"/>
        </w:rPr>
        <w:t>流程：</w:t>
      </w:r>
      <w:r w:rsidRPr="004633C9">
        <w:rPr>
          <w:rFonts w:eastAsia="標楷體"/>
          <w:color w:val="000000"/>
          <w:kern w:val="0"/>
          <w:sz w:val="20"/>
          <w:szCs w:val="20"/>
        </w:rPr>
        <w:t>計畫主持人</w:t>
      </w:r>
      <w:r w:rsidRPr="004633C9">
        <w:rPr>
          <w:rFonts w:eastAsia="Wingdings"/>
          <w:color w:val="000000"/>
          <w:kern w:val="0"/>
          <w:sz w:val="20"/>
          <w:szCs w:val="20"/>
        </w:rPr>
        <w:t></w:t>
      </w:r>
      <w:r w:rsidRPr="004633C9">
        <w:rPr>
          <w:rFonts w:eastAsia="標楷體"/>
          <w:color w:val="000000"/>
          <w:kern w:val="0"/>
          <w:sz w:val="20"/>
          <w:szCs w:val="20"/>
        </w:rPr>
        <w:t>系主任</w:t>
      </w:r>
      <w:r w:rsidRPr="004633C9">
        <w:rPr>
          <w:rFonts w:eastAsia="Wingdings"/>
          <w:color w:val="000000"/>
          <w:kern w:val="0"/>
          <w:sz w:val="20"/>
          <w:szCs w:val="20"/>
        </w:rPr>
        <w:t></w:t>
      </w:r>
      <w:r w:rsidRPr="004633C9">
        <w:rPr>
          <w:rFonts w:eastAsia="標楷體"/>
          <w:color w:val="000000"/>
          <w:kern w:val="0"/>
          <w:sz w:val="20"/>
          <w:szCs w:val="20"/>
        </w:rPr>
        <w:t>院長</w:t>
      </w:r>
      <w:r w:rsidRPr="004633C9">
        <w:rPr>
          <w:rFonts w:eastAsia="Wingdings"/>
          <w:color w:val="000000"/>
          <w:kern w:val="0"/>
          <w:sz w:val="20"/>
          <w:szCs w:val="20"/>
        </w:rPr>
        <w:t></w:t>
      </w:r>
      <w:r w:rsidRPr="004633C9">
        <w:rPr>
          <w:rFonts w:eastAsia="標楷體"/>
          <w:color w:val="000000"/>
          <w:kern w:val="0"/>
          <w:sz w:val="20"/>
          <w:szCs w:val="20"/>
        </w:rPr>
        <w:t>會計室</w:t>
      </w:r>
      <w:r w:rsidRPr="004633C9">
        <w:rPr>
          <w:rFonts w:eastAsia="Wingdings"/>
          <w:color w:val="000000"/>
          <w:kern w:val="0"/>
          <w:sz w:val="20"/>
          <w:szCs w:val="20"/>
        </w:rPr>
        <w:t></w:t>
      </w:r>
      <w:r w:rsidRPr="004633C9">
        <w:rPr>
          <w:rFonts w:eastAsia="標楷體"/>
          <w:color w:val="000000"/>
          <w:kern w:val="0"/>
          <w:sz w:val="20"/>
          <w:szCs w:val="20"/>
        </w:rPr>
        <w:t>研究發展處</w:t>
      </w:r>
    </w:p>
    <w:p w:rsidR="004D5FE0" w:rsidRDefault="00A519A0" w:rsidP="004D5FE0">
      <w:pPr>
        <w:widowControl/>
        <w:jc w:val="center"/>
        <w:rPr>
          <w:rFonts w:eastAsia="標楷體" w:hint="eastAsia"/>
          <w:b/>
          <w:color w:val="000000"/>
          <w:kern w:val="0"/>
          <w:sz w:val="32"/>
          <w:szCs w:val="32"/>
        </w:rPr>
      </w:pPr>
      <w:r>
        <w:rPr>
          <w:rFonts w:eastAsia="標楷體"/>
          <w:b/>
          <w:color w:val="000000"/>
          <w:sz w:val="32"/>
          <w:szCs w:val="32"/>
        </w:rPr>
        <w:br w:type="page"/>
      </w:r>
      <w:r w:rsidR="004D5FE0" w:rsidRPr="007A2CB9">
        <w:rPr>
          <w:rFonts w:eastAsia="標楷體"/>
          <w:b/>
          <w:color w:val="000000"/>
          <w:sz w:val="32"/>
          <w:szCs w:val="32"/>
        </w:rPr>
        <w:lastRenderedPageBreak/>
        <w:t>初</w:t>
      </w:r>
      <w:r w:rsidR="004D5FE0" w:rsidRPr="007A2CB9">
        <w:rPr>
          <w:rFonts w:eastAsia="標楷體"/>
          <w:b/>
          <w:color w:val="000000"/>
          <w:kern w:val="0"/>
          <w:sz w:val="32"/>
          <w:szCs w:val="32"/>
        </w:rPr>
        <w:t>探英文閱讀教科書範文之可讀性研究</w:t>
      </w:r>
      <w:r w:rsidR="004D5FE0" w:rsidRPr="007A2CB9">
        <w:rPr>
          <w:rFonts w:eastAsia="標楷體"/>
          <w:b/>
          <w:color w:val="000000"/>
          <w:kern w:val="0"/>
          <w:sz w:val="32"/>
          <w:szCs w:val="32"/>
        </w:rPr>
        <w:t>:</w:t>
      </w:r>
      <w:r w:rsidR="004D5FE0" w:rsidRPr="007A2CB9">
        <w:rPr>
          <w:rFonts w:eastAsia="標楷體"/>
          <w:b/>
          <w:color w:val="000000"/>
          <w:kern w:val="0"/>
          <w:sz w:val="32"/>
          <w:szCs w:val="32"/>
        </w:rPr>
        <w:br/>
      </w:r>
      <w:r w:rsidR="004D5FE0" w:rsidRPr="007A2CB9">
        <w:rPr>
          <w:rFonts w:eastAsia="標楷體"/>
          <w:b/>
          <w:color w:val="000000"/>
          <w:kern w:val="0"/>
          <w:sz w:val="32"/>
          <w:szCs w:val="32"/>
        </w:rPr>
        <w:t>以</w:t>
      </w:r>
      <w:r w:rsidR="004D5FE0" w:rsidRPr="007A2CB9">
        <w:rPr>
          <w:rFonts w:eastAsia="標楷體"/>
          <w:b/>
          <w:i/>
          <w:color w:val="000000"/>
          <w:kern w:val="0"/>
          <w:sz w:val="32"/>
          <w:szCs w:val="32"/>
        </w:rPr>
        <w:t xml:space="preserve">Active Skills for </w:t>
      </w:r>
      <w:proofErr w:type="spellStart"/>
      <w:r w:rsidR="004D5FE0" w:rsidRPr="007A2CB9">
        <w:rPr>
          <w:rFonts w:eastAsia="標楷體"/>
          <w:b/>
          <w:i/>
          <w:color w:val="000000"/>
          <w:kern w:val="0"/>
          <w:sz w:val="32"/>
          <w:szCs w:val="32"/>
        </w:rPr>
        <w:t>Reading_Intro</w:t>
      </w:r>
      <w:proofErr w:type="spellEnd"/>
      <w:r w:rsidR="004D5FE0" w:rsidRPr="007A2CB9">
        <w:rPr>
          <w:rFonts w:eastAsia="標楷體"/>
          <w:b/>
          <w:color w:val="000000"/>
          <w:kern w:val="0"/>
          <w:sz w:val="32"/>
          <w:szCs w:val="32"/>
        </w:rPr>
        <w:t>為例</w:t>
      </w:r>
    </w:p>
    <w:p w:rsidR="004D5FE0" w:rsidRPr="007A2CB9" w:rsidRDefault="004D5FE0" w:rsidP="004D5FE0">
      <w:pPr>
        <w:widowControl/>
        <w:jc w:val="center"/>
        <w:rPr>
          <w:rFonts w:eastAsia="標楷體"/>
          <w:b/>
          <w:color w:val="000000"/>
          <w:kern w:val="0"/>
          <w:sz w:val="32"/>
          <w:szCs w:val="32"/>
        </w:rPr>
      </w:pPr>
    </w:p>
    <w:p w:rsidR="004D5FE0" w:rsidRPr="00F12C31" w:rsidRDefault="004D5FE0" w:rsidP="004D5FE0">
      <w:pPr>
        <w:tabs>
          <w:tab w:val="center" w:pos="3672"/>
        </w:tabs>
        <w:autoSpaceDE w:val="0"/>
        <w:autoSpaceDN w:val="0"/>
        <w:adjustRightInd w:val="0"/>
        <w:jc w:val="center"/>
        <w:rPr>
          <w:b/>
          <w:bCs/>
          <w:color w:val="000000"/>
          <w:kern w:val="0"/>
        </w:rPr>
      </w:pPr>
      <w:r w:rsidRPr="00F12C31">
        <w:rPr>
          <w:b/>
          <w:bCs/>
          <w:color w:val="000000"/>
          <w:kern w:val="0"/>
        </w:rPr>
        <w:t>Abstract</w:t>
      </w:r>
    </w:p>
    <w:p w:rsidR="004D5FE0" w:rsidRPr="009B061C" w:rsidRDefault="004D5FE0" w:rsidP="004D5FE0">
      <w:pPr>
        <w:tabs>
          <w:tab w:val="center" w:pos="3672"/>
        </w:tabs>
        <w:autoSpaceDE w:val="0"/>
        <w:autoSpaceDN w:val="0"/>
        <w:adjustRightInd w:val="0"/>
        <w:jc w:val="both"/>
        <w:rPr>
          <w:bCs/>
          <w:color w:val="000000"/>
          <w:kern w:val="0"/>
        </w:rPr>
      </w:pPr>
      <w:r>
        <w:rPr>
          <w:rFonts w:hint="eastAsia"/>
          <w:bCs/>
          <w:color w:val="000000"/>
          <w:kern w:val="0"/>
        </w:rPr>
        <w:t>This paper reports on the study in relation to the readability of reading texts retrieved from an assigned course book used in a high-beginning level language course in a language university located in southern Taiwan. The purposes of this study were to investigate the reading ease as well as the grade level of the reading texts. Findings show that generally the texts were properly arranged in terms of reading ease and grade level; nevertheless, some advice and amendment could be considered to meet the student readers</w:t>
      </w:r>
      <w:r>
        <w:rPr>
          <w:bCs/>
          <w:color w:val="000000"/>
          <w:kern w:val="0"/>
        </w:rPr>
        <w:t>’</w:t>
      </w:r>
      <w:r>
        <w:rPr>
          <w:rFonts w:hint="eastAsia"/>
          <w:bCs/>
          <w:color w:val="000000"/>
          <w:kern w:val="0"/>
        </w:rPr>
        <w:t xml:space="preserve"> needs. Results of this study may raise the essence of readability measurement before teachers make the final decision in selecting textbooks. </w:t>
      </w:r>
    </w:p>
    <w:p w:rsidR="004D5FE0" w:rsidRDefault="004D5FE0" w:rsidP="004D5FE0">
      <w:pPr>
        <w:tabs>
          <w:tab w:val="center" w:pos="3672"/>
        </w:tabs>
        <w:autoSpaceDE w:val="0"/>
        <w:autoSpaceDN w:val="0"/>
        <w:adjustRightInd w:val="0"/>
        <w:rPr>
          <w:bCs/>
          <w:color w:val="000000"/>
          <w:kern w:val="0"/>
        </w:rPr>
      </w:pPr>
    </w:p>
    <w:p w:rsidR="004D5FE0" w:rsidRPr="00E367B1" w:rsidRDefault="004D5FE0" w:rsidP="004D5FE0">
      <w:pPr>
        <w:spacing w:line="360" w:lineRule="auto"/>
        <w:ind w:rightChars="-24" w:right="-58"/>
        <w:jc w:val="both"/>
        <w:rPr>
          <w:i/>
        </w:rPr>
      </w:pPr>
      <w:r w:rsidRPr="00E367B1">
        <w:rPr>
          <w:b/>
          <w:i/>
        </w:rPr>
        <w:t>Keywords:</w:t>
      </w:r>
      <w:r w:rsidRPr="00E367B1">
        <w:rPr>
          <w:i/>
        </w:rPr>
        <w:t xml:space="preserve"> </w:t>
      </w:r>
      <w:r>
        <w:rPr>
          <w:rFonts w:hint="eastAsia"/>
          <w:i/>
        </w:rPr>
        <w:t>readability, questionnaire-based, reading ease, grade level</w:t>
      </w:r>
    </w:p>
    <w:p w:rsidR="004D5FE0" w:rsidRPr="00CC0316" w:rsidRDefault="004D5FE0" w:rsidP="004D5FE0">
      <w:pPr>
        <w:tabs>
          <w:tab w:val="center" w:pos="3672"/>
        </w:tabs>
        <w:autoSpaceDE w:val="0"/>
        <w:autoSpaceDN w:val="0"/>
        <w:adjustRightInd w:val="0"/>
        <w:rPr>
          <w:bCs/>
          <w:color w:val="000000"/>
          <w:kern w:val="0"/>
        </w:rPr>
      </w:pPr>
    </w:p>
    <w:p w:rsidR="004D5FE0" w:rsidRPr="00F12C31" w:rsidRDefault="004D5FE0" w:rsidP="004D5FE0">
      <w:pPr>
        <w:tabs>
          <w:tab w:val="center" w:pos="3672"/>
        </w:tabs>
        <w:autoSpaceDE w:val="0"/>
        <w:autoSpaceDN w:val="0"/>
        <w:adjustRightInd w:val="0"/>
        <w:rPr>
          <w:b/>
          <w:bCs/>
          <w:color w:val="000000"/>
          <w:kern w:val="0"/>
        </w:rPr>
      </w:pPr>
      <w:r w:rsidRPr="00F12C31">
        <w:rPr>
          <w:rFonts w:hint="eastAsia"/>
          <w:b/>
          <w:bCs/>
          <w:color w:val="000000"/>
          <w:kern w:val="0"/>
        </w:rPr>
        <w:t>Introduction</w:t>
      </w:r>
    </w:p>
    <w:p w:rsidR="004D5FE0" w:rsidRDefault="004D5FE0" w:rsidP="004D5FE0">
      <w:pPr>
        <w:tabs>
          <w:tab w:val="left" w:pos="567"/>
        </w:tabs>
        <w:autoSpaceDE w:val="0"/>
        <w:autoSpaceDN w:val="0"/>
        <w:adjustRightInd w:val="0"/>
        <w:jc w:val="both"/>
        <w:rPr>
          <w:bCs/>
          <w:color w:val="000000"/>
          <w:kern w:val="0"/>
        </w:rPr>
      </w:pPr>
      <w:r>
        <w:rPr>
          <w:rFonts w:hint="eastAsia"/>
          <w:bCs/>
          <w:color w:val="000000"/>
          <w:kern w:val="0"/>
        </w:rPr>
        <w:tab/>
        <w:t>In a second language classroom, textbooks have been strictly selected to correspond to students</w:t>
      </w:r>
      <w:r>
        <w:rPr>
          <w:bCs/>
          <w:color w:val="000000"/>
          <w:kern w:val="0"/>
        </w:rPr>
        <w:t>’</w:t>
      </w:r>
      <w:r>
        <w:rPr>
          <w:rFonts w:hint="eastAsia"/>
          <w:bCs/>
          <w:color w:val="000000"/>
          <w:kern w:val="0"/>
        </w:rPr>
        <w:t xml:space="preserve"> proficiency level of the target language before the course begins. In fact, they are the main written input for instructors to interact with students to learn, practice, elaborate, and finally acquire the target language. </w:t>
      </w:r>
    </w:p>
    <w:p w:rsidR="004D5FE0" w:rsidRDefault="004D5FE0" w:rsidP="004D5FE0">
      <w:pPr>
        <w:tabs>
          <w:tab w:val="center" w:pos="3672"/>
        </w:tabs>
        <w:autoSpaceDE w:val="0"/>
        <w:autoSpaceDN w:val="0"/>
        <w:adjustRightInd w:val="0"/>
        <w:ind w:firstLineChars="200" w:firstLine="480"/>
        <w:jc w:val="both"/>
        <w:rPr>
          <w:bCs/>
          <w:color w:val="000000"/>
          <w:kern w:val="0"/>
        </w:rPr>
      </w:pPr>
      <w:r>
        <w:rPr>
          <w:rFonts w:hint="eastAsia"/>
          <w:bCs/>
          <w:color w:val="000000"/>
          <w:kern w:val="0"/>
        </w:rPr>
        <w:t>English has been the main foreign language for students in Taiwan to learn from formal instruction settings, from elementary school to university. Consequently the huge market of English textbooks has stimulated publishers to provide a variety of textbooks to meet different need of learners, learning purposes, and proficiency levels. These books are generally written and edited by foreign publishers in a series, and instructors can find an appropriate level for their students with ease. Nevertheless, textbooks play a decisive role to lead the class to either success or failure, whereas</w:t>
      </w:r>
      <w:r w:rsidRPr="006F0CDA">
        <w:rPr>
          <w:rFonts w:hint="eastAsia"/>
          <w:bCs/>
          <w:color w:val="000000"/>
          <w:kern w:val="0"/>
        </w:rPr>
        <w:t xml:space="preserve"> teachers </w:t>
      </w:r>
      <w:r>
        <w:rPr>
          <w:rFonts w:hint="eastAsia"/>
          <w:bCs/>
          <w:color w:val="000000"/>
          <w:kern w:val="0"/>
        </w:rPr>
        <w:t xml:space="preserve">who act </w:t>
      </w:r>
      <w:r w:rsidRPr="006F0CDA">
        <w:rPr>
          <w:rFonts w:hint="eastAsia"/>
          <w:bCs/>
          <w:color w:val="000000"/>
          <w:kern w:val="0"/>
        </w:rPr>
        <w:t xml:space="preserve">as facilitators of learning in </w:t>
      </w:r>
      <w:r>
        <w:rPr>
          <w:rFonts w:hint="eastAsia"/>
          <w:bCs/>
          <w:color w:val="000000"/>
          <w:kern w:val="0"/>
        </w:rPr>
        <w:t xml:space="preserve">the </w:t>
      </w:r>
      <w:r w:rsidRPr="006F0CDA">
        <w:rPr>
          <w:rFonts w:hint="eastAsia"/>
          <w:bCs/>
          <w:color w:val="000000"/>
          <w:kern w:val="0"/>
        </w:rPr>
        <w:t>classroom</w:t>
      </w:r>
      <w:r>
        <w:rPr>
          <w:rFonts w:hint="eastAsia"/>
          <w:bCs/>
          <w:color w:val="000000"/>
          <w:kern w:val="0"/>
        </w:rPr>
        <w:t xml:space="preserve">. </w:t>
      </w:r>
    </w:p>
    <w:p w:rsidR="004D5FE0" w:rsidRDefault="004D5FE0" w:rsidP="004D5FE0">
      <w:pPr>
        <w:tabs>
          <w:tab w:val="center" w:pos="3672"/>
        </w:tabs>
        <w:autoSpaceDE w:val="0"/>
        <w:autoSpaceDN w:val="0"/>
        <w:adjustRightInd w:val="0"/>
        <w:ind w:firstLineChars="200" w:firstLine="480"/>
        <w:jc w:val="both"/>
        <w:rPr>
          <w:bCs/>
          <w:color w:val="000000"/>
          <w:kern w:val="0"/>
        </w:rPr>
      </w:pPr>
      <w:r>
        <w:rPr>
          <w:rFonts w:hint="eastAsia"/>
          <w:bCs/>
          <w:color w:val="000000"/>
          <w:kern w:val="0"/>
        </w:rPr>
        <w:t xml:space="preserve">Therefore, the readability needs to be taken into consideration in addition to choosing a proper level while teachers are seeking appropriate reading texts for class. Readability consists of the complexity of reading materials in sentences, vocabulary and grammar </w:t>
      </w:r>
      <w:r w:rsidRPr="00526885">
        <w:rPr>
          <w:rFonts w:hint="eastAsia"/>
          <w:szCs w:val="22"/>
        </w:rPr>
        <w:t>(Richard &amp; Schmidt, 2002</w:t>
      </w:r>
      <w:r>
        <w:rPr>
          <w:rFonts w:hint="eastAsia"/>
          <w:szCs w:val="22"/>
        </w:rPr>
        <w:t>, p.</w:t>
      </w:r>
      <w:r w:rsidRPr="00526885">
        <w:rPr>
          <w:rFonts w:hint="eastAsia"/>
          <w:szCs w:val="22"/>
        </w:rPr>
        <w:t xml:space="preserve"> 442)</w:t>
      </w:r>
      <w:r>
        <w:rPr>
          <w:rFonts w:hint="eastAsia"/>
          <w:szCs w:val="22"/>
        </w:rPr>
        <w:t>.</w:t>
      </w:r>
      <w:r>
        <w:rPr>
          <w:rFonts w:hint="eastAsia"/>
          <w:bCs/>
          <w:color w:val="000000"/>
          <w:kern w:val="0"/>
        </w:rPr>
        <w:t xml:space="preserve"> If it is far beyond students</w:t>
      </w:r>
      <w:r>
        <w:rPr>
          <w:bCs/>
          <w:color w:val="000000"/>
          <w:kern w:val="0"/>
        </w:rPr>
        <w:t>’</w:t>
      </w:r>
      <w:r>
        <w:rPr>
          <w:rFonts w:hint="eastAsia"/>
          <w:bCs/>
          <w:color w:val="000000"/>
          <w:kern w:val="0"/>
        </w:rPr>
        <w:t xml:space="preserve"> proficiency, the learning will become overwhelming or even make them lose the interest of learning English. On the other hand, if the textbooks are properly chosen, the learning efficacy would be accomplished and students can be thus motivated to extend their learning to a wider context. Apparently, readability is therefore an </w:t>
      </w:r>
      <w:r>
        <w:rPr>
          <w:rFonts w:hint="eastAsia"/>
          <w:bCs/>
          <w:color w:val="000000"/>
          <w:kern w:val="0"/>
        </w:rPr>
        <w:lastRenderedPageBreak/>
        <w:t>important factor for publishers to take into account when they are under the production of creating new textbooks.</w:t>
      </w:r>
    </w:p>
    <w:p w:rsidR="004D5FE0" w:rsidRDefault="004D5FE0" w:rsidP="004D5FE0">
      <w:pPr>
        <w:tabs>
          <w:tab w:val="center" w:pos="3672"/>
        </w:tabs>
        <w:autoSpaceDE w:val="0"/>
        <w:autoSpaceDN w:val="0"/>
        <w:adjustRightInd w:val="0"/>
        <w:ind w:firstLineChars="200" w:firstLine="480"/>
        <w:jc w:val="both"/>
        <w:rPr>
          <w:bCs/>
          <w:color w:val="000000"/>
          <w:kern w:val="0"/>
        </w:rPr>
      </w:pPr>
      <w:r>
        <w:rPr>
          <w:rFonts w:hint="eastAsia"/>
          <w:bCs/>
          <w:color w:val="000000"/>
          <w:kern w:val="0"/>
        </w:rPr>
        <w:t>To investigate the readability of a textbook for reading skills, the present study aims to answer the following questions and provide the findings not only for teachers to improve their selection of ideal textbook but also for publishers to present a better quality in their products.</w:t>
      </w:r>
      <w:r>
        <w:rPr>
          <w:rFonts w:hint="eastAsia"/>
          <w:bCs/>
          <w:color w:val="000000"/>
          <w:kern w:val="0"/>
        </w:rPr>
        <w:tab/>
      </w:r>
      <w:r>
        <w:rPr>
          <w:rFonts w:hint="eastAsia"/>
          <w:bCs/>
          <w:color w:val="000000"/>
          <w:kern w:val="0"/>
        </w:rPr>
        <w:tab/>
      </w:r>
    </w:p>
    <w:p w:rsidR="004D5FE0" w:rsidRDefault="004D5FE0" w:rsidP="004D5FE0">
      <w:pPr>
        <w:tabs>
          <w:tab w:val="center" w:pos="3672"/>
        </w:tabs>
        <w:autoSpaceDE w:val="0"/>
        <w:autoSpaceDN w:val="0"/>
        <w:adjustRightInd w:val="0"/>
        <w:jc w:val="both"/>
        <w:rPr>
          <w:bCs/>
          <w:color w:val="000000"/>
          <w:kern w:val="0"/>
        </w:rPr>
      </w:pPr>
      <w:r>
        <w:rPr>
          <w:rFonts w:hint="eastAsia"/>
          <w:bCs/>
          <w:color w:val="000000"/>
          <w:kern w:val="0"/>
        </w:rPr>
        <w:t>1. Are the reading texts in the textbook properly arranged on the basis of reading ease?</w:t>
      </w:r>
    </w:p>
    <w:p w:rsidR="004D5FE0" w:rsidRPr="00396A88" w:rsidRDefault="004D5FE0" w:rsidP="004D5FE0">
      <w:pPr>
        <w:tabs>
          <w:tab w:val="center" w:pos="3672"/>
        </w:tabs>
        <w:autoSpaceDE w:val="0"/>
        <w:autoSpaceDN w:val="0"/>
        <w:adjustRightInd w:val="0"/>
        <w:jc w:val="both"/>
        <w:rPr>
          <w:bCs/>
          <w:color w:val="000000"/>
          <w:kern w:val="0"/>
        </w:rPr>
      </w:pPr>
      <w:r>
        <w:rPr>
          <w:rFonts w:hint="eastAsia"/>
          <w:bCs/>
          <w:color w:val="000000"/>
          <w:kern w:val="0"/>
        </w:rPr>
        <w:t>2. Are the reading texts in the textbook</w:t>
      </w:r>
      <w:r w:rsidRPr="00396A88">
        <w:rPr>
          <w:rFonts w:hint="eastAsia"/>
          <w:bCs/>
          <w:color w:val="000000"/>
          <w:kern w:val="0"/>
        </w:rPr>
        <w:t xml:space="preserve"> </w:t>
      </w:r>
      <w:r>
        <w:rPr>
          <w:rFonts w:hint="eastAsia"/>
          <w:bCs/>
          <w:color w:val="000000"/>
          <w:kern w:val="0"/>
        </w:rPr>
        <w:t>properly arranged on the basis of grade level?</w:t>
      </w:r>
    </w:p>
    <w:p w:rsidR="004D5FE0" w:rsidRPr="00860B61" w:rsidRDefault="004D5FE0" w:rsidP="004D5FE0">
      <w:pPr>
        <w:tabs>
          <w:tab w:val="center" w:pos="3672"/>
        </w:tabs>
        <w:autoSpaceDE w:val="0"/>
        <w:autoSpaceDN w:val="0"/>
        <w:adjustRightInd w:val="0"/>
        <w:jc w:val="both"/>
        <w:rPr>
          <w:bCs/>
          <w:color w:val="000000"/>
          <w:kern w:val="0"/>
        </w:rPr>
      </w:pPr>
      <w:r w:rsidRPr="00860B61">
        <w:rPr>
          <w:rFonts w:hint="eastAsia"/>
          <w:bCs/>
          <w:color w:val="000000"/>
          <w:kern w:val="0"/>
        </w:rPr>
        <w:t>3. How to improve the readability of the textbook?</w:t>
      </w:r>
    </w:p>
    <w:p w:rsidR="004D5FE0" w:rsidRPr="005249E7" w:rsidRDefault="004D5FE0" w:rsidP="004D5FE0">
      <w:pPr>
        <w:tabs>
          <w:tab w:val="center" w:pos="3672"/>
        </w:tabs>
        <w:autoSpaceDE w:val="0"/>
        <w:autoSpaceDN w:val="0"/>
        <w:adjustRightInd w:val="0"/>
        <w:jc w:val="both"/>
        <w:rPr>
          <w:bCs/>
          <w:color w:val="000000"/>
          <w:kern w:val="0"/>
        </w:rPr>
      </w:pPr>
    </w:p>
    <w:p w:rsidR="004D5FE0" w:rsidRPr="00F12C31" w:rsidRDefault="004D5FE0" w:rsidP="004D5FE0">
      <w:pPr>
        <w:tabs>
          <w:tab w:val="center" w:pos="3672"/>
        </w:tabs>
        <w:autoSpaceDE w:val="0"/>
        <w:autoSpaceDN w:val="0"/>
        <w:adjustRightInd w:val="0"/>
        <w:rPr>
          <w:b/>
          <w:bCs/>
          <w:color w:val="000000"/>
          <w:kern w:val="0"/>
        </w:rPr>
      </w:pPr>
      <w:r w:rsidRPr="00F12C31">
        <w:rPr>
          <w:rFonts w:hint="eastAsia"/>
          <w:b/>
          <w:bCs/>
          <w:color w:val="000000"/>
          <w:kern w:val="0"/>
        </w:rPr>
        <w:t>Literature Review</w:t>
      </w:r>
    </w:p>
    <w:p w:rsidR="004D5FE0" w:rsidRPr="00363E14" w:rsidRDefault="004D5FE0" w:rsidP="004D5FE0">
      <w:pPr>
        <w:ind w:firstLine="480"/>
        <w:jc w:val="both"/>
        <w:rPr>
          <w:szCs w:val="22"/>
        </w:rPr>
      </w:pPr>
      <w:r w:rsidRPr="00526885">
        <w:rPr>
          <w:rFonts w:hint="eastAsia"/>
          <w:szCs w:val="22"/>
        </w:rPr>
        <w:t>Second language learners are usually exposed to a variety of input from which they hear or receive to achieve</w:t>
      </w:r>
      <w:r>
        <w:rPr>
          <w:rFonts w:hint="eastAsia"/>
          <w:szCs w:val="22"/>
        </w:rPr>
        <w:t xml:space="preserve"> </w:t>
      </w:r>
      <w:r w:rsidRPr="00526885">
        <w:rPr>
          <w:rFonts w:hint="eastAsia"/>
          <w:szCs w:val="22"/>
        </w:rPr>
        <w:t xml:space="preserve">fluency and accuracy of a target language. In the meantime, they may encounter two means of developing L2 knowledge. One is the </w:t>
      </w:r>
      <w:r w:rsidRPr="00526885">
        <w:rPr>
          <w:szCs w:val="22"/>
        </w:rPr>
        <w:t>subconscious</w:t>
      </w:r>
      <w:r w:rsidRPr="00526885">
        <w:rPr>
          <w:rFonts w:hint="eastAsia"/>
          <w:szCs w:val="22"/>
        </w:rPr>
        <w:t xml:space="preserve"> process of language acquisition; that is, to pick up the part of language which has been attended to or noticed as intake (</w:t>
      </w:r>
      <w:proofErr w:type="spellStart"/>
      <w:r w:rsidRPr="00526885">
        <w:rPr>
          <w:rFonts w:hint="eastAsia"/>
          <w:szCs w:val="22"/>
        </w:rPr>
        <w:t>Krashen</w:t>
      </w:r>
      <w:proofErr w:type="spellEnd"/>
      <w:r w:rsidRPr="00526885">
        <w:rPr>
          <w:rFonts w:hint="eastAsia"/>
          <w:szCs w:val="22"/>
        </w:rPr>
        <w:t>, 1982</w:t>
      </w:r>
      <w:r>
        <w:rPr>
          <w:rFonts w:hint="eastAsia"/>
          <w:szCs w:val="22"/>
        </w:rPr>
        <w:t>, p.</w:t>
      </w:r>
      <w:r w:rsidRPr="00526885">
        <w:rPr>
          <w:rFonts w:hint="eastAsia"/>
          <w:szCs w:val="22"/>
        </w:rPr>
        <w:t>10; Richards &amp; Schmidt, 2002</w:t>
      </w:r>
      <w:r>
        <w:rPr>
          <w:rFonts w:hint="eastAsia"/>
          <w:szCs w:val="22"/>
        </w:rPr>
        <w:t xml:space="preserve">, p. </w:t>
      </w:r>
      <w:r w:rsidRPr="00526885">
        <w:rPr>
          <w:rFonts w:hint="eastAsia"/>
          <w:szCs w:val="22"/>
        </w:rPr>
        <w:t xml:space="preserve">262). The other is </w:t>
      </w:r>
      <w:r w:rsidRPr="00526885">
        <w:rPr>
          <w:szCs w:val="22"/>
        </w:rPr>
        <w:t>conscious</w:t>
      </w:r>
      <w:r w:rsidRPr="00526885">
        <w:rPr>
          <w:rFonts w:hint="eastAsia"/>
          <w:szCs w:val="22"/>
        </w:rPr>
        <w:t xml:space="preserve"> learning, which yields language</w:t>
      </w:r>
      <w:r w:rsidRPr="00526885">
        <w:rPr>
          <w:szCs w:val="22"/>
        </w:rPr>
        <w:t>’</w:t>
      </w:r>
      <w:r w:rsidRPr="00526885">
        <w:rPr>
          <w:rFonts w:hint="eastAsia"/>
          <w:szCs w:val="22"/>
        </w:rPr>
        <w:t xml:space="preserve">s formal </w:t>
      </w:r>
      <w:r w:rsidRPr="00526885">
        <w:rPr>
          <w:szCs w:val="22"/>
        </w:rPr>
        <w:t>knowledge</w:t>
      </w:r>
      <w:r w:rsidRPr="00526885">
        <w:rPr>
          <w:rFonts w:hint="eastAsia"/>
          <w:szCs w:val="22"/>
        </w:rPr>
        <w:t xml:space="preserve"> such as grammar and rules (</w:t>
      </w:r>
      <w:proofErr w:type="spellStart"/>
      <w:r w:rsidRPr="00526885">
        <w:rPr>
          <w:rFonts w:hint="eastAsia"/>
          <w:szCs w:val="22"/>
        </w:rPr>
        <w:t>Krashen</w:t>
      </w:r>
      <w:proofErr w:type="spellEnd"/>
      <w:r w:rsidRPr="00526885">
        <w:rPr>
          <w:rFonts w:hint="eastAsia"/>
          <w:szCs w:val="22"/>
        </w:rPr>
        <w:t>, 1982</w:t>
      </w:r>
      <w:r>
        <w:rPr>
          <w:rFonts w:hint="eastAsia"/>
          <w:szCs w:val="22"/>
        </w:rPr>
        <w:t>, p.</w:t>
      </w:r>
      <w:r w:rsidRPr="00526885">
        <w:rPr>
          <w:rFonts w:hint="eastAsia"/>
          <w:szCs w:val="22"/>
        </w:rPr>
        <w:t>10). Such conceptualization of acquisition and learning was seen fuzzy and loose to describe the journey of acquiring L2 knowledge (Brown, 2000</w:t>
      </w:r>
      <w:r>
        <w:rPr>
          <w:rFonts w:hint="eastAsia"/>
          <w:szCs w:val="22"/>
        </w:rPr>
        <w:t xml:space="preserve">, p. </w:t>
      </w:r>
      <w:r w:rsidRPr="00526885">
        <w:rPr>
          <w:rFonts w:hint="eastAsia"/>
          <w:szCs w:val="22"/>
        </w:rPr>
        <w:t>279), and alternative modes were thus assumed to represent this, such as implicit and explicit learning in cognition (</w:t>
      </w:r>
      <w:proofErr w:type="spellStart"/>
      <w:r w:rsidRPr="00526885">
        <w:rPr>
          <w:rFonts w:hint="eastAsia"/>
          <w:szCs w:val="22"/>
        </w:rPr>
        <w:t>Gass</w:t>
      </w:r>
      <w:proofErr w:type="spellEnd"/>
      <w:r w:rsidRPr="00526885">
        <w:rPr>
          <w:rFonts w:hint="eastAsia"/>
          <w:szCs w:val="22"/>
        </w:rPr>
        <w:t xml:space="preserve"> &amp; </w:t>
      </w:r>
      <w:proofErr w:type="spellStart"/>
      <w:r w:rsidRPr="00526885">
        <w:rPr>
          <w:rFonts w:hint="eastAsia"/>
          <w:szCs w:val="22"/>
        </w:rPr>
        <w:t>Selinker</w:t>
      </w:r>
      <w:proofErr w:type="spellEnd"/>
      <w:r w:rsidRPr="00526885">
        <w:rPr>
          <w:rFonts w:hint="eastAsia"/>
          <w:szCs w:val="22"/>
        </w:rPr>
        <w:t>, 2001</w:t>
      </w:r>
      <w:r>
        <w:rPr>
          <w:rFonts w:hint="eastAsia"/>
          <w:szCs w:val="22"/>
        </w:rPr>
        <w:t>, p.</w:t>
      </w:r>
      <w:r w:rsidRPr="00526885">
        <w:rPr>
          <w:rFonts w:hint="eastAsia"/>
          <w:szCs w:val="22"/>
        </w:rPr>
        <w:t xml:space="preserve"> 206). Either learners are conscious or unconscious in the procedure of explicit or implicit learning, there is no denying the fact that input plays a key role to guide them to interact with the target language.</w:t>
      </w:r>
      <w:r>
        <w:rPr>
          <w:rFonts w:hint="eastAsia"/>
          <w:szCs w:val="22"/>
        </w:rPr>
        <w:t xml:space="preserve"> </w:t>
      </w:r>
      <w:r w:rsidRPr="00363E14">
        <w:rPr>
          <w:rFonts w:hint="eastAsia"/>
          <w:szCs w:val="22"/>
        </w:rPr>
        <w:t>For this reason, the research on learners</w:t>
      </w:r>
      <w:r w:rsidRPr="00363E14">
        <w:rPr>
          <w:szCs w:val="22"/>
        </w:rPr>
        <w:t>’</w:t>
      </w:r>
      <w:r w:rsidRPr="00363E14">
        <w:rPr>
          <w:rFonts w:hint="eastAsia"/>
          <w:szCs w:val="22"/>
        </w:rPr>
        <w:t xml:space="preserve"> English reading text was conducted.</w:t>
      </w:r>
    </w:p>
    <w:p w:rsidR="004D5FE0" w:rsidRPr="00526885" w:rsidRDefault="004D5FE0" w:rsidP="004D5FE0">
      <w:pPr>
        <w:ind w:firstLine="480"/>
        <w:jc w:val="both"/>
        <w:rPr>
          <w:szCs w:val="22"/>
        </w:rPr>
      </w:pPr>
    </w:p>
    <w:p w:rsidR="004D5FE0" w:rsidRPr="00526885" w:rsidRDefault="004D5FE0" w:rsidP="004D5FE0">
      <w:pPr>
        <w:jc w:val="both"/>
        <w:rPr>
          <w:b/>
          <w:i/>
          <w:szCs w:val="22"/>
        </w:rPr>
      </w:pPr>
      <w:r w:rsidRPr="00526885">
        <w:rPr>
          <w:rFonts w:hint="eastAsia"/>
          <w:b/>
          <w:i/>
          <w:szCs w:val="22"/>
        </w:rPr>
        <w:t>Input</w:t>
      </w:r>
    </w:p>
    <w:p w:rsidR="004D5FE0" w:rsidRPr="00526885" w:rsidRDefault="004D5FE0" w:rsidP="004D5FE0">
      <w:pPr>
        <w:jc w:val="both"/>
        <w:rPr>
          <w:szCs w:val="22"/>
        </w:rPr>
      </w:pPr>
      <w:r w:rsidRPr="00526885">
        <w:rPr>
          <w:rFonts w:hint="eastAsia"/>
          <w:szCs w:val="22"/>
        </w:rPr>
        <w:tab/>
        <w:t>Second language acquisition takes place merely when learners have access to input (Ellis, 2003</w:t>
      </w:r>
      <w:r>
        <w:rPr>
          <w:rFonts w:hint="eastAsia"/>
          <w:szCs w:val="22"/>
        </w:rPr>
        <w:t xml:space="preserve">, p. </w:t>
      </w:r>
      <w:r w:rsidRPr="00526885">
        <w:rPr>
          <w:rFonts w:hint="eastAsia"/>
          <w:szCs w:val="22"/>
        </w:rPr>
        <w:t>26). Little agreement, however, has been made about the role of input. Behaviorists</w:t>
      </w:r>
      <w:r w:rsidRPr="001774DE">
        <w:rPr>
          <w:rFonts w:hint="eastAsia"/>
          <w:color w:val="FF0000"/>
          <w:szCs w:val="22"/>
        </w:rPr>
        <w:t xml:space="preserve"> </w:t>
      </w:r>
      <w:r>
        <w:rPr>
          <w:rFonts w:hint="eastAsia"/>
          <w:szCs w:val="22"/>
        </w:rPr>
        <w:t>such as Watson and Skinn</w:t>
      </w:r>
      <w:r w:rsidRPr="006A2795">
        <w:rPr>
          <w:rFonts w:hint="eastAsia"/>
          <w:szCs w:val="22"/>
        </w:rPr>
        <w:t>er (as cited in Ellis, 1999, p. 20) c</w:t>
      </w:r>
      <w:r w:rsidRPr="00526885">
        <w:rPr>
          <w:rFonts w:hint="eastAsia"/>
          <w:szCs w:val="22"/>
        </w:rPr>
        <w:t xml:space="preserve">laim input is essential in the process of acquisition </w:t>
      </w:r>
      <w:r w:rsidRPr="00526885">
        <w:rPr>
          <w:szCs w:val="22"/>
        </w:rPr>
        <w:t>because</w:t>
      </w:r>
      <w:r w:rsidRPr="00526885">
        <w:rPr>
          <w:rFonts w:hint="eastAsia"/>
          <w:szCs w:val="22"/>
        </w:rPr>
        <w:t xml:space="preserve"> it is likely to trigger learners</w:t>
      </w:r>
      <w:r w:rsidRPr="00526885">
        <w:rPr>
          <w:szCs w:val="22"/>
        </w:rPr>
        <w:t>’</w:t>
      </w:r>
      <w:r w:rsidRPr="00526885">
        <w:rPr>
          <w:rFonts w:hint="eastAsia"/>
          <w:szCs w:val="22"/>
        </w:rPr>
        <w:t xml:space="preserve"> intention to reinforce the practice. This is challenged by mentalists</w:t>
      </w:r>
      <w:r>
        <w:rPr>
          <w:rFonts w:hint="eastAsia"/>
          <w:szCs w:val="22"/>
        </w:rPr>
        <w:t xml:space="preserve"> such as Chomsky (as cited in Ellis, 1999, p. 20) who </w:t>
      </w:r>
      <w:r w:rsidRPr="00526885">
        <w:rPr>
          <w:szCs w:val="22"/>
        </w:rPr>
        <w:t>claim</w:t>
      </w:r>
      <w:r w:rsidRPr="00526885">
        <w:rPr>
          <w:rFonts w:hint="eastAsia"/>
          <w:szCs w:val="22"/>
        </w:rPr>
        <w:t xml:space="preserve"> that it is the mental process of learners that converts the input they receive into a form they could store and handle in production.  </w:t>
      </w:r>
    </w:p>
    <w:p w:rsidR="004D5FE0" w:rsidRPr="00526885" w:rsidRDefault="004D5FE0" w:rsidP="004D5FE0">
      <w:pPr>
        <w:ind w:firstLine="480"/>
        <w:jc w:val="both"/>
        <w:rPr>
          <w:szCs w:val="22"/>
        </w:rPr>
      </w:pPr>
      <w:r w:rsidRPr="00526885">
        <w:rPr>
          <w:rFonts w:hint="eastAsia"/>
          <w:szCs w:val="22"/>
        </w:rPr>
        <w:t>More influential studies ha</w:t>
      </w:r>
      <w:r>
        <w:rPr>
          <w:rFonts w:hint="eastAsia"/>
          <w:szCs w:val="22"/>
        </w:rPr>
        <w:t>ve been proposed in the dispute.</w:t>
      </w:r>
      <w:r>
        <w:rPr>
          <w:rFonts w:hint="eastAsia"/>
          <w:color w:val="FF0000"/>
          <w:szCs w:val="22"/>
        </w:rPr>
        <w:t xml:space="preserve"> </w:t>
      </w:r>
      <w:r w:rsidRPr="00363E14">
        <w:rPr>
          <w:rFonts w:hint="eastAsia"/>
          <w:szCs w:val="22"/>
        </w:rPr>
        <w:t xml:space="preserve">Take </w:t>
      </w:r>
      <w:proofErr w:type="spellStart"/>
      <w:r w:rsidRPr="00363E14">
        <w:rPr>
          <w:rFonts w:hint="eastAsia"/>
          <w:szCs w:val="22"/>
        </w:rPr>
        <w:t>Krashen</w:t>
      </w:r>
      <w:r w:rsidRPr="00363E14">
        <w:rPr>
          <w:szCs w:val="22"/>
        </w:rPr>
        <w:t>’</w:t>
      </w:r>
      <w:r w:rsidRPr="00363E14">
        <w:rPr>
          <w:rFonts w:hint="eastAsia"/>
          <w:szCs w:val="22"/>
        </w:rPr>
        <w:t>s</w:t>
      </w:r>
      <w:proofErr w:type="spellEnd"/>
      <w:r w:rsidRPr="00363E14">
        <w:rPr>
          <w:rFonts w:hint="eastAsia"/>
          <w:szCs w:val="22"/>
        </w:rPr>
        <w:t xml:space="preserve"> (1985) Input Hypothesis as an example</w:t>
      </w:r>
      <w:r>
        <w:rPr>
          <w:rFonts w:hint="eastAsia"/>
          <w:szCs w:val="22"/>
        </w:rPr>
        <w:t xml:space="preserve">. </w:t>
      </w:r>
      <w:r w:rsidRPr="00363E14">
        <w:rPr>
          <w:rFonts w:hint="eastAsia"/>
          <w:szCs w:val="22"/>
        </w:rPr>
        <w:t xml:space="preserve">On his theory of language acquisition, </w:t>
      </w:r>
      <w:proofErr w:type="spellStart"/>
      <w:r w:rsidRPr="00363E14">
        <w:rPr>
          <w:rFonts w:hint="eastAsia"/>
          <w:szCs w:val="22"/>
        </w:rPr>
        <w:t>Krashen</w:t>
      </w:r>
      <w:proofErr w:type="spellEnd"/>
      <w:r w:rsidRPr="00363E14">
        <w:rPr>
          <w:rFonts w:hint="eastAsia"/>
          <w:szCs w:val="22"/>
        </w:rPr>
        <w:t xml:space="preserve"> </w:t>
      </w:r>
      <w:r w:rsidRPr="00526885">
        <w:rPr>
          <w:rFonts w:hint="eastAsia"/>
          <w:szCs w:val="22"/>
        </w:rPr>
        <w:t xml:space="preserve">contends that a learner can acquire a second language by </w:t>
      </w:r>
      <w:r w:rsidRPr="00526885">
        <w:rPr>
          <w:szCs w:val="22"/>
        </w:rPr>
        <w:t>receiving</w:t>
      </w:r>
      <w:r w:rsidRPr="00526885">
        <w:rPr>
          <w:rFonts w:hint="eastAsia"/>
          <w:szCs w:val="22"/>
        </w:rPr>
        <w:t xml:space="preserve"> comprehensible input, which contains structures slightly ahead of a learner</w:t>
      </w:r>
      <w:r w:rsidRPr="00526885">
        <w:rPr>
          <w:szCs w:val="22"/>
        </w:rPr>
        <w:t>’</w:t>
      </w:r>
      <w:r w:rsidRPr="00526885">
        <w:rPr>
          <w:rFonts w:hint="eastAsia"/>
          <w:szCs w:val="22"/>
        </w:rPr>
        <w:t xml:space="preserve">s current </w:t>
      </w:r>
      <w:r w:rsidRPr="00526885">
        <w:rPr>
          <w:rFonts w:hint="eastAsia"/>
          <w:szCs w:val="22"/>
        </w:rPr>
        <w:lastRenderedPageBreak/>
        <w:t>competence (</w:t>
      </w:r>
      <w:proofErr w:type="spellStart"/>
      <w:r w:rsidRPr="00526885">
        <w:rPr>
          <w:rFonts w:hint="eastAsia"/>
          <w:szCs w:val="22"/>
        </w:rPr>
        <w:t>Krashen</w:t>
      </w:r>
      <w:proofErr w:type="spellEnd"/>
      <w:r w:rsidRPr="00526885">
        <w:rPr>
          <w:rFonts w:hint="eastAsia"/>
          <w:szCs w:val="22"/>
        </w:rPr>
        <w:t>, 1985</w:t>
      </w:r>
      <w:r>
        <w:rPr>
          <w:rFonts w:hint="eastAsia"/>
          <w:szCs w:val="22"/>
        </w:rPr>
        <w:t>, p.</w:t>
      </w:r>
      <w:r w:rsidRPr="00526885">
        <w:rPr>
          <w:rFonts w:hint="eastAsia"/>
          <w:szCs w:val="22"/>
        </w:rPr>
        <w:t xml:space="preserve"> 2). In other words, the language that a learner already knows may not serve any purpose of acquisition. To make this more specific, </w:t>
      </w:r>
      <w:proofErr w:type="spellStart"/>
      <w:r w:rsidRPr="00526885">
        <w:rPr>
          <w:rFonts w:hint="eastAsia"/>
          <w:szCs w:val="22"/>
        </w:rPr>
        <w:t>Krashen</w:t>
      </w:r>
      <w:proofErr w:type="spellEnd"/>
      <w:r w:rsidRPr="00526885">
        <w:rPr>
          <w:rFonts w:hint="eastAsia"/>
          <w:szCs w:val="22"/>
        </w:rPr>
        <w:t xml:space="preserve"> conceptualizes a learner</w:t>
      </w:r>
      <w:r w:rsidRPr="00526885">
        <w:rPr>
          <w:szCs w:val="22"/>
        </w:rPr>
        <w:t>’</w:t>
      </w:r>
      <w:r w:rsidRPr="00526885">
        <w:rPr>
          <w:rFonts w:hint="eastAsia"/>
          <w:szCs w:val="22"/>
        </w:rPr>
        <w:t xml:space="preserve">s current state of knowledge as </w:t>
      </w:r>
      <w:proofErr w:type="spellStart"/>
      <w:r w:rsidRPr="00526885">
        <w:rPr>
          <w:rFonts w:hint="eastAsia"/>
          <w:i/>
          <w:szCs w:val="22"/>
        </w:rPr>
        <w:t>i</w:t>
      </w:r>
      <w:proofErr w:type="spellEnd"/>
      <w:r w:rsidRPr="00526885">
        <w:rPr>
          <w:rFonts w:hint="eastAsia"/>
          <w:szCs w:val="22"/>
        </w:rPr>
        <w:t xml:space="preserve"> and the next stage as </w:t>
      </w:r>
      <w:r w:rsidRPr="00526885">
        <w:rPr>
          <w:rFonts w:hint="eastAsia"/>
          <w:i/>
          <w:szCs w:val="22"/>
        </w:rPr>
        <w:t>i+1</w:t>
      </w:r>
      <w:r w:rsidRPr="00526885">
        <w:rPr>
          <w:rFonts w:hint="eastAsia"/>
          <w:szCs w:val="22"/>
        </w:rPr>
        <w:t xml:space="preserve"> formula. Therefore, when learners receive right quantities of comprehensible input, they acquire the language automatically. For instance, speech emerges as the result of building competence through accumulating comprehensible input.</w:t>
      </w:r>
    </w:p>
    <w:p w:rsidR="004D5FE0" w:rsidRDefault="004D5FE0" w:rsidP="004D5FE0">
      <w:pPr>
        <w:ind w:firstLine="480"/>
        <w:jc w:val="both"/>
        <w:rPr>
          <w:szCs w:val="22"/>
        </w:rPr>
      </w:pPr>
      <w:proofErr w:type="spellStart"/>
      <w:r w:rsidRPr="00526885">
        <w:rPr>
          <w:rFonts w:hint="eastAsia"/>
          <w:szCs w:val="22"/>
        </w:rPr>
        <w:t>Krashen</w:t>
      </w:r>
      <w:r w:rsidRPr="00526885">
        <w:rPr>
          <w:szCs w:val="22"/>
        </w:rPr>
        <w:t>’</w:t>
      </w:r>
      <w:r w:rsidRPr="00526885">
        <w:rPr>
          <w:rFonts w:hint="eastAsia"/>
          <w:szCs w:val="22"/>
        </w:rPr>
        <w:t>s</w:t>
      </w:r>
      <w:proofErr w:type="spellEnd"/>
      <w:r w:rsidRPr="00526885">
        <w:rPr>
          <w:rFonts w:hint="eastAsia"/>
          <w:szCs w:val="22"/>
        </w:rPr>
        <w:t xml:space="preserve"> </w:t>
      </w:r>
      <w:proofErr w:type="spellStart"/>
      <w:r w:rsidRPr="00526885">
        <w:rPr>
          <w:rFonts w:hint="eastAsia"/>
          <w:szCs w:val="22"/>
        </w:rPr>
        <w:t>innatist</w:t>
      </w:r>
      <w:proofErr w:type="spellEnd"/>
      <w:r w:rsidRPr="00526885">
        <w:rPr>
          <w:rFonts w:hint="eastAsia"/>
          <w:szCs w:val="22"/>
        </w:rPr>
        <w:t xml:space="preserve"> model of second language acquisition has been questioned on its application in classroom. For example, sufficient quantity of comprehensible input has not been defined for a learner to receive prior to the acquisition (</w:t>
      </w:r>
      <w:proofErr w:type="spellStart"/>
      <w:r w:rsidRPr="00526885">
        <w:rPr>
          <w:rFonts w:hint="eastAsia"/>
          <w:szCs w:val="22"/>
        </w:rPr>
        <w:t>Gass</w:t>
      </w:r>
      <w:proofErr w:type="spellEnd"/>
      <w:r w:rsidRPr="00526885">
        <w:rPr>
          <w:rFonts w:hint="eastAsia"/>
          <w:szCs w:val="22"/>
        </w:rPr>
        <w:t xml:space="preserve"> &amp; </w:t>
      </w:r>
      <w:proofErr w:type="spellStart"/>
      <w:r w:rsidRPr="00526885">
        <w:rPr>
          <w:rFonts w:hint="eastAsia"/>
          <w:szCs w:val="22"/>
        </w:rPr>
        <w:t>Selinker</w:t>
      </w:r>
      <w:proofErr w:type="spellEnd"/>
      <w:r w:rsidRPr="00526885">
        <w:rPr>
          <w:rFonts w:hint="eastAsia"/>
          <w:szCs w:val="22"/>
        </w:rPr>
        <w:t>, 2001</w:t>
      </w:r>
      <w:r>
        <w:rPr>
          <w:rFonts w:hint="eastAsia"/>
          <w:szCs w:val="22"/>
        </w:rPr>
        <w:t xml:space="preserve">, p. </w:t>
      </w:r>
      <w:r w:rsidRPr="00526885">
        <w:rPr>
          <w:rFonts w:hint="eastAsia"/>
          <w:szCs w:val="22"/>
        </w:rPr>
        <w:t xml:space="preserve">205)? Also, it is argued that speech may automatically emerge only for those highly-motivated students, and </w:t>
      </w:r>
      <w:proofErr w:type="spellStart"/>
      <w:r w:rsidRPr="00526885">
        <w:rPr>
          <w:rFonts w:hint="eastAsia"/>
          <w:szCs w:val="22"/>
        </w:rPr>
        <w:t>Krashen</w:t>
      </w:r>
      <w:proofErr w:type="spellEnd"/>
      <w:r w:rsidRPr="00526885">
        <w:rPr>
          <w:rFonts w:hint="eastAsia"/>
          <w:szCs w:val="22"/>
        </w:rPr>
        <w:t xml:space="preserve"> has not left any clear instructions for teachers to deal with those students who do not witness the emergence of speech but suffer from silence in language production (Brown, 2000</w:t>
      </w:r>
      <w:r>
        <w:rPr>
          <w:rFonts w:hint="eastAsia"/>
          <w:szCs w:val="22"/>
        </w:rPr>
        <w:t>, p.</w:t>
      </w:r>
      <w:r w:rsidRPr="00526885">
        <w:rPr>
          <w:rFonts w:hint="eastAsia"/>
          <w:szCs w:val="22"/>
        </w:rPr>
        <w:t xml:space="preserve"> 281).</w:t>
      </w:r>
    </w:p>
    <w:p w:rsidR="004D5FE0" w:rsidRPr="00526885" w:rsidRDefault="004D5FE0" w:rsidP="004D5FE0">
      <w:pPr>
        <w:jc w:val="both"/>
        <w:rPr>
          <w:szCs w:val="22"/>
        </w:rPr>
      </w:pPr>
    </w:p>
    <w:p w:rsidR="004D5FE0" w:rsidRPr="00526885" w:rsidRDefault="004D5FE0" w:rsidP="004D5FE0">
      <w:pPr>
        <w:jc w:val="both"/>
        <w:rPr>
          <w:b/>
          <w:i/>
          <w:szCs w:val="22"/>
        </w:rPr>
      </w:pPr>
      <w:r w:rsidRPr="00526885">
        <w:rPr>
          <w:rFonts w:hint="eastAsia"/>
          <w:b/>
          <w:i/>
          <w:szCs w:val="22"/>
        </w:rPr>
        <w:t xml:space="preserve">Readability </w:t>
      </w:r>
    </w:p>
    <w:p w:rsidR="004D5FE0" w:rsidRPr="00526885" w:rsidRDefault="004D5FE0" w:rsidP="004D5FE0">
      <w:pPr>
        <w:jc w:val="both"/>
        <w:rPr>
          <w:szCs w:val="22"/>
        </w:rPr>
      </w:pPr>
      <w:r w:rsidRPr="00526885">
        <w:rPr>
          <w:rFonts w:hint="eastAsia"/>
          <w:szCs w:val="22"/>
        </w:rPr>
        <w:tab/>
        <w:t xml:space="preserve">In addition to selecting </w:t>
      </w:r>
      <w:r w:rsidRPr="00363E14">
        <w:rPr>
          <w:rFonts w:hint="eastAsia"/>
          <w:i/>
          <w:szCs w:val="22"/>
        </w:rPr>
        <w:t>i</w:t>
      </w:r>
      <w:r w:rsidRPr="00526885">
        <w:rPr>
          <w:rFonts w:hint="eastAsia"/>
          <w:szCs w:val="22"/>
        </w:rPr>
        <w:t xml:space="preserve">+1 input for potential acquisition in the future, both learners and instructors look forward to measuring the difficulty level of input to ensure learners would reach effective learning efficacy. That is, readability. </w:t>
      </w:r>
    </w:p>
    <w:p w:rsidR="004D5FE0" w:rsidRPr="00526885" w:rsidRDefault="004D5FE0" w:rsidP="004D5FE0">
      <w:pPr>
        <w:ind w:firstLine="480"/>
        <w:jc w:val="both"/>
        <w:rPr>
          <w:szCs w:val="22"/>
        </w:rPr>
      </w:pPr>
      <w:r w:rsidRPr="00526885">
        <w:rPr>
          <w:rFonts w:hint="eastAsia"/>
          <w:szCs w:val="22"/>
        </w:rPr>
        <w:t>Readability has been defined as how easily that written materials can be read and understood. It is specifically related to the length of sentences, new vocabulary and grammatical complexity (Richard &amp; Schmidt, 2002</w:t>
      </w:r>
      <w:r>
        <w:rPr>
          <w:rFonts w:hint="eastAsia"/>
          <w:szCs w:val="22"/>
        </w:rPr>
        <w:t>, p.</w:t>
      </w:r>
      <w:r w:rsidRPr="00526885">
        <w:rPr>
          <w:rFonts w:hint="eastAsia"/>
          <w:szCs w:val="22"/>
        </w:rPr>
        <w:t xml:space="preserve"> 442). If learners can be exposed to level-appropriate reading texts, the intention of the writer can be addressed to intended readers and thus the learning atmosphere is not filled with affective filters which block the learning from the input. Furthermore, learning and acquisition can be expected to take place in the end.</w:t>
      </w:r>
    </w:p>
    <w:p w:rsidR="004D5FE0" w:rsidRPr="00526885" w:rsidRDefault="004D5FE0" w:rsidP="004D5FE0">
      <w:pPr>
        <w:ind w:firstLine="480"/>
        <w:jc w:val="both"/>
        <w:rPr>
          <w:szCs w:val="22"/>
        </w:rPr>
      </w:pPr>
      <w:r w:rsidRPr="00526885">
        <w:rPr>
          <w:rFonts w:hint="eastAsia"/>
          <w:szCs w:val="22"/>
        </w:rPr>
        <w:t>Studies indicate readability of textbook may have been ignored by teachers during selecting textbook</w:t>
      </w:r>
      <w:r w:rsidRPr="00363E14">
        <w:rPr>
          <w:rFonts w:hint="eastAsia"/>
          <w:szCs w:val="22"/>
        </w:rPr>
        <w:t>s; therefore</w:t>
      </w:r>
      <w:r w:rsidRPr="00526885">
        <w:rPr>
          <w:rFonts w:hint="eastAsia"/>
          <w:szCs w:val="22"/>
        </w:rPr>
        <w:t xml:space="preserve">, students have experienced frustration in the learning process. </w:t>
      </w:r>
      <w:proofErr w:type="spellStart"/>
      <w:r w:rsidRPr="00526885">
        <w:rPr>
          <w:rFonts w:hint="eastAsia"/>
          <w:szCs w:val="22"/>
        </w:rPr>
        <w:t>Freahat</w:t>
      </w:r>
      <w:proofErr w:type="spellEnd"/>
      <w:r w:rsidRPr="00526885">
        <w:rPr>
          <w:rFonts w:hint="eastAsia"/>
          <w:szCs w:val="22"/>
        </w:rPr>
        <w:t xml:space="preserve"> (2014) reported those poor instances in different academic settings ranging from fourth grade to university, which applied readability formulas to assess textbooks and cloze tests to evaluate students</w:t>
      </w:r>
      <w:r w:rsidRPr="00526885">
        <w:rPr>
          <w:szCs w:val="22"/>
        </w:rPr>
        <w:t>’</w:t>
      </w:r>
      <w:r w:rsidRPr="00526885">
        <w:rPr>
          <w:rFonts w:hint="eastAsia"/>
          <w:szCs w:val="22"/>
        </w:rPr>
        <w:t xml:space="preserve"> comprehension of their reading materials. Among most of the cases, the readability level of textbooks was far beyond students</w:t>
      </w:r>
      <w:r w:rsidRPr="00526885">
        <w:rPr>
          <w:szCs w:val="22"/>
        </w:rPr>
        <w:t>’</w:t>
      </w:r>
      <w:r w:rsidRPr="00526885">
        <w:rPr>
          <w:rFonts w:hint="eastAsia"/>
          <w:szCs w:val="22"/>
        </w:rPr>
        <w:t xml:space="preserve"> current competence. Students were, consequently, not able to enjoy learning from those reading materials that teachers and professors expected them to achieve in the classroom.    </w:t>
      </w:r>
    </w:p>
    <w:p w:rsidR="004D5FE0" w:rsidRPr="00526885" w:rsidRDefault="004D5FE0" w:rsidP="004D5FE0">
      <w:pPr>
        <w:ind w:firstLine="480"/>
        <w:jc w:val="both"/>
        <w:rPr>
          <w:szCs w:val="22"/>
        </w:rPr>
      </w:pPr>
      <w:r w:rsidRPr="00526885">
        <w:rPr>
          <w:rFonts w:hint="eastAsia"/>
          <w:szCs w:val="22"/>
        </w:rPr>
        <w:t xml:space="preserve">Research also supports the notion </w:t>
      </w:r>
      <w:r w:rsidRPr="00526885">
        <w:rPr>
          <w:szCs w:val="22"/>
        </w:rPr>
        <w:t>that appropriate</w:t>
      </w:r>
      <w:r w:rsidRPr="00526885">
        <w:rPr>
          <w:rFonts w:hint="eastAsia"/>
          <w:szCs w:val="22"/>
        </w:rPr>
        <w:t xml:space="preserve"> and increased readability in textbooks leads to better comprehension, retention, reading speed, and efficiency since not only does it facilitate learning but also results in greater knowledge (</w:t>
      </w:r>
      <w:proofErr w:type="spellStart"/>
      <w:r w:rsidRPr="00526885">
        <w:rPr>
          <w:rFonts w:hint="eastAsia"/>
          <w:szCs w:val="22"/>
        </w:rPr>
        <w:t>Rebottini</w:t>
      </w:r>
      <w:proofErr w:type="spellEnd"/>
      <w:r w:rsidRPr="00526885">
        <w:rPr>
          <w:rFonts w:hint="eastAsia"/>
          <w:szCs w:val="22"/>
        </w:rPr>
        <w:t xml:space="preserve"> &amp; Smith, </w:t>
      </w:r>
      <w:proofErr w:type="spellStart"/>
      <w:r w:rsidRPr="00526885">
        <w:rPr>
          <w:rFonts w:hint="eastAsia"/>
          <w:szCs w:val="22"/>
        </w:rPr>
        <w:t>n.d.</w:t>
      </w:r>
      <w:proofErr w:type="spellEnd"/>
      <w:r w:rsidRPr="001774DE">
        <w:rPr>
          <w:rFonts w:hint="eastAsia"/>
          <w:szCs w:val="22"/>
        </w:rPr>
        <w:t xml:space="preserve"> </w:t>
      </w:r>
      <w:r>
        <w:rPr>
          <w:rFonts w:hint="eastAsia"/>
          <w:szCs w:val="22"/>
        </w:rPr>
        <w:t>, p.</w:t>
      </w:r>
      <w:r w:rsidRPr="00526885">
        <w:rPr>
          <w:rFonts w:hint="eastAsia"/>
          <w:szCs w:val="22"/>
        </w:rPr>
        <w:t xml:space="preserve"> 151). Therefore, teachers should take readability of textbook into consideration. Moreover, this needs to be done from chapter to chapter </w:t>
      </w:r>
      <w:r w:rsidRPr="00526885">
        <w:rPr>
          <w:rFonts w:hint="eastAsia"/>
          <w:szCs w:val="22"/>
        </w:rPr>
        <w:lastRenderedPageBreak/>
        <w:t>to ensure that the difficulty level of each single reading</w:t>
      </w:r>
      <w:r w:rsidRPr="00615331">
        <w:rPr>
          <w:rFonts w:hint="eastAsia"/>
          <w:szCs w:val="22"/>
        </w:rPr>
        <w:t xml:space="preserve"> text</w:t>
      </w:r>
      <w:r>
        <w:rPr>
          <w:rFonts w:hint="eastAsia"/>
          <w:color w:val="FF0000"/>
          <w:szCs w:val="22"/>
        </w:rPr>
        <w:t xml:space="preserve"> </w:t>
      </w:r>
      <w:r w:rsidRPr="00526885">
        <w:rPr>
          <w:rFonts w:hint="eastAsia"/>
          <w:szCs w:val="22"/>
        </w:rPr>
        <w:t>is appropriate for learners (</w:t>
      </w:r>
      <w:proofErr w:type="spellStart"/>
      <w:r w:rsidRPr="00526885">
        <w:rPr>
          <w:rFonts w:hint="eastAsia"/>
          <w:szCs w:val="22"/>
        </w:rPr>
        <w:t>Kasule</w:t>
      </w:r>
      <w:proofErr w:type="spellEnd"/>
      <w:r w:rsidRPr="00526885">
        <w:rPr>
          <w:rFonts w:hint="eastAsia"/>
          <w:szCs w:val="22"/>
        </w:rPr>
        <w:t>, 2010</w:t>
      </w:r>
      <w:r>
        <w:rPr>
          <w:rFonts w:hint="eastAsia"/>
          <w:szCs w:val="22"/>
        </w:rPr>
        <w:t>, p.</w:t>
      </w:r>
      <w:r w:rsidRPr="00526885">
        <w:rPr>
          <w:rFonts w:hint="eastAsia"/>
          <w:szCs w:val="22"/>
        </w:rPr>
        <w:t xml:space="preserve"> 63).</w:t>
      </w:r>
    </w:p>
    <w:p w:rsidR="004D5FE0" w:rsidRPr="00CC0316" w:rsidRDefault="004D5FE0" w:rsidP="004D5FE0">
      <w:pPr>
        <w:tabs>
          <w:tab w:val="center" w:pos="3672"/>
        </w:tabs>
        <w:autoSpaceDE w:val="0"/>
        <w:autoSpaceDN w:val="0"/>
        <w:adjustRightInd w:val="0"/>
        <w:rPr>
          <w:bCs/>
          <w:color w:val="000000"/>
          <w:kern w:val="0"/>
        </w:rPr>
      </w:pPr>
    </w:p>
    <w:p w:rsidR="004D5FE0" w:rsidRPr="00F12C31" w:rsidRDefault="004D5FE0" w:rsidP="004D5FE0">
      <w:pPr>
        <w:tabs>
          <w:tab w:val="center" w:pos="3672"/>
        </w:tabs>
        <w:autoSpaceDE w:val="0"/>
        <w:autoSpaceDN w:val="0"/>
        <w:adjustRightInd w:val="0"/>
        <w:rPr>
          <w:b/>
          <w:bCs/>
          <w:color w:val="000000"/>
          <w:kern w:val="0"/>
        </w:rPr>
      </w:pPr>
      <w:r w:rsidRPr="00F12C31">
        <w:rPr>
          <w:rFonts w:hint="eastAsia"/>
          <w:b/>
          <w:bCs/>
          <w:color w:val="000000"/>
          <w:kern w:val="0"/>
        </w:rPr>
        <w:t>Method</w:t>
      </w:r>
    </w:p>
    <w:p w:rsidR="004D5FE0" w:rsidRDefault="004D5FE0" w:rsidP="004D5FE0">
      <w:pPr>
        <w:autoSpaceDE w:val="0"/>
        <w:autoSpaceDN w:val="0"/>
        <w:adjustRightInd w:val="0"/>
        <w:jc w:val="both"/>
        <w:rPr>
          <w:bCs/>
          <w:color w:val="000000"/>
          <w:kern w:val="0"/>
        </w:rPr>
      </w:pPr>
      <w:r>
        <w:rPr>
          <w:rFonts w:hint="eastAsia"/>
          <w:bCs/>
          <w:color w:val="000000"/>
          <w:kern w:val="0"/>
        </w:rPr>
        <w:t xml:space="preserve">In this study, three sets of instruments were used. Two reading ability formulas were employed, one being Microsoft Word readability and the other being the free online readability test tool. </w:t>
      </w:r>
    </w:p>
    <w:p w:rsidR="004D5FE0" w:rsidRDefault="004D5FE0" w:rsidP="004D5FE0">
      <w:pPr>
        <w:autoSpaceDE w:val="0"/>
        <w:autoSpaceDN w:val="0"/>
        <w:adjustRightInd w:val="0"/>
        <w:jc w:val="both"/>
        <w:rPr>
          <w:bCs/>
          <w:color w:val="000000"/>
          <w:kern w:val="0"/>
        </w:rPr>
      </w:pPr>
      <w:r>
        <w:rPr>
          <w:rFonts w:hint="eastAsia"/>
          <w:bCs/>
          <w:color w:val="000000"/>
          <w:kern w:val="0"/>
        </w:rPr>
        <w:t>(</w:t>
      </w:r>
      <w:r w:rsidRPr="00B7409B">
        <w:rPr>
          <w:bCs/>
          <w:color w:val="000000"/>
          <w:kern w:val="0"/>
        </w:rPr>
        <w:t>http://www.readabilityformulas.com/freetests/six-readability-formulas.php</w:t>
      </w:r>
      <w:r>
        <w:rPr>
          <w:rFonts w:hint="eastAsia"/>
          <w:bCs/>
          <w:color w:val="000000"/>
          <w:kern w:val="0"/>
        </w:rPr>
        <w:t>).</w:t>
      </w:r>
    </w:p>
    <w:p w:rsidR="004D5FE0" w:rsidRDefault="004D5FE0" w:rsidP="004D5FE0">
      <w:pPr>
        <w:autoSpaceDE w:val="0"/>
        <w:autoSpaceDN w:val="0"/>
        <w:adjustRightInd w:val="0"/>
        <w:jc w:val="both"/>
        <w:rPr>
          <w:bCs/>
          <w:color w:val="000000"/>
          <w:kern w:val="0"/>
        </w:rPr>
      </w:pPr>
    </w:p>
    <w:p w:rsidR="004D5FE0" w:rsidRDefault="004D5FE0" w:rsidP="004D5FE0">
      <w:pPr>
        <w:tabs>
          <w:tab w:val="center" w:pos="3672"/>
        </w:tabs>
        <w:autoSpaceDE w:val="0"/>
        <w:autoSpaceDN w:val="0"/>
        <w:adjustRightInd w:val="0"/>
        <w:rPr>
          <w:b/>
          <w:bCs/>
          <w:i/>
          <w:color w:val="000000"/>
          <w:kern w:val="0"/>
        </w:rPr>
      </w:pPr>
      <w:r>
        <w:rPr>
          <w:rFonts w:hint="eastAsia"/>
          <w:b/>
          <w:bCs/>
          <w:i/>
          <w:color w:val="000000"/>
          <w:kern w:val="0"/>
        </w:rPr>
        <w:t xml:space="preserve">Data analysis </w:t>
      </w:r>
    </w:p>
    <w:p w:rsidR="004D5FE0" w:rsidRPr="00D06367" w:rsidRDefault="004D5FE0" w:rsidP="004D5FE0">
      <w:pPr>
        <w:autoSpaceDE w:val="0"/>
        <w:autoSpaceDN w:val="0"/>
        <w:adjustRightInd w:val="0"/>
        <w:jc w:val="both"/>
      </w:pPr>
      <w:r>
        <w:rPr>
          <w:rFonts w:hint="eastAsia"/>
          <w:bCs/>
          <w:color w:val="000000"/>
          <w:kern w:val="0"/>
        </w:rPr>
        <w:tab/>
        <w:t xml:space="preserve">In order to calculate the numbers of reading ease and grade level, Microsoft Word and online readability test tool were applied. The figures were then computerized to get the average scores for the six units and two review units covered in one semester, including two reading passages in each unit and three extra passages in each review test. </w:t>
      </w:r>
    </w:p>
    <w:p w:rsidR="004D5FE0" w:rsidRPr="00CC0316" w:rsidRDefault="004D5FE0" w:rsidP="004D5FE0">
      <w:pPr>
        <w:tabs>
          <w:tab w:val="center" w:pos="3672"/>
        </w:tabs>
        <w:autoSpaceDE w:val="0"/>
        <w:autoSpaceDN w:val="0"/>
        <w:adjustRightInd w:val="0"/>
        <w:rPr>
          <w:bCs/>
          <w:color w:val="000000"/>
          <w:kern w:val="0"/>
        </w:rPr>
      </w:pPr>
    </w:p>
    <w:p w:rsidR="004D5FE0" w:rsidRDefault="004D5FE0" w:rsidP="004D5FE0">
      <w:pPr>
        <w:tabs>
          <w:tab w:val="center" w:pos="3672"/>
        </w:tabs>
        <w:autoSpaceDE w:val="0"/>
        <w:autoSpaceDN w:val="0"/>
        <w:adjustRightInd w:val="0"/>
        <w:rPr>
          <w:b/>
          <w:bCs/>
          <w:color w:val="000000"/>
          <w:kern w:val="0"/>
        </w:rPr>
      </w:pPr>
      <w:r>
        <w:rPr>
          <w:rFonts w:hint="eastAsia"/>
          <w:b/>
          <w:bCs/>
          <w:color w:val="000000"/>
          <w:kern w:val="0"/>
        </w:rPr>
        <w:t>Result and D</w:t>
      </w:r>
      <w:r w:rsidRPr="00F12C31">
        <w:rPr>
          <w:rFonts w:hint="eastAsia"/>
          <w:b/>
          <w:bCs/>
          <w:color w:val="000000"/>
          <w:kern w:val="0"/>
        </w:rPr>
        <w:t>iscussion</w:t>
      </w:r>
    </w:p>
    <w:p w:rsidR="004D5FE0" w:rsidRPr="00460B6F" w:rsidRDefault="004D5FE0" w:rsidP="004D5FE0">
      <w:pPr>
        <w:autoSpaceDE w:val="0"/>
        <w:autoSpaceDN w:val="0"/>
        <w:adjustRightInd w:val="0"/>
        <w:ind w:firstLineChars="150" w:firstLine="360"/>
        <w:jc w:val="both"/>
        <w:rPr>
          <w:rFonts w:eastAsia="標楷體"/>
        </w:rPr>
      </w:pPr>
      <w:r w:rsidRPr="00460B6F">
        <w:rPr>
          <w:rFonts w:eastAsia="標楷體" w:hint="eastAsia"/>
        </w:rPr>
        <w:t>Readability scores and grade levels of the reading texts were calculated by Microsoft Word and the free online readability test tool (</w:t>
      </w:r>
      <w:r w:rsidRPr="00460B6F">
        <w:rPr>
          <w:rFonts w:hint="eastAsia"/>
          <w:bCs/>
          <w:kern w:val="0"/>
        </w:rPr>
        <w:t>(</w:t>
      </w:r>
      <w:hyperlink r:id="rId11" w:history="1">
        <w:r w:rsidRPr="00460B6F">
          <w:rPr>
            <w:bCs/>
            <w:kern w:val="0"/>
            <w:u w:val="single"/>
          </w:rPr>
          <w:t>http://www.readabilityformulas.com/freetests/six-readability-formulas.php</w:t>
        </w:r>
      </w:hyperlink>
      <w:r w:rsidRPr="00460B6F">
        <w:rPr>
          <w:rFonts w:hint="eastAsia"/>
          <w:bCs/>
          <w:kern w:val="0"/>
        </w:rPr>
        <w:t xml:space="preserve">). </w:t>
      </w:r>
      <w:r w:rsidRPr="00460B6F">
        <w:rPr>
          <w:rFonts w:eastAsia="標楷體" w:hint="eastAsia"/>
        </w:rPr>
        <w:t xml:space="preserve">The results might differ slightly. </w:t>
      </w:r>
      <w:r w:rsidRPr="00460B6F">
        <w:rPr>
          <w:rFonts w:eastAsia="標楷體"/>
        </w:rPr>
        <w:t>Table</w:t>
      </w:r>
      <w:r w:rsidRPr="00460B6F">
        <w:rPr>
          <w:rFonts w:eastAsia="標楷體" w:hint="eastAsia"/>
        </w:rPr>
        <w:t xml:space="preserve"> 1</w:t>
      </w:r>
      <w:r w:rsidRPr="00460B6F">
        <w:rPr>
          <w:rFonts w:eastAsia="標楷體"/>
        </w:rPr>
        <w:t xml:space="preserve"> illustrate</w:t>
      </w:r>
      <w:r w:rsidRPr="00460B6F">
        <w:rPr>
          <w:rFonts w:eastAsia="標楷體" w:hint="eastAsia"/>
        </w:rPr>
        <w:t>s</w:t>
      </w:r>
      <w:r w:rsidRPr="00460B6F">
        <w:rPr>
          <w:rFonts w:eastAsia="標楷體"/>
        </w:rPr>
        <w:t xml:space="preserve"> the results of the readability analysis with the in</w:t>
      </w:r>
      <w:r w:rsidRPr="00460B6F">
        <w:rPr>
          <w:rFonts w:eastAsia="標楷體" w:hint="eastAsia"/>
        </w:rPr>
        <w:t>-</w:t>
      </w:r>
      <w:r w:rsidRPr="00460B6F">
        <w:rPr>
          <w:rFonts w:eastAsia="標楷體"/>
        </w:rPr>
        <w:t xml:space="preserve">built tools </w:t>
      </w:r>
      <w:r w:rsidRPr="00460B6F">
        <w:rPr>
          <w:rFonts w:eastAsia="標楷體" w:hint="eastAsia"/>
        </w:rPr>
        <w:t xml:space="preserve">in </w:t>
      </w:r>
      <w:r w:rsidRPr="00460B6F">
        <w:rPr>
          <w:rFonts w:eastAsia="標楷體"/>
        </w:rPr>
        <w:t>the Microsoft WORD and the online</w:t>
      </w:r>
      <w:r w:rsidRPr="00460B6F">
        <w:rPr>
          <w:rFonts w:eastAsia="標楷體" w:hint="eastAsia"/>
        </w:rPr>
        <w:t xml:space="preserve"> t</w:t>
      </w:r>
      <w:r w:rsidRPr="00460B6F">
        <w:rPr>
          <w:rFonts w:eastAsia="標楷體"/>
        </w:rPr>
        <w:t>ext</w:t>
      </w:r>
      <w:r w:rsidRPr="00460B6F">
        <w:rPr>
          <w:rFonts w:eastAsia="標楷體" w:hint="eastAsia"/>
        </w:rPr>
        <w:t xml:space="preserve"> r</w:t>
      </w:r>
      <w:r w:rsidRPr="00460B6F">
        <w:rPr>
          <w:rFonts w:eastAsia="標楷體"/>
        </w:rPr>
        <w:t xml:space="preserve">eadability </w:t>
      </w:r>
      <w:r w:rsidRPr="00460B6F">
        <w:rPr>
          <w:rFonts w:eastAsia="標楷體" w:hint="eastAsia"/>
        </w:rPr>
        <w:t>t</w:t>
      </w:r>
      <w:r w:rsidRPr="00460B6F">
        <w:rPr>
          <w:rFonts w:eastAsia="標楷體"/>
        </w:rPr>
        <w:t xml:space="preserve">esting </w:t>
      </w:r>
      <w:r w:rsidRPr="00460B6F">
        <w:rPr>
          <w:rFonts w:eastAsia="標楷體" w:hint="eastAsia"/>
        </w:rPr>
        <w:t>t</w:t>
      </w:r>
      <w:r w:rsidRPr="00460B6F">
        <w:rPr>
          <w:rFonts w:eastAsia="標楷體"/>
        </w:rPr>
        <w:t>ool.</w:t>
      </w:r>
      <w:r w:rsidRPr="00460B6F">
        <w:rPr>
          <w:rFonts w:eastAsia="標楷體" w:hint="eastAsia"/>
        </w:rPr>
        <w:t xml:space="preserve"> Using the same tools, Table 2 shows the results of the grade level.</w:t>
      </w:r>
      <w:r w:rsidRPr="00460B6F">
        <w:rPr>
          <w:rFonts w:eastAsia="標楷體"/>
        </w:rPr>
        <w:t xml:space="preserve"> </w:t>
      </w:r>
      <w:r w:rsidRPr="00460B6F">
        <w:rPr>
          <w:rFonts w:eastAsia="標楷體" w:hint="eastAsia"/>
        </w:rPr>
        <w:t xml:space="preserve">The higher number of readability a text gets, the easier the reading text is. The higher number of grade level a text gets, the higher level of reader it fits.  </w:t>
      </w:r>
    </w:p>
    <w:p w:rsidR="004D5FE0" w:rsidRDefault="004D5FE0" w:rsidP="004D5FE0">
      <w:pPr>
        <w:widowControl/>
        <w:jc w:val="both"/>
        <w:rPr>
          <w:rFonts w:hint="eastAsia"/>
          <w:bCs/>
          <w:kern w:val="0"/>
        </w:rPr>
      </w:pPr>
      <w:r>
        <w:rPr>
          <w:rFonts w:hint="eastAsia"/>
          <w:b/>
          <w:bCs/>
          <w:kern w:val="0"/>
        </w:rPr>
        <w:tab/>
      </w:r>
      <w:r>
        <w:rPr>
          <w:rFonts w:hint="eastAsia"/>
          <w:bCs/>
          <w:kern w:val="0"/>
        </w:rPr>
        <w:t>As can be seen, the reading ease did not show the gradual level, that is, from easy to difficult but the topic-based arrangement. While some units such as Units 1A (81%) and 1B (78%) and Units 3A (82.2%) and 3B (79.7%) could follow the principle, others such as Units 2A (75.8%) and 2B (87.4%) and Units 4A (74.9%) and 4B (77.8%) could not.</w:t>
      </w:r>
    </w:p>
    <w:p w:rsidR="004D5FE0" w:rsidRPr="007B7DDC" w:rsidRDefault="004D5FE0" w:rsidP="004D5FE0">
      <w:pPr>
        <w:autoSpaceDE w:val="0"/>
        <w:autoSpaceDN w:val="0"/>
        <w:adjustRightInd w:val="0"/>
        <w:jc w:val="both"/>
        <w:rPr>
          <w:rFonts w:eastAsia="標楷體"/>
        </w:rPr>
      </w:pPr>
      <w:r w:rsidRPr="00103F58">
        <w:rPr>
          <w:rFonts w:eastAsia="標楷體"/>
          <w:color w:val="0070C0"/>
        </w:rPr>
        <w:br w:type="page"/>
      </w:r>
      <w:r w:rsidRPr="007B7DDC">
        <w:rPr>
          <w:rFonts w:hint="eastAsia"/>
          <w:b/>
          <w:bCs/>
          <w:kern w:val="0"/>
        </w:rPr>
        <w:t>Table 1</w:t>
      </w:r>
      <w:r>
        <w:rPr>
          <w:rFonts w:hint="eastAsia"/>
          <w:b/>
          <w:bCs/>
          <w:kern w:val="0"/>
        </w:rPr>
        <w:t xml:space="preserve">: </w:t>
      </w:r>
      <w:proofErr w:type="spellStart"/>
      <w:r w:rsidRPr="007B7DDC">
        <w:rPr>
          <w:rFonts w:eastAsia="標楷體"/>
        </w:rPr>
        <w:t>Flesch</w:t>
      </w:r>
      <w:proofErr w:type="spellEnd"/>
      <w:r w:rsidRPr="007B7DDC">
        <w:rPr>
          <w:rFonts w:eastAsia="標楷體"/>
        </w:rPr>
        <w:t xml:space="preserve"> Reading Ease score:</w:t>
      </w:r>
      <w:r w:rsidRPr="007B7DDC">
        <w:rPr>
          <w:rFonts w:eastAsia="標楷體" w:hint="eastAsia"/>
        </w:rPr>
        <w:t xml:space="preserve"> Texts</w:t>
      </w:r>
      <w:r w:rsidRPr="007B7DDC">
        <w:rPr>
          <w:rFonts w:eastAsia="標楷體"/>
        </w:rPr>
        <w:t xml:space="preserve"> in </w:t>
      </w:r>
      <w:r w:rsidRPr="007B7DDC">
        <w:rPr>
          <w:rFonts w:eastAsia="標楷體" w:hint="eastAsia"/>
        </w:rPr>
        <w:t>Units and Review Units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2"/>
        <w:gridCol w:w="944"/>
        <w:gridCol w:w="1276"/>
        <w:gridCol w:w="850"/>
        <w:gridCol w:w="850"/>
        <w:gridCol w:w="1135"/>
      </w:tblGrid>
      <w:tr w:rsidR="004D5FE0" w:rsidRPr="007B7DDC" w:rsidTr="00551699">
        <w:trPr>
          <w:trHeight w:val="960"/>
        </w:trPr>
        <w:tc>
          <w:tcPr>
            <w:tcW w:w="675"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Unit</w:t>
            </w:r>
          </w:p>
        </w:tc>
        <w:tc>
          <w:tcPr>
            <w:tcW w:w="2742"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Title/Word Count</w:t>
            </w:r>
          </w:p>
        </w:tc>
        <w:tc>
          <w:tcPr>
            <w:tcW w:w="944"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WORD</w:t>
            </w:r>
          </w:p>
        </w:tc>
        <w:tc>
          <w:tcPr>
            <w:tcW w:w="1276"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Text Readability Test Tool</w:t>
            </w:r>
          </w:p>
        </w:tc>
        <w:tc>
          <w:tcPr>
            <w:tcW w:w="850" w:type="dxa"/>
            <w:shd w:val="clear" w:color="auto" w:fill="auto"/>
            <w:vAlign w:val="center"/>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Total Score</w:t>
            </w:r>
          </w:p>
        </w:tc>
        <w:tc>
          <w:tcPr>
            <w:tcW w:w="850"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Aver-</w:t>
            </w:r>
            <w:r w:rsidRPr="007B7DDC">
              <w:rPr>
                <w:rFonts w:eastAsia="標楷體" w:hint="eastAsia"/>
                <w:sz w:val="22"/>
                <w:szCs w:val="22"/>
              </w:rPr>
              <w:br/>
              <w:t>age</w:t>
            </w:r>
          </w:p>
        </w:tc>
        <w:tc>
          <w:tcPr>
            <w:tcW w:w="1135" w:type="dxa"/>
            <w:shd w:val="clear" w:color="auto" w:fill="auto"/>
            <w:vAlign w:val="center"/>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Rank (Easy (1)</w:t>
            </w:r>
            <w:r>
              <w:rPr>
                <w:rFonts w:eastAsia="標楷體" w:hint="eastAsia"/>
                <w:sz w:val="22"/>
                <w:szCs w:val="22"/>
              </w:rPr>
              <w:t xml:space="preserve"> </w:t>
            </w:r>
            <w:r w:rsidRPr="007B7DDC">
              <w:rPr>
                <w:rFonts w:eastAsia="標楷體" w:hint="eastAsia"/>
                <w:sz w:val="22"/>
                <w:szCs w:val="22"/>
              </w:rPr>
              <w:t>~</w:t>
            </w:r>
            <w:r>
              <w:rPr>
                <w:rFonts w:eastAsia="標楷體" w:hint="eastAsia"/>
                <w:sz w:val="22"/>
                <w:szCs w:val="22"/>
              </w:rPr>
              <w:t xml:space="preserve"> </w:t>
            </w:r>
            <w:proofErr w:type="spellStart"/>
            <w:r w:rsidRPr="007B7DDC">
              <w:rPr>
                <w:rFonts w:eastAsia="標楷體"/>
                <w:sz w:val="22"/>
                <w:szCs w:val="22"/>
              </w:rPr>
              <w:t>Diffi</w:t>
            </w:r>
            <w:proofErr w:type="spellEnd"/>
            <w:r>
              <w:rPr>
                <w:rFonts w:eastAsia="標楷體" w:hint="eastAsia"/>
                <w:sz w:val="22"/>
                <w:szCs w:val="22"/>
              </w:rPr>
              <w:t>-</w:t>
            </w:r>
            <w:r>
              <w:rPr>
                <w:rFonts w:eastAsia="標楷體" w:hint="eastAsia"/>
                <w:sz w:val="22"/>
                <w:szCs w:val="22"/>
              </w:rPr>
              <w:br/>
            </w:r>
            <w:r w:rsidRPr="007B7DDC">
              <w:rPr>
                <w:rFonts w:eastAsia="標楷體"/>
                <w:sz w:val="22"/>
                <w:szCs w:val="22"/>
              </w:rPr>
              <w:t>cult (6))</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1A</w:t>
            </w:r>
          </w:p>
        </w:tc>
        <w:tc>
          <w:tcPr>
            <w:tcW w:w="2742" w:type="dxa"/>
            <w:shd w:val="clear" w:color="auto" w:fill="auto"/>
          </w:tcPr>
          <w:p w:rsidR="004D5FE0" w:rsidRPr="007B7DDC" w:rsidRDefault="004D5FE0" w:rsidP="00551699">
            <w:pPr>
              <w:spacing w:line="0" w:lineRule="atLeast"/>
              <w:rPr>
                <w:sz w:val="22"/>
                <w:szCs w:val="22"/>
              </w:rPr>
            </w:pPr>
            <w:r w:rsidRPr="007B7DDC">
              <w:rPr>
                <w:rFonts w:hint="eastAsia"/>
                <w:sz w:val="22"/>
                <w:szCs w:val="22"/>
              </w:rPr>
              <w:t>Face 2 Face (172)</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77.2</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84.8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162</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81.0</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5</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1B</w:t>
            </w:r>
          </w:p>
        </w:tc>
        <w:tc>
          <w:tcPr>
            <w:tcW w:w="2742" w:type="dxa"/>
            <w:shd w:val="clear" w:color="auto" w:fill="auto"/>
          </w:tcPr>
          <w:p w:rsidR="004D5FE0" w:rsidRPr="007B7DDC" w:rsidRDefault="004D5FE0" w:rsidP="00551699">
            <w:pPr>
              <w:spacing w:line="0" w:lineRule="atLeast"/>
              <w:rPr>
                <w:sz w:val="22"/>
                <w:szCs w:val="22"/>
              </w:rPr>
            </w:pPr>
            <w:r w:rsidRPr="007B7DDC">
              <w:rPr>
                <w:rFonts w:hint="eastAsia"/>
                <w:sz w:val="22"/>
                <w:szCs w:val="22"/>
              </w:rPr>
              <w:t>Active Gaming (379)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78.5</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157.7</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78.9</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8</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2A</w:t>
            </w:r>
          </w:p>
        </w:tc>
        <w:tc>
          <w:tcPr>
            <w:tcW w:w="2742" w:type="dxa"/>
            <w:shd w:val="clear" w:color="auto" w:fill="auto"/>
          </w:tcPr>
          <w:p w:rsidR="004D5FE0" w:rsidRPr="007B7DDC" w:rsidRDefault="004D5FE0" w:rsidP="00551699">
            <w:pPr>
              <w:spacing w:line="0" w:lineRule="atLeast"/>
              <w:rPr>
                <w:sz w:val="22"/>
                <w:szCs w:val="22"/>
              </w:rPr>
            </w:pPr>
            <w:r w:rsidRPr="007B7DDC">
              <w:rPr>
                <w:sz w:val="22"/>
                <w:szCs w:val="22"/>
              </w:rPr>
              <w:t>T</w:t>
            </w:r>
            <w:r w:rsidRPr="007B7DDC">
              <w:rPr>
                <w:rFonts w:hint="eastAsia"/>
                <w:sz w:val="22"/>
                <w:szCs w:val="22"/>
              </w:rPr>
              <w:t>he International Student Resource Center (241)</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79.2</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72.3</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151.5</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75.8</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11</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2B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The Learning Center, Toronto</w:t>
            </w:r>
            <w:r w:rsidRPr="007B7DDC">
              <w:rPr>
                <w:rFonts w:hint="eastAsia"/>
                <w:bCs/>
                <w:sz w:val="22"/>
                <w:szCs w:val="22"/>
              </w:rPr>
              <w:t xml:space="preserve"> </w:t>
            </w:r>
            <w:r w:rsidRPr="007B7DDC">
              <w:rPr>
                <w:rFonts w:hint="eastAsia"/>
                <w:sz w:val="22"/>
                <w:szCs w:val="22"/>
              </w:rPr>
              <w:t>(208)</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83.7</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91.1</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174.8</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87.4</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3A</w:t>
            </w:r>
          </w:p>
        </w:tc>
        <w:tc>
          <w:tcPr>
            <w:tcW w:w="2742" w:type="dxa"/>
            <w:shd w:val="clear" w:color="auto" w:fill="auto"/>
          </w:tcPr>
          <w:p w:rsidR="004D5FE0" w:rsidRPr="007B7DDC" w:rsidRDefault="004D5FE0" w:rsidP="00551699">
            <w:pPr>
              <w:spacing w:line="0" w:lineRule="atLeast"/>
              <w:rPr>
                <w:sz w:val="22"/>
                <w:szCs w:val="22"/>
              </w:rPr>
            </w:pPr>
            <w:r w:rsidRPr="007B7DDC">
              <w:rPr>
                <w:sz w:val="22"/>
                <w:szCs w:val="22"/>
              </w:rPr>
              <w:t>One Man, 52 Jobs</w:t>
            </w:r>
            <w:r w:rsidRPr="007B7DDC">
              <w:rPr>
                <w:rFonts w:hint="eastAsia"/>
                <w:bCs/>
                <w:sz w:val="22"/>
                <w:szCs w:val="22"/>
              </w:rPr>
              <w:t xml:space="preserve"> </w:t>
            </w:r>
            <w:r w:rsidRPr="007B7DDC">
              <w:rPr>
                <w:rFonts w:hint="eastAsia"/>
                <w:sz w:val="22"/>
                <w:szCs w:val="22"/>
              </w:rPr>
              <w:t>(197)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81.1</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83.2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164.3</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82.2</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4</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3B</w:t>
            </w:r>
          </w:p>
        </w:tc>
        <w:tc>
          <w:tcPr>
            <w:tcW w:w="2742" w:type="dxa"/>
            <w:shd w:val="clear" w:color="auto" w:fill="auto"/>
          </w:tcPr>
          <w:p w:rsidR="004D5FE0" w:rsidRPr="007B7DDC" w:rsidRDefault="004D5FE0" w:rsidP="00551699">
            <w:pPr>
              <w:spacing w:line="0" w:lineRule="atLeast"/>
              <w:rPr>
                <w:sz w:val="22"/>
                <w:szCs w:val="22"/>
              </w:rPr>
            </w:pPr>
            <w:r w:rsidRPr="007B7DDC">
              <w:rPr>
                <w:bCs/>
                <w:i/>
                <w:iCs/>
                <w:sz w:val="22"/>
                <w:szCs w:val="22"/>
              </w:rPr>
              <w:t xml:space="preserve">Working </w:t>
            </w:r>
            <w:r w:rsidRPr="007B7DDC">
              <w:rPr>
                <w:bCs/>
                <w:sz w:val="22"/>
                <w:szCs w:val="22"/>
              </w:rPr>
              <w:t>Holiday</w:t>
            </w:r>
            <w:r w:rsidRPr="007B7DDC">
              <w:rPr>
                <w:rFonts w:hint="eastAsia"/>
                <w:bCs/>
                <w:sz w:val="22"/>
                <w:szCs w:val="22"/>
              </w:rPr>
              <w:t xml:space="preserve"> </w:t>
            </w:r>
            <w:r w:rsidRPr="007B7DDC">
              <w:rPr>
                <w:rFonts w:hint="eastAsia"/>
                <w:sz w:val="22"/>
                <w:szCs w:val="22"/>
              </w:rPr>
              <w:t>(229)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79.9</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79.5</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159.4</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79.7</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7</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Can the Internet be bad for you?</w:t>
            </w:r>
            <w:r w:rsidRPr="007B7DDC">
              <w:rPr>
                <w:rFonts w:hint="eastAsia"/>
                <w:bCs/>
                <w:sz w:val="22"/>
                <w:szCs w:val="22"/>
              </w:rPr>
              <w:t xml:space="preserve"> </w:t>
            </w:r>
            <w:r w:rsidRPr="007B7DDC">
              <w:rPr>
                <w:rFonts w:hint="eastAsia"/>
                <w:sz w:val="22"/>
                <w:szCs w:val="22"/>
              </w:rPr>
              <w:t>(260)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78.0</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156</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78.0</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9</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Lifelong Learning</w:t>
            </w:r>
            <w:r w:rsidRPr="007B7DDC">
              <w:rPr>
                <w:rFonts w:hint="eastAsia"/>
                <w:bCs/>
                <w:sz w:val="22"/>
                <w:szCs w:val="22"/>
              </w:rPr>
              <w:t xml:space="preserve"> </w:t>
            </w:r>
            <w:r w:rsidRPr="007B7DDC">
              <w:rPr>
                <w:rFonts w:hint="eastAsia"/>
                <w:sz w:val="22"/>
                <w:szCs w:val="22"/>
              </w:rPr>
              <w:t>(169)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64.3</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69.7</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134</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67.0</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17</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1C</w:t>
            </w:r>
          </w:p>
        </w:tc>
        <w:tc>
          <w:tcPr>
            <w:tcW w:w="2742" w:type="dxa"/>
            <w:shd w:val="clear" w:color="auto" w:fill="auto"/>
          </w:tcPr>
          <w:p w:rsidR="004D5FE0" w:rsidRPr="007B7DDC" w:rsidRDefault="004D5FE0" w:rsidP="00551699">
            <w:pPr>
              <w:spacing w:line="0" w:lineRule="atLeast"/>
              <w:rPr>
                <w:noProof/>
                <w:sz w:val="22"/>
                <w:szCs w:val="22"/>
              </w:rPr>
            </w:pPr>
            <w:r w:rsidRPr="007B7DDC">
              <w:rPr>
                <w:bCs/>
                <w:noProof/>
                <w:sz w:val="22"/>
                <w:szCs w:val="22"/>
              </w:rPr>
              <w:t>Earning Power</w:t>
            </w:r>
            <w:r w:rsidRPr="007B7DDC">
              <w:rPr>
                <w:rFonts w:hint="eastAsia"/>
                <w:bCs/>
                <w:sz w:val="22"/>
                <w:szCs w:val="22"/>
              </w:rPr>
              <w:t xml:space="preserve"> </w:t>
            </w:r>
            <w:r w:rsidRPr="007B7DDC">
              <w:rPr>
                <w:rFonts w:hint="eastAsia"/>
                <w:sz w:val="22"/>
                <w:szCs w:val="22"/>
              </w:rPr>
              <w:t>(240)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59.0</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77.4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136.4</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68.2</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14</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4A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Sports Today World Sports</w:t>
            </w:r>
            <w:r w:rsidRPr="007B7DDC">
              <w:rPr>
                <w:rFonts w:hint="eastAsia"/>
                <w:bCs/>
                <w:sz w:val="22"/>
                <w:szCs w:val="22"/>
              </w:rPr>
              <w:t xml:space="preserve"> </w:t>
            </w:r>
            <w:r w:rsidRPr="007B7DDC">
              <w:rPr>
                <w:rFonts w:hint="eastAsia"/>
                <w:sz w:val="22"/>
                <w:szCs w:val="22"/>
              </w:rPr>
              <w:t>(236)</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75.4</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74.3</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149.7</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74.9</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12</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4B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Are sports important?</w:t>
            </w:r>
            <w:r w:rsidRPr="007B7DDC">
              <w:rPr>
                <w:rFonts w:hint="eastAsia"/>
                <w:bCs/>
                <w:sz w:val="22"/>
                <w:szCs w:val="22"/>
              </w:rPr>
              <w:t xml:space="preserve"> </w:t>
            </w:r>
            <w:r w:rsidRPr="007B7DDC">
              <w:rPr>
                <w:rFonts w:hint="eastAsia"/>
                <w:sz w:val="22"/>
                <w:szCs w:val="22"/>
              </w:rPr>
              <w:t>(224)</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76.1</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155.5</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77.8</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10</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5A</w:t>
            </w:r>
          </w:p>
        </w:tc>
        <w:tc>
          <w:tcPr>
            <w:tcW w:w="2742" w:type="dxa"/>
            <w:shd w:val="clear" w:color="auto" w:fill="auto"/>
          </w:tcPr>
          <w:p w:rsidR="004D5FE0" w:rsidRPr="007B7DDC" w:rsidRDefault="004D5FE0" w:rsidP="00551699">
            <w:pPr>
              <w:spacing w:line="0" w:lineRule="atLeast"/>
              <w:rPr>
                <w:sz w:val="22"/>
                <w:szCs w:val="22"/>
                <w:lang w:val="fr-FR"/>
              </w:rPr>
            </w:pPr>
            <w:r w:rsidRPr="007B7DDC">
              <w:rPr>
                <w:bCs/>
                <w:sz w:val="22"/>
                <w:szCs w:val="22"/>
                <w:lang w:val="fr-FR"/>
              </w:rPr>
              <w:t>Scenic Hong Kong</w:t>
            </w:r>
            <w:r w:rsidRPr="007B7DDC">
              <w:rPr>
                <w:rFonts w:hint="eastAsia"/>
                <w:bCs/>
                <w:sz w:val="22"/>
                <w:szCs w:val="22"/>
              </w:rPr>
              <w:t xml:space="preserve"> </w:t>
            </w:r>
            <w:r w:rsidRPr="007B7DDC">
              <w:rPr>
                <w:rFonts w:hint="eastAsia"/>
                <w:sz w:val="22"/>
                <w:szCs w:val="22"/>
              </w:rPr>
              <w:t>(210)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86.6</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86.0</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172.6</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86.3</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2</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5B</w:t>
            </w:r>
          </w:p>
        </w:tc>
        <w:tc>
          <w:tcPr>
            <w:tcW w:w="2742" w:type="dxa"/>
            <w:shd w:val="clear" w:color="auto" w:fill="auto"/>
          </w:tcPr>
          <w:p w:rsidR="004D5FE0" w:rsidRPr="007B7DDC" w:rsidRDefault="004D5FE0" w:rsidP="00551699">
            <w:pPr>
              <w:spacing w:line="0" w:lineRule="atLeast"/>
              <w:rPr>
                <w:bCs/>
                <w:sz w:val="22"/>
                <w:szCs w:val="22"/>
              </w:rPr>
            </w:pPr>
            <w:r w:rsidRPr="007B7DDC">
              <w:rPr>
                <w:bCs/>
                <w:sz w:val="22"/>
                <w:szCs w:val="22"/>
              </w:rPr>
              <w:t>Singapore</w:t>
            </w:r>
            <w:r w:rsidRPr="007B7DDC">
              <w:rPr>
                <w:rFonts w:hint="eastAsia"/>
                <w:bCs/>
                <w:sz w:val="22"/>
                <w:szCs w:val="22"/>
              </w:rPr>
              <w:t xml:space="preserve"> </w:t>
            </w:r>
            <w:r w:rsidRPr="007B7DDC">
              <w:rPr>
                <w:rFonts w:hint="eastAsia"/>
                <w:sz w:val="22"/>
                <w:szCs w:val="22"/>
              </w:rPr>
              <w:t>(232)</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65.6</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69.5</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135.1</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67.6</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16</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6A</w:t>
            </w:r>
          </w:p>
        </w:tc>
        <w:tc>
          <w:tcPr>
            <w:tcW w:w="2742" w:type="dxa"/>
            <w:shd w:val="clear" w:color="auto" w:fill="auto"/>
          </w:tcPr>
          <w:p w:rsidR="004D5FE0" w:rsidRPr="007B7DDC" w:rsidRDefault="004D5FE0" w:rsidP="00551699">
            <w:pPr>
              <w:spacing w:line="0" w:lineRule="atLeast"/>
              <w:rPr>
                <w:sz w:val="22"/>
                <w:szCs w:val="22"/>
              </w:rPr>
            </w:pPr>
            <w:r w:rsidRPr="007B7DDC">
              <w:rPr>
                <w:bCs/>
                <w:i/>
                <w:iCs/>
                <w:sz w:val="22"/>
                <w:szCs w:val="22"/>
              </w:rPr>
              <w:t xml:space="preserve">Table </w:t>
            </w:r>
            <w:r w:rsidRPr="007B7DDC">
              <w:rPr>
                <w:bCs/>
                <w:sz w:val="22"/>
                <w:szCs w:val="22"/>
              </w:rPr>
              <w:t>Manners</w:t>
            </w:r>
            <w:r w:rsidRPr="007B7DDC">
              <w:rPr>
                <w:rFonts w:hint="eastAsia"/>
                <w:bCs/>
                <w:sz w:val="22"/>
                <w:szCs w:val="22"/>
              </w:rPr>
              <w:t xml:space="preserve"> </w:t>
            </w:r>
            <w:r w:rsidRPr="007B7DDC">
              <w:rPr>
                <w:rFonts w:hint="eastAsia"/>
                <w:sz w:val="22"/>
                <w:szCs w:val="22"/>
              </w:rPr>
              <w:t>(293)</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85.0</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82.5</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167.5</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83.8</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3</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6B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My Homestay Diary</w:t>
            </w:r>
            <w:r w:rsidRPr="007B7DDC">
              <w:rPr>
                <w:rFonts w:hint="eastAsia"/>
                <w:bCs/>
                <w:sz w:val="22"/>
                <w:szCs w:val="22"/>
              </w:rPr>
              <w:t xml:space="preserve"> </w:t>
            </w:r>
            <w:r w:rsidRPr="007B7DDC">
              <w:rPr>
                <w:rFonts w:hint="eastAsia"/>
                <w:sz w:val="22"/>
                <w:szCs w:val="22"/>
              </w:rPr>
              <w:t>(237)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79.9</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80.0</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159.9</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80.0</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6</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Special Guests</w:t>
            </w:r>
            <w:r w:rsidRPr="007B7DDC">
              <w:rPr>
                <w:rFonts w:hint="eastAsia"/>
                <w:bCs/>
                <w:sz w:val="22"/>
                <w:szCs w:val="22"/>
              </w:rPr>
              <w:t xml:space="preserve"> </w:t>
            </w:r>
            <w:r w:rsidRPr="007B7DDC">
              <w:rPr>
                <w:rFonts w:hint="eastAsia"/>
                <w:sz w:val="22"/>
                <w:szCs w:val="22"/>
              </w:rPr>
              <w:t>(225)</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69.7</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72.9</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142.6</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71.3</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13</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World Cup Blog</w:t>
            </w:r>
            <w:r w:rsidRPr="007B7DDC">
              <w:rPr>
                <w:rFonts w:hint="eastAsia"/>
                <w:bCs/>
                <w:sz w:val="22"/>
                <w:szCs w:val="22"/>
              </w:rPr>
              <w:t xml:space="preserve"> </w:t>
            </w:r>
            <w:r w:rsidRPr="007B7DDC">
              <w:rPr>
                <w:rFonts w:hint="eastAsia"/>
                <w:sz w:val="22"/>
                <w:szCs w:val="22"/>
              </w:rPr>
              <w:t>(237)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65.8</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70.4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136.2</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68.1</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15</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2C</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Tony Wheeler of Lonely Planet</w:t>
            </w:r>
            <w:r w:rsidRPr="007B7DDC">
              <w:rPr>
                <w:rFonts w:hint="eastAsia"/>
                <w:bCs/>
                <w:sz w:val="22"/>
                <w:szCs w:val="22"/>
              </w:rPr>
              <w:t xml:space="preserve"> </w:t>
            </w:r>
            <w:r w:rsidRPr="007B7DDC">
              <w:rPr>
                <w:rFonts w:hint="eastAsia"/>
                <w:sz w:val="22"/>
                <w:szCs w:val="22"/>
              </w:rPr>
              <w:t>(213)</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61.0</w:t>
            </w:r>
          </w:p>
        </w:tc>
        <w:tc>
          <w:tcPr>
            <w:tcW w:w="1276"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64.2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125.2</w:t>
            </w:r>
          </w:p>
        </w:tc>
        <w:tc>
          <w:tcPr>
            <w:tcW w:w="850" w:type="dxa"/>
            <w:shd w:val="clear" w:color="auto" w:fill="auto"/>
          </w:tcPr>
          <w:p w:rsidR="004D5FE0" w:rsidRPr="007B7DDC" w:rsidRDefault="004D5FE0" w:rsidP="00551699">
            <w:pPr>
              <w:jc w:val="right"/>
              <w:rPr>
                <w:sz w:val="22"/>
                <w:szCs w:val="22"/>
              </w:rPr>
            </w:pPr>
            <w:r w:rsidRPr="007B7DDC">
              <w:rPr>
                <w:rFonts w:hint="eastAsia"/>
                <w:sz w:val="22"/>
                <w:szCs w:val="22"/>
              </w:rPr>
              <w:t>62.6</w:t>
            </w:r>
          </w:p>
        </w:tc>
        <w:tc>
          <w:tcPr>
            <w:tcW w:w="1135" w:type="dxa"/>
            <w:shd w:val="clear" w:color="auto" w:fill="auto"/>
            <w:vAlign w:val="center"/>
          </w:tcPr>
          <w:p w:rsidR="004D5FE0" w:rsidRPr="007B7DDC" w:rsidRDefault="004D5FE0" w:rsidP="00551699">
            <w:pPr>
              <w:jc w:val="right"/>
              <w:rPr>
                <w:sz w:val="22"/>
                <w:szCs w:val="22"/>
              </w:rPr>
            </w:pPr>
            <w:r w:rsidRPr="007B7DDC">
              <w:rPr>
                <w:sz w:val="22"/>
                <w:szCs w:val="22"/>
              </w:rPr>
              <w:t>18</w:t>
            </w:r>
          </w:p>
        </w:tc>
      </w:tr>
    </w:tbl>
    <w:p w:rsidR="004D5FE0" w:rsidRPr="007B7DDC" w:rsidRDefault="004D5FE0" w:rsidP="004D5FE0">
      <w:pPr>
        <w:autoSpaceDE w:val="0"/>
        <w:autoSpaceDN w:val="0"/>
        <w:adjustRightInd w:val="0"/>
        <w:rPr>
          <w:rFonts w:eastAsia="標楷體"/>
        </w:rPr>
      </w:pPr>
      <w:r w:rsidRPr="007B7DDC">
        <w:rPr>
          <w:rFonts w:hint="eastAsia"/>
          <w:bCs/>
          <w:kern w:val="0"/>
        </w:rPr>
        <w:t xml:space="preserve"> </w:t>
      </w:r>
    </w:p>
    <w:p w:rsidR="004D5FE0" w:rsidRDefault="004D5FE0" w:rsidP="004D5FE0">
      <w:pPr>
        <w:widowControl/>
        <w:jc w:val="both"/>
        <w:rPr>
          <w:rFonts w:hint="eastAsia"/>
          <w:bCs/>
          <w:kern w:val="0"/>
        </w:rPr>
      </w:pPr>
      <w:r>
        <w:rPr>
          <w:rFonts w:hint="eastAsia"/>
          <w:bCs/>
          <w:kern w:val="0"/>
        </w:rPr>
        <w:tab/>
        <w:t xml:space="preserve">Similar trend could also be observed in the grade level (See Table 2). Some units, could indicated the grade level from the lower level to the higher level, for instance, Units 1A (Level 3.7) and 1B (Level 4.4) and Review Units 2A (Level 6.2), 2B (Level 7.1), and 2C (Level 7.6), whereas some did not, for instance, Unit 2A (Level 5.0) and 2B (Level 2.7). Even the principle could be followed, there appeared to be a big gap. Take Unit 5A and 5B. The grade level in 5A was 3.4, but it was 7.9 in 5B. </w:t>
      </w:r>
    </w:p>
    <w:p w:rsidR="004D5FE0" w:rsidRDefault="004D5FE0" w:rsidP="004D5FE0">
      <w:pPr>
        <w:widowControl/>
        <w:jc w:val="both"/>
        <w:rPr>
          <w:b/>
          <w:bCs/>
          <w:kern w:val="0"/>
        </w:rPr>
      </w:pPr>
    </w:p>
    <w:p w:rsidR="004D5FE0" w:rsidRDefault="004D5FE0" w:rsidP="004D5FE0">
      <w:pPr>
        <w:widowControl/>
        <w:rPr>
          <w:b/>
          <w:bCs/>
          <w:kern w:val="0"/>
        </w:rPr>
      </w:pPr>
      <w:r>
        <w:rPr>
          <w:b/>
          <w:bCs/>
          <w:kern w:val="0"/>
        </w:rPr>
        <w:br w:type="page"/>
      </w:r>
    </w:p>
    <w:p w:rsidR="004D5FE0" w:rsidRPr="007B7DDC" w:rsidRDefault="004D5FE0" w:rsidP="004D5FE0">
      <w:pPr>
        <w:autoSpaceDE w:val="0"/>
        <w:autoSpaceDN w:val="0"/>
        <w:adjustRightInd w:val="0"/>
        <w:rPr>
          <w:rFonts w:eastAsia="標楷體"/>
        </w:rPr>
      </w:pPr>
      <w:r w:rsidRPr="007B7DDC">
        <w:rPr>
          <w:rFonts w:hint="eastAsia"/>
          <w:b/>
          <w:bCs/>
          <w:kern w:val="0"/>
        </w:rPr>
        <w:t>Table 2</w:t>
      </w:r>
      <w:r>
        <w:rPr>
          <w:rFonts w:hint="eastAsia"/>
          <w:b/>
          <w:bCs/>
          <w:kern w:val="0"/>
        </w:rPr>
        <w:t>:</w:t>
      </w:r>
      <w:r w:rsidRPr="007B7DDC">
        <w:rPr>
          <w:rFonts w:eastAsia="標楷體"/>
          <w:b/>
        </w:rPr>
        <w:t xml:space="preserve"> </w:t>
      </w:r>
      <w:r w:rsidRPr="007B7DDC">
        <w:rPr>
          <w:rFonts w:eastAsia="標楷體"/>
        </w:rPr>
        <w:t xml:space="preserve">Flesch-Kincaid Grade Level: </w:t>
      </w:r>
      <w:r w:rsidRPr="007B7DDC">
        <w:rPr>
          <w:rFonts w:eastAsia="標楷體" w:hint="eastAsia"/>
        </w:rPr>
        <w:t>Texts</w:t>
      </w:r>
      <w:r w:rsidRPr="007B7DDC">
        <w:rPr>
          <w:rFonts w:eastAsia="標楷體"/>
        </w:rPr>
        <w:t xml:space="preserve"> in </w:t>
      </w:r>
      <w:r w:rsidRPr="007B7DDC">
        <w:rPr>
          <w:rFonts w:eastAsia="標楷體" w:hint="eastAsia"/>
        </w:rPr>
        <w:t>Units and Review Units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2"/>
        <w:gridCol w:w="944"/>
        <w:gridCol w:w="1134"/>
        <w:gridCol w:w="850"/>
        <w:gridCol w:w="709"/>
        <w:gridCol w:w="1418"/>
      </w:tblGrid>
      <w:tr w:rsidR="004D5FE0" w:rsidRPr="007B7DDC" w:rsidTr="00551699">
        <w:trPr>
          <w:trHeight w:val="903"/>
        </w:trPr>
        <w:tc>
          <w:tcPr>
            <w:tcW w:w="675"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Unit</w:t>
            </w:r>
          </w:p>
        </w:tc>
        <w:tc>
          <w:tcPr>
            <w:tcW w:w="2742"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Title/Word Count</w:t>
            </w:r>
          </w:p>
        </w:tc>
        <w:tc>
          <w:tcPr>
            <w:tcW w:w="944"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WORD</w:t>
            </w:r>
          </w:p>
        </w:tc>
        <w:tc>
          <w:tcPr>
            <w:tcW w:w="1134"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 xml:space="preserve">Text </w:t>
            </w:r>
            <w:proofErr w:type="spellStart"/>
            <w:r w:rsidRPr="007B7DDC">
              <w:rPr>
                <w:rFonts w:eastAsia="標楷體"/>
                <w:sz w:val="22"/>
                <w:szCs w:val="22"/>
              </w:rPr>
              <w:t>Readabi</w:t>
            </w:r>
            <w:proofErr w:type="spellEnd"/>
            <w:r w:rsidRPr="007B7DDC">
              <w:rPr>
                <w:rFonts w:eastAsia="標楷體" w:hint="eastAsia"/>
                <w:sz w:val="22"/>
                <w:szCs w:val="22"/>
              </w:rPr>
              <w:t>-</w:t>
            </w:r>
            <w:r w:rsidRPr="007B7DDC">
              <w:rPr>
                <w:rFonts w:eastAsia="標楷體" w:hint="eastAsia"/>
                <w:sz w:val="22"/>
                <w:szCs w:val="22"/>
              </w:rPr>
              <w:br/>
            </w:r>
            <w:proofErr w:type="spellStart"/>
            <w:r w:rsidRPr="007B7DDC">
              <w:rPr>
                <w:rFonts w:eastAsia="標楷體"/>
                <w:sz w:val="22"/>
                <w:szCs w:val="22"/>
              </w:rPr>
              <w:t>lity</w:t>
            </w:r>
            <w:proofErr w:type="spellEnd"/>
            <w:r w:rsidRPr="007B7DDC">
              <w:rPr>
                <w:rFonts w:eastAsia="標楷體"/>
                <w:sz w:val="22"/>
                <w:szCs w:val="22"/>
              </w:rPr>
              <w:t xml:space="preserve"> Test Tool</w:t>
            </w:r>
          </w:p>
        </w:tc>
        <w:tc>
          <w:tcPr>
            <w:tcW w:w="850" w:type="dxa"/>
            <w:shd w:val="clear" w:color="auto" w:fill="auto"/>
            <w:vAlign w:val="center"/>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Total Score</w:t>
            </w:r>
          </w:p>
        </w:tc>
        <w:tc>
          <w:tcPr>
            <w:tcW w:w="709" w:type="dxa"/>
            <w:shd w:val="clear" w:color="auto" w:fill="auto"/>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hint="eastAsia"/>
                <w:sz w:val="22"/>
                <w:szCs w:val="22"/>
              </w:rPr>
              <w:t>Aver-</w:t>
            </w:r>
            <w:r w:rsidRPr="007B7DDC">
              <w:rPr>
                <w:rFonts w:eastAsia="標楷體" w:hint="eastAsia"/>
                <w:sz w:val="22"/>
                <w:szCs w:val="22"/>
              </w:rPr>
              <w:br/>
              <w:t>age</w:t>
            </w:r>
          </w:p>
        </w:tc>
        <w:tc>
          <w:tcPr>
            <w:tcW w:w="1418" w:type="dxa"/>
            <w:shd w:val="clear" w:color="auto" w:fill="auto"/>
            <w:vAlign w:val="center"/>
          </w:tcPr>
          <w:p w:rsidR="004D5FE0" w:rsidRPr="007B7DDC" w:rsidRDefault="004D5FE0" w:rsidP="00551699">
            <w:pPr>
              <w:autoSpaceDE w:val="0"/>
              <w:autoSpaceDN w:val="0"/>
              <w:adjustRightInd w:val="0"/>
              <w:spacing w:line="0" w:lineRule="atLeast"/>
              <w:rPr>
                <w:rFonts w:eastAsia="標楷體"/>
                <w:sz w:val="22"/>
                <w:szCs w:val="22"/>
              </w:rPr>
            </w:pPr>
            <w:r w:rsidRPr="007B7DDC">
              <w:rPr>
                <w:rFonts w:eastAsia="標楷體"/>
                <w:sz w:val="22"/>
                <w:szCs w:val="22"/>
              </w:rPr>
              <w:t>Rank (Easy (1)</w:t>
            </w:r>
            <w:r w:rsidRPr="007B7DDC">
              <w:rPr>
                <w:rFonts w:eastAsia="標楷體" w:hint="eastAsia"/>
                <w:sz w:val="22"/>
                <w:szCs w:val="22"/>
              </w:rPr>
              <w:t>~</w:t>
            </w:r>
            <w:r w:rsidRPr="007B7DDC">
              <w:rPr>
                <w:rFonts w:eastAsia="標楷體"/>
                <w:sz w:val="22"/>
                <w:szCs w:val="22"/>
              </w:rPr>
              <w:t>Difficult (6))</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1A</w:t>
            </w:r>
          </w:p>
        </w:tc>
        <w:tc>
          <w:tcPr>
            <w:tcW w:w="2742" w:type="dxa"/>
            <w:shd w:val="clear" w:color="auto" w:fill="auto"/>
          </w:tcPr>
          <w:p w:rsidR="004D5FE0" w:rsidRPr="007B7DDC" w:rsidRDefault="004D5FE0" w:rsidP="00551699">
            <w:pPr>
              <w:spacing w:line="0" w:lineRule="atLeast"/>
              <w:rPr>
                <w:sz w:val="22"/>
                <w:szCs w:val="22"/>
              </w:rPr>
            </w:pPr>
            <w:r w:rsidRPr="007B7DDC">
              <w:rPr>
                <w:rFonts w:hint="eastAsia"/>
                <w:sz w:val="22"/>
                <w:szCs w:val="22"/>
              </w:rPr>
              <w:t>Face 2 Face (172)</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4.1</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7.3</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3.7</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3</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1B</w:t>
            </w:r>
          </w:p>
        </w:tc>
        <w:tc>
          <w:tcPr>
            <w:tcW w:w="2742" w:type="dxa"/>
            <w:shd w:val="clear" w:color="auto" w:fill="auto"/>
          </w:tcPr>
          <w:p w:rsidR="004D5FE0" w:rsidRPr="007B7DDC" w:rsidRDefault="004D5FE0" w:rsidP="00551699">
            <w:pPr>
              <w:spacing w:line="0" w:lineRule="atLeast"/>
              <w:rPr>
                <w:sz w:val="22"/>
                <w:szCs w:val="22"/>
              </w:rPr>
            </w:pPr>
            <w:r w:rsidRPr="007B7DDC">
              <w:rPr>
                <w:rFonts w:hint="eastAsia"/>
                <w:sz w:val="22"/>
                <w:szCs w:val="22"/>
              </w:rPr>
              <w:t>Active Gaming (379)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4.2</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4.5</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8.7</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4.4</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5</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2A</w:t>
            </w:r>
          </w:p>
        </w:tc>
        <w:tc>
          <w:tcPr>
            <w:tcW w:w="2742" w:type="dxa"/>
            <w:shd w:val="clear" w:color="auto" w:fill="auto"/>
          </w:tcPr>
          <w:p w:rsidR="004D5FE0" w:rsidRPr="007B7DDC" w:rsidRDefault="004D5FE0" w:rsidP="00551699">
            <w:pPr>
              <w:spacing w:line="0" w:lineRule="atLeast"/>
              <w:rPr>
                <w:sz w:val="22"/>
                <w:szCs w:val="22"/>
              </w:rPr>
            </w:pPr>
            <w:r w:rsidRPr="007B7DDC">
              <w:rPr>
                <w:sz w:val="22"/>
                <w:szCs w:val="22"/>
              </w:rPr>
              <w:t>T</w:t>
            </w:r>
            <w:r w:rsidRPr="007B7DDC">
              <w:rPr>
                <w:rFonts w:hint="eastAsia"/>
                <w:sz w:val="22"/>
                <w:szCs w:val="22"/>
              </w:rPr>
              <w:t>he International Student Resource Center (241)</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4.3</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5.6</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9.9</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5.0</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10</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2B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The Learning Center, Toronto</w:t>
            </w:r>
            <w:r w:rsidRPr="007B7DDC">
              <w:rPr>
                <w:rFonts w:hint="eastAsia"/>
                <w:bCs/>
                <w:sz w:val="22"/>
                <w:szCs w:val="22"/>
              </w:rPr>
              <w:t xml:space="preserve"> </w:t>
            </w:r>
            <w:r w:rsidRPr="007B7DDC">
              <w:rPr>
                <w:rFonts w:hint="eastAsia"/>
                <w:sz w:val="22"/>
                <w:szCs w:val="22"/>
              </w:rPr>
              <w:t>(208)</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3.2</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2.2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5.4</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2.7</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3A</w:t>
            </w:r>
          </w:p>
        </w:tc>
        <w:tc>
          <w:tcPr>
            <w:tcW w:w="2742" w:type="dxa"/>
            <w:shd w:val="clear" w:color="auto" w:fill="auto"/>
          </w:tcPr>
          <w:p w:rsidR="004D5FE0" w:rsidRPr="007B7DDC" w:rsidRDefault="004D5FE0" w:rsidP="00551699">
            <w:pPr>
              <w:spacing w:line="0" w:lineRule="atLeast"/>
              <w:rPr>
                <w:sz w:val="22"/>
                <w:szCs w:val="22"/>
              </w:rPr>
            </w:pPr>
            <w:r w:rsidRPr="007B7DDC">
              <w:rPr>
                <w:sz w:val="22"/>
                <w:szCs w:val="22"/>
              </w:rPr>
              <w:t>One Man, 52 Jobs</w:t>
            </w:r>
            <w:r w:rsidRPr="007B7DDC">
              <w:rPr>
                <w:rFonts w:hint="eastAsia"/>
                <w:bCs/>
                <w:sz w:val="22"/>
                <w:szCs w:val="22"/>
              </w:rPr>
              <w:t xml:space="preserve"> </w:t>
            </w:r>
            <w:r w:rsidRPr="007B7DDC">
              <w:rPr>
                <w:rFonts w:hint="eastAsia"/>
                <w:sz w:val="22"/>
                <w:szCs w:val="22"/>
              </w:rPr>
              <w:t>(197)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4.6</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9</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4.5</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6</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3B</w:t>
            </w:r>
          </w:p>
        </w:tc>
        <w:tc>
          <w:tcPr>
            <w:tcW w:w="2742" w:type="dxa"/>
            <w:shd w:val="clear" w:color="auto" w:fill="auto"/>
          </w:tcPr>
          <w:p w:rsidR="004D5FE0" w:rsidRPr="007B7DDC" w:rsidRDefault="004D5FE0" w:rsidP="00551699">
            <w:pPr>
              <w:spacing w:line="0" w:lineRule="atLeast"/>
              <w:rPr>
                <w:sz w:val="22"/>
                <w:szCs w:val="22"/>
              </w:rPr>
            </w:pPr>
            <w:r w:rsidRPr="007B7DDC">
              <w:rPr>
                <w:bCs/>
                <w:i/>
                <w:iCs/>
                <w:sz w:val="22"/>
                <w:szCs w:val="22"/>
              </w:rPr>
              <w:t xml:space="preserve">Working </w:t>
            </w:r>
            <w:r w:rsidRPr="007B7DDC">
              <w:rPr>
                <w:bCs/>
                <w:sz w:val="22"/>
                <w:szCs w:val="22"/>
              </w:rPr>
              <w:t>Holiday</w:t>
            </w:r>
            <w:r w:rsidRPr="007B7DDC">
              <w:rPr>
                <w:rFonts w:hint="eastAsia"/>
                <w:bCs/>
                <w:sz w:val="22"/>
                <w:szCs w:val="22"/>
              </w:rPr>
              <w:t xml:space="preserve"> </w:t>
            </w:r>
            <w:r w:rsidRPr="007B7DDC">
              <w:rPr>
                <w:rFonts w:hint="eastAsia"/>
                <w:sz w:val="22"/>
                <w:szCs w:val="22"/>
              </w:rPr>
              <w:t>(229)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4.3</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4.7</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9</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4.5</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7</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Can the Internet be bad for you?</w:t>
            </w:r>
            <w:r w:rsidRPr="007B7DDC">
              <w:rPr>
                <w:rFonts w:hint="eastAsia"/>
                <w:bCs/>
                <w:sz w:val="22"/>
                <w:szCs w:val="22"/>
              </w:rPr>
              <w:t xml:space="preserve"> </w:t>
            </w:r>
            <w:r w:rsidRPr="007B7DDC">
              <w:rPr>
                <w:rFonts w:hint="eastAsia"/>
                <w:sz w:val="22"/>
                <w:szCs w:val="22"/>
              </w:rPr>
              <w:t>(260)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5.2</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5.3</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10.5</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5.3</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11</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Lifelong Learning</w:t>
            </w:r>
            <w:r w:rsidRPr="007B7DDC">
              <w:rPr>
                <w:rFonts w:hint="eastAsia"/>
                <w:bCs/>
                <w:sz w:val="22"/>
                <w:szCs w:val="22"/>
              </w:rPr>
              <w:t xml:space="preserve"> </w:t>
            </w:r>
            <w:r w:rsidRPr="007B7DDC">
              <w:rPr>
                <w:rFonts w:hint="eastAsia"/>
                <w:sz w:val="22"/>
                <w:szCs w:val="22"/>
              </w:rPr>
              <w:t>(169)</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7.0</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5.7</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12.7</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6.4</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14</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1C</w:t>
            </w:r>
          </w:p>
        </w:tc>
        <w:tc>
          <w:tcPr>
            <w:tcW w:w="2742" w:type="dxa"/>
            <w:shd w:val="clear" w:color="auto" w:fill="auto"/>
          </w:tcPr>
          <w:p w:rsidR="004D5FE0" w:rsidRPr="007B7DDC" w:rsidRDefault="004D5FE0" w:rsidP="00551699">
            <w:pPr>
              <w:spacing w:line="0" w:lineRule="atLeast"/>
              <w:rPr>
                <w:noProof/>
                <w:sz w:val="22"/>
                <w:szCs w:val="22"/>
              </w:rPr>
            </w:pPr>
            <w:r w:rsidRPr="007B7DDC">
              <w:rPr>
                <w:bCs/>
                <w:noProof/>
                <w:sz w:val="22"/>
                <w:szCs w:val="22"/>
              </w:rPr>
              <w:t>Earning Power</w:t>
            </w:r>
            <w:r w:rsidRPr="007B7DDC">
              <w:rPr>
                <w:rFonts w:hint="eastAsia"/>
                <w:bCs/>
                <w:sz w:val="22"/>
                <w:szCs w:val="22"/>
              </w:rPr>
              <w:t xml:space="preserve"> </w:t>
            </w:r>
            <w:r w:rsidRPr="007B7DDC">
              <w:rPr>
                <w:rFonts w:hint="eastAsia"/>
                <w:sz w:val="22"/>
                <w:szCs w:val="22"/>
              </w:rPr>
              <w:t>(240)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7.8</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5.7</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13.5</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6.8</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15</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4A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Sports Today World Sports</w:t>
            </w:r>
            <w:r w:rsidRPr="007B7DDC">
              <w:rPr>
                <w:rFonts w:hint="eastAsia"/>
                <w:bCs/>
                <w:sz w:val="22"/>
                <w:szCs w:val="22"/>
              </w:rPr>
              <w:t xml:space="preserve"> </w:t>
            </w:r>
            <w:r w:rsidRPr="007B7DDC">
              <w:rPr>
                <w:rFonts w:hint="eastAsia"/>
                <w:sz w:val="22"/>
                <w:szCs w:val="22"/>
              </w:rPr>
              <w:t>(236)</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5.5</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11.3</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5.7</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12</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4B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Are sports important?</w:t>
            </w:r>
            <w:r w:rsidRPr="007B7DDC">
              <w:rPr>
                <w:rFonts w:hint="eastAsia"/>
                <w:bCs/>
                <w:sz w:val="22"/>
                <w:szCs w:val="22"/>
              </w:rPr>
              <w:t xml:space="preserve"> </w:t>
            </w:r>
            <w:r w:rsidRPr="007B7DDC">
              <w:rPr>
                <w:rFonts w:hint="eastAsia"/>
                <w:sz w:val="22"/>
                <w:szCs w:val="22"/>
              </w:rPr>
              <w:t>(224)</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5.0</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9.4</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4.7</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9</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5A</w:t>
            </w:r>
          </w:p>
        </w:tc>
        <w:tc>
          <w:tcPr>
            <w:tcW w:w="2742" w:type="dxa"/>
            <w:shd w:val="clear" w:color="auto" w:fill="auto"/>
          </w:tcPr>
          <w:p w:rsidR="004D5FE0" w:rsidRPr="007B7DDC" w:rsidRDefault="004D5FE0" w:rsidP="00551699">
            <w:pPr>
              <w:spacing w:line="0" w:lineRule="atLeast"/>
              <w:rPr>
                <w:sz w:val="22"/>
                <w:szCs w:val="22"/>
                <w:lang w:val="fr-FR"/>
              </w:rPr>
            </w:pPr>
            <w:r w:rsidRPr="007B7DDC">
              <w:rPr>
                <w:bCs/>
                <w:sz w:val="22"/>
                <w:szCs w:val="22"/>
                <w:lang w:val="fr-FR"/>
              </w:rPr>
              <w:t>Scenic Hong Kong</w:t>
            </w:r>
            <w:r w:rsidRPr="007B7DDC">
              <w:rPr>
                <w:rFonts w:hint="eastAsia"/>
                <w:bCs/>
                <w:sz w:val="22"/>
                <w:szCs w:val="22"/>
              </w:rPr>
              <w:t xml:space="preserve"> </w:t>
            </w:r>
            <w:r w:rsidRPr="007B7DDC">
              <w:rPr>
                <w:rFonts w:hint="eastAsia"/>
                <w:sz w:val="22"/>
                <w:szCs w:val="22"/>
              </w:rPr>
              <w:t>(210)</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3.3</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6.7</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3.4</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2</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5B</w:t>
            </w:r>
          </w:p>
        </w:tc>
        <w:tc>
          <w:tcPr>
            <w:tcW w:w="2742" w:type="dxa"/>
            <w:shd w:val="clear" w:color="auto" w:fill="auto"/>
          </w:tcPr>
          <w:p w:rsidR="004D5FE0" w:rsidRPr="007B7DDC" w:rsidRDefault="004D5FE0" w:rsidP="00551699">
            <w:pPr>
              <w:spacing w:line="0" w:lineRule="atLeast"/>
              <w:rPr>
                <w:bCs/>
                <w:sz w:val="22"/>
                <w:szCs w:val="22"/>
              </w:rPr>
            </w:pPr>
            <w:r w:rsidRPr="007B7DDC">
              <w:rPr>
                <w:bCs/>
                <w:sz w:val="22"/>
                <w:szCs w:val="22"/>
              </w:rPr>
              <w:t>Singapore</w:t>
            </w:r>
            <w:r w:rsidRPr="007B7DDC">
              <w:rPr>
                <w:rFonts w:hint="eastAsia"/>
                <w:bCs/>
                <w:sz w:val="22"/>
                <w:szCs w:val="22"/>
              </w:rPr>
              <w:t xml:space="preserve"> </w:t>
            </w:r>
            <w:r w:rsidRPr="007B7DDC">
              <w:rPr>
                <w:rFonts w:hint="eastAsia"/>
                <w:sz w:val="22"/>
                <w:szCs w:val="22"/>
              </w:rPr>
              <w:t>(232)</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15.7</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7.9</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18</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6A</w:t>
            </w:r>
          </w:p>
        </w:tc>
        <w:tc>
          <w:tcPr>
            <w:tcW w:w="2742" w:type="dxa"/>
            <w:shd w:val="clear" w:color="auto" w:fill="auto"/>
          </w:tcPr>
          <w:p w:rsidR="004D5FE0" w:rsidRPr="007B7DDC" w:rsidRDefault="004D5FE0" w:rsidP="00551699">
            <w:pPr>
              <w:spacing w:line="0" w:lineRule="atLeast"/>
              <w:rPr>
                <w:sz w:val="22"/>
                <w:szCs w:val="22"/>
              </w:rPr>
            </w:pPr>
            <w:r w:rsidRPr="007B7DDC">
              <w:rPr>
                <w:bCs/>
                <w:i/>
                <w:iCs/>
                <w:sz w:val="22"/>
                <w:szCs w:val="22"/>
              </w:rPr>
              <w:t xml:space="preserve">Table </w:t>
            </w:r>
            <w:r w:rsidRPr="007B7DDC">
              <w:rPr>
                <w:bCs/>
                <w:sz w:val="22"/>
                <w:szCs w:val="22"/>
              </w:rPr>
              <w:t>Manners</w:t>
            </w:r>
            <w:r w:rsidRPr="007B7DDC">
              <w:rPr>
                <w:rFonts w:hint="eastAsia"/>
                <w:bCs/>
                <w:sz w:val="22"/>
                <w:szCs w:val="22"/>
              </w:rPr>
              <w:t xml:space="preserve"> </w:t>
            </w:r>
            <w:r w:rsidRPr="007B7DDC">
              <w:rPr>
                <w:rFonts w:hint="eastAsia"/>
                <w:sz w:val="22"/>
                <w:szCs w:val="22"/>
              </w:rPr>
              <w:t>(293)</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4.5</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9.3</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4.7</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8</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Unit 6B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My Homestay Diary</w:t>
            </w:r>
            <w:r w:rsidRPr="007B7DDC">
              <w:rPr>
                <w:rFonts w:hint="eastAsia"/>
                <w:bCs/>
                <w:sz w:val="22"/>
                <w:szCs w:val="22"/>
              </w:rPr>
              <w:t xml:space="preserve"> </w:t>
            </w:r>
            <w:r w:rsidRPr="007B7DDC">
              <w:rPr>
                <w:rFonts w:hint="eastAsia"/>
                <w:sz w:val="22"/>
                <w:szCs w:val="22"/>
              </w:rPr>
              <w:t>(237)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4.1</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4.2</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8.3</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4.2</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4</w:t>
            </w:r>
          </w:p>
        </w:tc>
      </w:tr>
      <w:tr w:rsidR="004D5FE0" w:rsidRPr="007B7DDC" w:rsidTr="00551699">
        <w:trPr>
          <w:trHeight w:val="343"/>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2A</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Special Guests</w:t>
            </w:r>
            <w:r w:rsidRPr="007B7DDC">
              <w:rPr>
                <w:rFonts w:hint="eastAsia"/>
                <w:bCs/>
                <w:sz w:val="22"/>
                <w:szCs w:val="22"/>
              </w:rPr>
              <w:t xml:space="preserve"> </w:t>
            </w:r>
            <w:r w:rsidRPr="007B7DDC">
              <w:rPr>
                <w:rFonts w:hint="eastAsia"/>
                <w:sz w:val="22"/>
                <w:szCs w:val="22"/>
              </w:rPr>
              <w:t>(225)</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6.4</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6.0</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12.4</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6.2</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13</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2B</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World Cup Blog</w:t>
            </w:r>
            <w:r w:rsidRPr="007B7DDC">
              <w:rPr>
                <w:rFonts w:hint="eastAsia"/>
                <w:bCs/>
                <w:sz w:val="22"/>
                <w:szCs w:val="22"/>
              </w:rPr>
              <w:t xml:space="preserve"> </w:t>
            </w:r>
            <w:r w:rsidRPr="007B7DDC">
              <w:rPr>
                <w:rFonts w:hint="eastAsia"/>
                <w:sz w:val="22"/>
                <w:szCs w:val="22"/>
              </w:rPr>
              <w:t>(237)</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7.3</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6.8</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14.1</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7.1</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16</w:t>
            </w:r>
          </w:p>
        </w:tc>
      </w:tr>
      <w:tr w:rsidR="004D5FE0" w:rsidRPr="007B7DDC" w:rsidTr="00551699">
        <w:trPr>
          <w:trHeight w:val="358"/>
        </w:trPr>
        <w:tc>
          <w:tcPr>
            <w:tcW w:w="675" w:type="dxa"/>
            <w:shd w:val="clear" w:color="auto" w:fill="auto"/>
          </w:tcPr>
          <w:p w:rsidR="004D5FE0" w:rsidRPr="007B7DDC" w:rsidRDefault="004D5FE0" w:rsidP="00551699">
            <w:pPr>
              <w:spacing w:line="0" w:lineRule="atLeast"/>
              <w:rPr>
                <w:sz w:val="22"/>
                <w:szCs w:val="22"/>
              </w:rPr>
            </w:pPr>
            <w:r w:rsidRPr="007B7DDC">
              <w:rPr>
                <w:rFonts w:hint="eastAsia"/>
                <w:sz w:val="22"/>
                <w:szCs w:val="22"/>
              </w:rPr>
              <w:t>RU 2C</w:t>
            </w:r>
          </w:p>
        </w:tc>
        <w:tc>
          <w:tcPr>
            <w:tcW w:w="2742" w:type="dxa"/>
            <w:shd w:val="clear" w:color="auto" w:fill="auto"/>
          </w:tcPr>
          <w:p w:rsidR="004D5FE0" w:rsidRPr="007B7DDC" w:rsidRDefault="004D5FE0" w:rsidP="00551699">
            <w:pPr>
              <w:spacing w:line="0" w:lineRule="atLeast"/>
              <w:rPr>
                <w:sz w:val="22"/>
                <w:szCs w:val="22"/>
              </w:rPr>
            </w:pPr>
            <w:r w:rsidRPr="007B7DDC">
              <w:rPr>
                <w:bCs/>
                <w:sz w:val="22"/>
                <w:szCs w:val="22"/>
              </w:rPr>
              <w:t>Tony Wheeler of Lonely Planet</w:t>
            </w:r>
            <w:r w:rsidRPr="007B7DDC">
              <w:rPr>
                <w:rFonts w:hint="eastAsia"/>
                <w:bCs/>
                <w:sz w:val="22"/>
                <w:szCs w:val="22"/>
              </w:rPr>
              <w:t xml:space="preserve"> </w:t>
            </w:r>
            <w:r w:rsidRPr="007B7DDC">
              <w:rPr>
                <w:rFonts w:hint="eastAsia"/>
                <w:sz w:val="22"/>
                <w:szCs w:val="22"/>
              </w:rPr>
              <w:t>(213)</w:t>
            </w:r>
          </w:p>
        </w:tc>
        <w:tc>
          <w:tcPr>
            <w:tcW w:w="94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7.7</w:t>
            </w:r>
          </w:p>
        </w:tc>
        <w:tc>
          <w:tcPr>
            <w:tcW w:w="1134"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7.4</w:t>
            </w:r>
          </w:p>
        </w:tc>
        <w:tc>
          <w:tcPr>
            <w:tcW w:w="850" w:type="dxa"/>
            <w:shd w:val="clear" w:color="auto" w:fill="auto"/>
            <w:vAlign w:val="center"/>
          </w:tcPr>
          <w:p w:rsidR="004D5FE0" w:rsidRPr="007B7DDC" w:rsidRDefault="004D5FE0" w:rsidP="00551699">
            <w:pPr>
              <w:jc w:val="right"/>
              <w:rPr>
                <w:sz w:val="22"/>
                <w:szCs w:val="22"/>
              </w:rPr>
            </w:pPr>
            <w:r w:rsidRPr="007B7DDC">
              <w:rPr>
                <w:sz w:val="22"/>
                <w:szCs w:val="22"/>
              </w:rPr>
              <w:t>15.1</w:t>
            </w:r>
          </w:p>
        </w:tc>
        <w:tc>
          <w:tcPr>
            <w:tcW w:w="709" w:type="dxa"/>
            <w:shd w:val="clear" w:color="auto" w:fill="auto"/>
          </w:tcPr>
          <w:p w:rsidR="004D5FE0" w:rsidRPr="007B7DDC" w:rsidRDefault="004D5FE0" w:rsidP="00551699">
            <w:pPr>
              <w:autoSpaceDE w:val="0"/>
              <w:autoSpaceDN w:val="0"/>
              <w:adjustRightInd w:val="0"/>
              <w:spacing w:line="0" w:lineRule="atLeast"/>
              <w:jc w:val="right"/>
              <w:rPr>
                <w:rFonts w:eastAsia="標楷體"/>
                <w:sz w:val="22"/>
                <w:szCs w:val="22"/>
              </w:rPr>
            </w:pPr>
            <w:r w:rsidRPr="007B7DDC">
              <w:rPr>
                <w:rFonts w:eastAsia="標楷體" w:hint="eastAsia"/>
                <w:sz w:val="22"/>
                <w:szCs w:val="22"/>
              </w:rPr>
              <w:t>7.6</w:t>
            </w:r>
          </w:p>
        </w:tc>
        <w:tc>
          <w:tcPr>
            <w:tcW w:w="1418" w:type="dxa"/>
            <w:shd w:val="clear" w:color="auto" w:fill="auto"/>
            <w:vAlign w:val="center"/>
          </w:tcPr>
          <w:p w:rsidR="004D5FE0" w:rsidRPr="007B7DDC" w:rsidRDefault="004D5FE0" w:rsidP="00551699">
            <w:pPr>
              <w:jc w:val="right"/>
              <w:rPr>
                <w:sz w:val="22"/>
                <w:szCs w:val="22"/>
              </w:rPr>
            </w:pPr>
            <w:r w:rsidRPr="007B7DDC">
              <w:rPr>
                <w:sz w:val="22"/>
                <w:szCs w:val="22"/>
              </w:rPr>
              <w:t>17</w:t>
            </w:r>
          </w:p>
        </w:tc>
      </w:tr>
    </w:tbl>
    <w:p w:rsidR="004D5FE0" w:rsidRPr="007B7DDC" w:rsidRDefault="004D5FE0" w:rsidP="004D5FE0">
      <w:pPr>
        <w:autoSpaceDE w:val="0"/>
        <w:autoSpaceDN w:val="0"/>
        <w:adjustRightInd w:val="0"/>
        <w:rPr>
          <w:bCs/>
          <w:kern w:val="0"/>
        </w:rPr>
      </w:pPr>
    </w:p>
    <w:p w:rsidR="004D5FE0" w:rsidRDefault="004D5FE0" w:rsidP="004D5FE0">
      <w:pPr>
        <w:autoSpaceDE w:val="0"/>
        <w:autoSpaceDN w:val="0"/>
        <w:adjustRightInd w:val="0"/>
        <w:rPr>
          <w:rFonts w:hint="eastAsia"/>
          <w:bCs/>
          <w:kern w:val="0"/>
        </w:rPr>
      </w:pPr>
      <w:r w:rsidRPr="007B7DDC">
        <w:rPr>
          <w:rFonts w:hint="eastAsia"/>
          <w:bCs/>
          <w:kern w:val="0"/>
        </w:rPr>
        <w:t xml:space="preserve">Research </w:t>
      </w:r>
      <w:r w:rsidRPr="007B7DDC">
        <w:rPr>
          <w:bCs/>
          <w:kern w:val="0"/>
        </w:rPr>
        <w:t>question</w:t>
      </w:r>
      <w:r w:rsidRPr="007B7DDC">
        <w:rPr>
          <w:rFonts w:hint="eastAsia"/>
          <w:bCs/>
          <w:kern w:val="0"/>
        </w:rPr>
        <w:t xml:space="preserve"> 1: </w:t>
      </w:r>
      <w:r w:rsidRPr="007B7DDC">
        <w:rPr>
          <w:bCs/>
          <w:kern w:val="0"/>
        </w:rPr>
        <w:t>Are the reading texts in the textbook properly arranged on the basis of reading ease?</w:t>
      </w:r>
    </w:p>
    <w:p w:rsidR="004D5FE0" w:rsidRDefault="004D5FE0" w:rsidP="004D5FE0">
      <w:pPr>
        <w:tabs>
          <w:tab w:val="center" w:pos="3672"/>
        </w:tabs>
        <w:autoSpaceDE w:val="0"/>
        <w:autoSpaceDN w:val="0"/>
        <w:adjustRightInd w:val="0"/>
        <w:ind w:firstLineChars="150" w:firstLine="360"/>
        <w:jc w:val="both"/>
        <w:rPr>
          <w:rFonts w:hint="eastAsia"/>
          <w:bCs/>
          <w:color w:val="000000"/>
          <w:kern w:val="0"/>
        </w:rPr>
      </w:pPr>
      <w:r>
        <w:rPr>
          <w:rFonts w:hint="eastAsia"/>
          <w:bCs/>
          <w:color w:val="000000"/>
          <w:kern w:val="0"/>
        </w:rPr>
        <w:t xml:space="preserve">Each reading text gained an average score of reading ease and grade level respectively (see Table 3) and formed the basis of the research and data. Reading ease literally indicates the degree that readers can access the reading passage; therefore, a higher score demonstrates the text is easier to comprehend. On the other hand, a high grade level may interrupt readers from understanding the reading text and thus convey obstacles in reading ease. </w:t>
      </w:r>
    </w:p>
    <w:p w:rsidR="004D5FE0" w:rsidRDefault="004D5FE0" w:rsidP="004D5FE0">
      <w:pPr>
        <w:tabs>
          <w:tab w:val="center" w:pos="3672"/>
        </w:tabs>
        <w:autoSpaceDE w:val="0"/>
        <w:autoSpaceDN w:val="0"/>
        <w:adjustRightInd w:val="0"/>
        <w:ind w:firstLineChars="150" w:firstLine="360"/>
        <w:jc w:val="both"/>
        <w:rPr>
          <w:bCs/>
          <w:color w:val="000000"/>
          <w:kern w:val="0"/>
        </w:rPr>
        <w:sectPr w:rsidR="004D5FE0" w:rsidSect="00551699">
          <w:footerReference w:type="even" r:id="rId12"/>
          <w:footerReference w:type="default" r:id="rId13"/>
          <w:footerReference w:type="first" r:id="rId14"/>
          <w:pgSz w:w="11906" w:h="16838"/>
          <w:pgMar w:top="1079" w:right="1826" w:bottom="899" w:left="1797" w:header="851" w:footer="992" w:gutter="0"/>
          <w:pgNumType w:start="1"/>
          <w:cols w:space="425"/>
          <w:titlePg/>
          <w:docGrid w:type="lines" w:linePitch="360"/>
        </w:sectPr>
      </w:pPr>
    </w:p>
    <w:p w:rsidR="004D5FE0" w:rsidRDefault="004D5FE0" w:rsidP="004D5FE0">
      <w:pPr>
        <w:tabs>
          <w:tab w:val="center" w:pos="3672"/>
        </w:tabs>
        <w:autoSpaceDE w:val="0"/>
        <w:autoSpaceDN w:val="0"/>
        <w:adjustRightInd w:val="0"/>
        <w:ind w:firstLineChars="150" w:firstLine="360"/>
        <w:jc w:val="both"/>
        <w:rPr>
          <w:bCs/>
          <w:color w:val="000000"/>
          <w:kern w:val="0"/>
        </w:rPr>
      </w:pPr>
    </w:p>
    <w:p w:rsidR="004D5FE0" w:rsidRDefault="004D5FE0" w:rsidP="004D5FE0">
      <w:pPr>
        <w:tabs>
          <w:tab w:val="center" w:pos="3672"/>
        </w:tabs>
        <w:autoSpaceDE w:val="0"/>
        <w:autoSpaceDN w:val="0"/>
        <w:adjustRightInd w:val="0"/>
        <w:jc w:val="both"/>
        <w:rPr>
          <w:rFonts w:hint="eastAsia"/>
          <w:bCs/>
          <w:color w:val="000000"/>
          <w:kern w:val="0"/>
        </w:rPr>
      </w:pPr>
      <w:r w:rsidRPr="0078073D">
        <w:rPr>
          <w:rFonts w:hint="eastAsia"/>
          <w:b/>
          <w:bCs/>
          <w:color w:val="000000"/>
          <w:kern w:val="0"/>
        </w:rPr>
        <w:t xml:space="preserve">Table 3: </w:t>
      </w:r>
      <w:r w:rsidRPr="0078073D">
        <w:rPr>
          <w:rFonts w:hint="eastAsia"/>
          <w:bCs/>
          <w:color w:val="000000"/>
          <w:kern w:val="0"/>
        </w:rPr>
        <w:t>Average Scores of Reading Ease and Grade Level of Target Reading Texts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752"/>
        <w:gridCol w:w="802"/>
        <w:gridCol w:w="802"/>
        <w:gridCol w:w="802"/>
        <w:gridCol w:w="802"/>
        <w:gridCol w:w="802"/>
        <w:gridCol w:w="751"/>
        <w:gridCol w:w="750"/>
        <w:gridCol w:w="805"/>
        <w:gridCol w:w="802"/>
        <w:gridCol w:w="802"/>
        <w:gridCol w:w="802"/>
        <w:gridCol w:w="802"/>
        <w:gridCol w:w="802"/>
        <w:gridCol w:w="752"/>
        <w:gridCol w:w="802"/>
        <w:gridCol w:w="713"/>
        <w:gridCol w:w="713"/>
      </w:tblGrid>
      <w:tr w:rsidR="004D5FE0" w:rsidRPr="00860B61" w:rsidTr="00551699">
        <w:trPr>
          <w:trHeight w:val="363"/>
        </w:trPr>
        <w:tc>
          <w:tcPr>
            <w:tcW w:w="1017"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p>
        </w:tc>
        <w:tc>
          <w:tcPr>
            <w:tcW w:w="4762" w:type="dxa"/>
            <w:gridSpan w:val="6"/>
            <w:shd w:val="clear" w:color="auto" w:fill="auto"/>
          </w:tcPr>
          <w:p w:rsidR="004D5FE0" w:rsidRPr="00860B61" w:rsidRDefault="004D5FE0" w:rsidP="00551699">
            <w:pPr>
              <w:tabs>
                <w:tab w:val="center" w:pos="3672"/>
              </w:tabs>
              <w:autoSpaceDE w:val="0"/>
              <w:autoSpaceDN w:val="0"/>
              <w:adjustRightInd w:val="0"/>
              <w:jc w:val="center"/>
              <w:rPr>
                <w:rFonts w:hint="eastAsia"/>
                <w:b/>
                <w:bCs/>
                <w:color w:val="000000"/>
                <w:kern w:val="0"/>
              </w:rPr>
            </w:pPr>
            <w:r w:rsidRPr="00860B61">
              <w:rPr>
                <w:rFonts w:hint="eastAsia"/>
                <w:b/>
                <w:bCs/>
                <w:color w:val="000000"/>
                <w:kern w:val="0"/>
              </w:rPr>
              <w:t>Unit</w:t>
            </w:r>
          </w:p>
        </w:tc>
        <w:tc>
          <w:tcPr>
            <w:tcW w:w="2306" w:type="dxa"/>
            <w:gridSpan w:val="3"/>
            <w:shd w:val="clear" w:color="auto" w:fill="auto"/>
          </w:tcPr>
          <w:p w:rsidR="004D5FE0" w:rsidRPr="00860B61" w:rsidRDefault="004D5FE0" w:rsidP="00551699">
            <w:pPr>
              <w:tabs>
                <w:tab w:val="center" w:pos="3672"/>
              </w:tabs>
              <w:autoSpaceDE w:val="0"/>
              <w:autoSpaceDN w:val="0"/>
              <w:adjustRightInd w:val="0"/>
              <w:jc w:val="center"/>
              <w:rPr>
                <w:rFonts w:hint="eastAsia"/>
                <w:b/>
                <w:bCs/>
                <w:color w:val="000000"/>
                <w:kern w:val="0"/>
              </w:rPr>
            </w:pPr>
            <w:r w:rsidRPr="00860B61">
              <w:rPr>
                <w:rFonts w:hint="eastAsia"/>
                <w:b/>
                <w:bCs/>
                <w:color w:val="000000"/>
                <w:kern w:val="0"/>
              </w:rPr>
              <w:t>Review Unit</w:t>
            </w:r>
          </w:p>
        </w:tc>
        <w:tc>
          <w:tcPr>
            <w:tcW w:w="4762" w:type="dxa"/>
            <w:gridSpan w:val="6"/>
            <w:shd w:val="clear" w:color="auto" w:fill="auto"/>
          </w:tcPr>
          <w:p w:rsidR="004D5FE0" w:rsidRPr="00860B61" w:rsidRDefault="004D5FE0" w:rsidP="00551699">
            <w:pPr>
              <w:tabs>
                <w:tab w:val="center" w:pos="3672"/>
              </w:tabs>
              <w:autoSpaceDE w:val="0"/>
              <w:autoSpaceDN w:val="0"/>
              <w:adjustRightInd w:val="0"/>
              <w:jc w:val="center"/>
              <w:rPr>
                <w:rFonts w:hint="eastAsia"/>
                <w:b/>
                <w:bCs/>
                <w:color w:val="000000"/>
                <w:kern w:val="0"/>
              </w:rPr>
            </w:pPr>
            <w:r w:rsidRPr="00860B61">
              <w:rPr>
                <w:rFonts w:hint="eastAsia"/>
                <w:b/>
                <w:bCs/>
                <w:color w:val="000000"/>
                <w:kern w:val="0"/>
              </w:rPr>
              <w:t>Unit</w:t>
            </w:r>
          </w:p>
        </w:tc>
        <w:tc>
          <w:tcPr>
            <w:tcW w:w="2228" w:type="dxa"/>
            <w:gridSpan w:val="3"/>
            <w:shd w:val="clear" w:color="auto" w:fill="auto"/>
          </w:tcPr>
          <w:p w:rsidR="004D5FE0" w:rsidRPr="00860B61" w:rsidRDefault="004D5FE0" w:rsidP="00551699">
            <w:pPr>
              <w:tabs>
                <w:tab w:val="center" w:pos="3672"/>
              </w:tabs>
              <w:autoSpaceDE w:val="0"/>
              <w:autoSpaceDN w:val="0"/>
              <w:adjustRightInd w:val="0"/>
              <w:jc w:val="center"/>
              <w:rPr>
                <w:rFonts w:hint="eastAsia"/>
                <w:b/>
                <w:bCs/>
                <w:color w:val="000000"/>
                <w:kern w:val="0"/>
              </w:rPr>
            </w:pPr>
            <w:r w:rsidRPr="00860B61">
              <w:rPr>
                <w:rFonts w:hint="eastAsia"/>
                <w:b/>
                <w:bCs/>
                <w:color w:val="000000"/>
                <w:kern w:val="0"/>
              </w:rPr>
              <w:t>Review Unit</w:t>
            </w:r>
          </w:p>
        </w:tc>
      </w:tr>
      <w:tr w:rsidR="004D5FE0" w:rsidRPr="00860B61" w:rsidTr="00551699">
        <w:trPr>
          <w:trHeight w:val="363"/>
        </w:trPr>
        <w:tc>
          <w:tcPr>
            <w:tcW w:w="1017"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1A</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1B</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2A</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2B</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3A</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3B</w:t>
            </w:r>
          </w:p>
        </w:tc>
        <w:tc>
          <w:tcPr>
            <w:tcW w:w="751"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1A</w:t>
            </w:r>
          </w:p>
        </w:tc>
        <w:tc>
          <w:tcPr>
            <w:tcW w:w="750"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1B</w:t>
            </w:r>
          </w:p>
        </w:tc>
        <w:tc>
          <w:tcPr>
            <w:tcW w:w="805"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1C</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4A     </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4B</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6A</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5B           </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6A</w:t>
            </w: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6V</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2A</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2B</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2C</w:t>
            </w:r>
          </w:p>
        </w:tc>
      </w:tr>
      <w:tr w:rsidR="004D5FE0" w:rsidRPr="00860B61" w:rsidTr="00551699">
        <w:trPr>
          <w:trHeight w:val="363"/>
        </w:trPr>
        <w:tc>
          <w:tcPr>
            <w:tcW w:w="1017"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Reading Ease</w:t>
            </w: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81</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78.9</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75.8</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87.4</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82.2</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79.7  </w:t>
            </w:r>
          </w:p>
        </w:tc>
        <w:tc>
          <w:tcPr>
            <w:tcW w:w="751"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78</w:t>
            </w:r>
          </w:p>
        </w:tc>
        <w:tc>
          <w:tcPr>
            <w:tcW w:w="750"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  67</w:t>
            </w:r>
          </w:p>
        </w:tc>
        <w:tc>
          <w:tcPr>
            <w:tcW w:w="805"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68.2</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74.9</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77.8</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86.3</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67.6</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83.8</w:t>
            </w: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80  </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71.3</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68.1</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62.6</w:t>
            </w:r>
          </w:p>
        </w:tc>
      </w:tr>
      <w:tr w:rsidR="004D5FE0" w:rsidRPr="00860B61" w:rsidTr="00551699">
        <w:trPr>
          <w:trHeight w:val="363"/>
        </w:trPr>
        <w:tc>
          <w:tcPr>
            <w:tcW w:w="1017"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Grade Level</w:t>
            </w: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3.7</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4.4</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5</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2.7  </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4.5</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4.5</w:t>
            </w:r>
          </w:p>
        </w:tc>
        <w:tc>
          <w:tcPr>
            <w:tcW w:w="751"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5.3</w:t>
            </w:r>
          </w:p>
        </w:tc>
        <w:tc>
          <w:tcPr>
            <w:tcW w:w="750"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6.4</w:t>
            </w:r>
          </w:p>
        </w:tc>
        <w:tc>
          <w:tcPr>
            <w:tcW w:w="805"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6.8  </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5.7</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4.7</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3.4</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7.9</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4.7</w:t>
            </w:r>
          </w:p>
        </w:tc>
        <w:tc>
          <w:tcPr>
            <w:tcW w:w="75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4.2</w:t>
            </w:r>
          </w:p>
        </w:tc>
        <w:tc>
          <w:tcPr>
            <w:tcW w:w="802"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6.2</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7.1</w:t>
            </w:r>
          </w:p>
        </w:tc>
        <w:tc>
          <w:tcPr>
            <w:tcW w:w="713" w:type="dxa"/>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7.6</w:t>
            </w:r>
          </w:p>
        </w:tc>
      </w:tr>
    </w:tbl>
    <w:p w:rsidR="004D5FE0" w:rsidRPr="0078073D" w:rsidRDefault="004D5FE0" w:rsidP="004D5FE0">
      <w:pPr>
        <w:tabs>
          <w:tab w:val="center" w:pos="3672"/>
        </w:tabs>
        <w:autoSpaceDE w:val="0"/>
        <w:autoSpaceDN w:val="0"/>
        <w:adjustRightInd w:val="0"/>
        <w:spacing w:line="260" w:lineRule="exact"/>
        <w:jc w:val="both"/>
        <w:rPr>
          <w:bCs/>
          <w:color w:val="000000"/>
          <w:kern w:val="0"/>
        </w:rPr>
      </w:pPr>
      <w:r w:rsidRPr="0078073D">
        <w:rPr>
          <w:rFonts w:hint="eastAsia"/>
          <w:bCs/>
          <w:color w:val="000000"/>
          <w:kern w:val="0"/>
        </w:rPr>
        <w:t>*Reading ease: The higher the value, the easier the text.</w:t>
      </w:r>
    </w:p>
    <w:p w:rsidR="004D5FE0" w:rsidRPr="0078073D" w:rsidRDefault="004D5FE0" w:rsidP="004D5FE0">
      <w:pPr>
        <w:tabs>
          <w:tab w:val="center" w:pos="3672"/>
        </w:tabs>
        <w:autoSpaceDE w:val="0"/>
        <w:autoSpaceDN w:val="0"/>
        <w:adjustRightInd w:val="0"/>
        <w:spacing w:line="260" w:lineRule="exact"/>
        <w:jc w:val="both"/>
        <w:rPr>
          <w:bCs/>
          <w:color w:val="000000"/>
          <w:kern w:val="0"/>
        </w:rPr>
      </w:pPr>
      <w:r w:rsidRPr="0078073D">
        <w:rPr>
          <w:rFonts w:hint="eastAsia"/>
          <w:bCs/>
          <w:color w:val="000000"/>
          <w:kern w:val="0"/>
        </w:rPr>
        <w:t xml:space="preserve">*Grade level: The higher the level, the more difficult the text. </w:t>
      </w:r>
    </w:p>
    <w:p w:rsidR="004D5FE0" w:rsidRDefault="004D5FE0" w:rsidP="004D5FE0">
      <w:pPr>
        <w:tabs>
          <w:tab w:val="center" w:pos="3672"/>
        </w:tabs>
        <w:autoSpaceDE w:val="0"/>
        <w:autoSpaceDN w:val="0"/>
        <w:adjustRightInd w:val="0"/>
        <w:jc w:val="both"/>
        <w:rPr>
          <w:rFonts w:hint="eastAsia"/>
          <w:b/>
          <w:bCs/>
          <w:color w:val="000000"/>
          <w:kern w:val="0"/>
        </w:rPr>
      </w:pPr>
    </w:p>
    <w:p w:rsidR="004D5FE0" w:rsidRDefault="004D5FE0" w:rsidP="004D5FE0">
      <w:pPr>
        <w:tabs>
          <w:tab w:val="center" w:pos="3672"/>
        </w:tabs>
        <w:autoSpaceDE w:val="0"/>
        <w:autoSpaceDN w:val="0"/>
        <w:adjustRightInd w:val="0"/>
        <w:ind w:firstLineChars="150" w:firstLine="360"/>
        <w:jc w:val="both"/>
        <w:rPr>
          <w:b/>
          <w:bCs/>
          <w:color w:val="000000"/>
          <w:kern w:val="0"/>
        </w:rPr>
        <w:sectPr w:rsidR="004D5FE0" w:rsidSect="00551699">
          <w:pgSz w:w="16838" w:h="11906" w:orient="landscape"/>
          <w:pgMar w:top="1797" w:right="1077" w:bottom="1826" w:left="902" w:header="851" w:footer="992" w:gutter="0"/>
          <w:pgNumType w:start="1"/>
          <w:cols w:space="425"/>
          <w:titlePg/>
          <w:docGrid w:linePitch="360"/>
        </w:sectPr>
      </w:pPr>
      <w:r>
        <w:rPr>
          <w:rFonts w:hint="eastAsia"/>
          <w:bCs/>
          <w:color w:val="000000"/>
          <w:kern w:val="0"/>
        </w:rPr>
        <w:t>The six units represent six topics on different themes, and each unit consists of two reading passages. To expose readers to increasing challenges and benefit from the reading texts, the publisher should arrange them by lowering the reading ease from the first unit to the last one. In other words, the grade level should gradually increase to the highest at the end of reading this textbook.</w:t>
      </w:r>
      <w:r>
        <w:rPr>
          <w:rFonts w:hint="eastAsia"/>
          <w:b/>
          <w:bCs/>
          <w:color w:val="000000"/>
          <w:kern w:val="0"/>
        </w:rPr>
        <w:t xml:space="preserve"> </w:t>
      </w:r>
    </w:p>
    <w:p w:rsidR="004D5FE0" w:rsidRDefault="004D5FE0" w:rsidP="004D5FE0">
      <w:pPr>
        <w:tabs>
          <w:tab w:val="center" w:pos="3672"/>
        </w:tabs>
        <w:autoSpaceDE w:val="0"/>
        <w:autoSpaceDN w:val="0"/>
        <w:adjustRightInd w:val="0"/>
        <w:jc w:val="both"/>
        <w:rPr>
          <w:rFonts w:hint="eastAsia"/>
          <w:bCs/>
          <w:color w:val="000000"/>
          <w:kern w:val="0"/>
        </w:rPr>
      </w:pPr>
      <w:r>
        <w:rPr>
          <w:rFonts w:hint="eastAsia"/>
          <w:b/>
          <w:bCs/>
          <w:color w:val="000000"/>
          <w:kern w:val="0"/>
        </w:rPr>
        <w:t xml:space="preserve">Table 4: </w:t>
      </w:r>
      <w:r>
        <w:rPr>
          <w:rFonts w:hint="eastAsia"/>
          <w:bCs/>
          <w:color w:val="000000"/>
          <w:kern w:val="0"/>
        </w:rPr>
        <w:t xml:space="preserve">Discrepancy of Reading Ease and Grade Level Between Lessons </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143"/>
        <w:gridCol w:w="1572"/>
        <w:gridCol w:w="2286"/>
        <w:gridCol w:w="1456"/>
      </w:tblGrid>
      <w:tr w:rsidR="004D5FE0" w:rsidRPr="00860B61" w:rsidTr="00551699">
        <w:trPr>
          <w:trHeight w:val="299"/>
        </w:trPr>
        <w:tc>
          <w:tcPr>
            <w:tcW w:w="1110" w:type="dxa"/>
            <w:vMerge w:val="restart"/>
            <w:tcBorders>
              <w:left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Unit</w:t>
            </w:r>
          </w:p>
        </w:tc>
        <w:tc>
          <w:tcPr>
            <w:tcW w:w="3715" w:type="dxa"/>
            <w:gridSpan w:val="2"/>
            <w:tcBorders>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Reading Ease</w:t>
            </w:r>
          </w:p>
        </w:tc>
        <w:tc>
          <w:tcPr>
            <w:tcW w:w="3742" w:type="dxa"/>
            <w:gridSpan w:val="2"/>
            <w:tcBorders>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Grade Level</w:t>
            </w:r>
          </w:p>
        </w:tc>
      </w:tr>
      <w:tr w:rsidR="004D5FE0" w:rsidRPr="00860B61" w:rsidTr="00551699">
        <w:trPr>
          <w:trHeight w:val="299"/>
        </w:trPr>
        <w:tc>
          <w:tcPr>
            <w:tcW w:w="1110" w:type="dxa"/>
            <w:vMerge/>
            <w:tcBorders>
              <w:left w:val="nil"/>
              <w:bottom w:val="single" w:sz="4" w:space="0" w:color="auto"/>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p>
        </w:tc>
        <w:tc>
          <w:tcPr>
            <w:tcW w:w="2143" w:type="dxa"/>
            <w:tcBorders>
              <w:left w:val="nil"/>
              <w:bottom w:val="single" w:sz="4" w:space="0" w:color="auto"/>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Discrepancy Value</w:t>
            </w:r>
          </w:p>
        </w:tc>
        <w:tc>
          <w:tcPr>
            <w:tcW w:w="1571" w:type="dxa"/>
            <w:tcBorders>
              <w:left w:val="nil"/>
              <w:bottom w:val="single" w:sz="4" w:space="0" w:color="auto"/>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Percentage*   </w:t>
            </w:r>
          </w:p>
        </w:tc>
        <w:tc>
          <w:tcPr>
            <w:tcW w:w="2286" w:type="dxa"/>
            <w:tcBorders>
              <w:left w:val="nil"/>
              <w:bottom w:val="single" w:sz="4" w:space="0" w:color="auto"/>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Discrepancy Value  </w:t>
            </w:r>
          </w:p>
        </w:tc>
        <w:tc>
          <w:tcPr>
            <w:tcW w:w="1456" w:type="dxa"/>
            <w:tcBorders>
              <w:left w:val="nil"/>
              <w:bottom w:val="single" w:sz="4" w:space="0" w:color="auto"/>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Percentage*  </w:t>
            </w:r>
          </w:p>
        </w:tc>
      </w:tr>
      <w:tr w:rsidR="004D5FE0" w:rsidRPr="00860B61" w:rsidTr="00551699">
        <w:trPr>
          <w:trHeight w:val="299"/>
        </w:trPr>
        <w:tc>
          <w:tcPr>
            <w:tcW w:w="1110" w:type="dxa"/>
            <w:tcBorders>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1A-1B</w:t>
            </w:r>
          </w:p>
        </w:tc>
        <w:tc>
          <w:tcPr>
            <w:tcW w:w="2143" w:type="dxa"/>
            <w:tcBorders>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bCs/>
                <w:color w:val="000000"/>
                <w:kern w:val="0"/>
              </w:rPr>
              <w:t>2.1</w:t>
            </w:r>
          </w:p>
        </w:tc>
        <w:tc>
          <w:tcPr>
            <w:tcW w:w="1571" w:type="dxa"/>
            <w:tcBorders>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2.6%</w:t>
            </w:r>
          </w:p>
        </w:tc>
        <w:tc>
          <w:tcPr>
            <w:tcW w:w="2286" w:type="dxa"/>
            <w:tcBorders>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0.7</w:t>
            </w:r>
          </w:p>
        </w:tc>
        <w:tc>
          <w:tcPr>
            <w:tcW w:w="1456" w:type="dxa"/>
            <w:tcBorders>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18.9%</w:t>
            </w:r>
          </w:p>
        </w:tc>
      </w:tr>
      <w:tr w:rsidR="004D5FE0" w:rsidRPr="00860B61" w:rsidTr="00551699">
        <w:trPr>
          <w:trHeight w:val="310"/>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2A-2B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11.6</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15.3%</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2.3</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46.0%</w:t>
            </w:r>
          </w:p>
        </w:tc>
      </w:tr>
      <w:tr w:rsidR="004D5FE0" w:rsidRPr="00860B61" w:rsidTr="00551699">
        <w:trPr>
          <w:trHeight w:val="299"/>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3A-3B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2.5</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3.0%</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0.0</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0.0%</w:t>
            </w:r>
          </w:p>
        </w:tc>
      </w:tr>
      <w:tr w:rsidR="004D5FE0" w:rsidRPr="00860B61" w:rsidTr="00551699">
        <w:trPr>
          <w:trHeight w:val="299"/>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Review 1A-1B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11.0</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16.4%</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1.1</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17.2%</w:t>
            </w:r>
          </w:p>
        </w:tc>
      </w:tr>
      <w:tr w:rsidR="004D5FE0" w:rsidRPr="00860B61" w:rsidTr="00551699">
        <w:trPr>
          <w:trHeight w:val="299"/>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Review 1B-1C</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1.2</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1.8%</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0.4</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6.3%</w:t>
            </w:r>
          </w:p>
        </w:tc>
      </w:tr>
      <w:tr w:rsidR="004D5FE0" w:rsidRPr="00860B61" w:rsidTr="00551699">
        <w:trPr>
          <w:trHeight w:val="310"/>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4A-4B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2.9</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3.9%</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1.0</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17.5%</w:t>
            </w:r>
          </w:p>
        </w:tc>
      </w:tr>
      <w:tr w:rsidR="004D5FE0" w:rsidRPr="00860B61" w:rsidTr="00551699">
        <w:trPr>
          <w:trHeight w:val="299"/>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5A-5B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18.7</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21.7%</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4.5</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132.4%</w:t>
            </w:r>
          </w:p>
        </w:tc>
      </w:tr>
      <w:tr w:rsidR="004D5FE0" w:rsidRPr="00860B61" w:rsidTr="00551699">
        <w:trPr>
          <w:trHeight w:val="299"/>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6A-6B</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3.8</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4.5%</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0.5</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10.6%</w:t>
            </w:r>
          </w:p>
        </w:tc>
      </w:tr>
      <w:tr w:rsidR="004D5FE0" w:rsidRPr="00860B61" w:rsidTr="00551699">
        <w:trPr>
          <w:trHeight w:val="310"/>
        </w:trPr>
        <w:tc>
          <w:tcPr>
            <w:tcW w:w="1110"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 xml:space="preserve">Review 2A-2B  </w:t>
            </w:r>
          </w:p>
        </w:tc>
        <w:tc>
          <w:tcPr>
            <w:tcW w:w="2143"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3.2</w:t>
            </w:r>
          </w:p>
        </w:tc>
        <w:tc>
          <w:tcPr>
            <w:tcW w:w="1571"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4.5%</w:t>
            </w:r>
          </w:p>
        </w:tc>
        <w:tc>
          <w:tcPr>
            <w:tcW w:w="228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0.9</w:t>
            </w:r>
          </w:p>
        </w:tc>
        <w:tc>
          <w:tcPr>
            <w:tcW w:w="1456" w:type="dxa"/>
            <w:tcBorders>
              <w:top w:val="nil"/>
              <w:left w:val="nil"/>
              <w:bottom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14.5%</w:t>
            </w:r>
          </w:p>
        </w:tc>
      </w:tr>
      <w:tr w:rsidR="004D5FE0" w:rsidRPr="00860B61" w:rsidTr="00551699">
        <w:trPr>
          <w:trHeight w:val="310"/>
        </w:trPr>
        <w:tc>
          <w:tcPr>
            <w:tcW w:w="1110" w:type="dxa"/>
            <w:tcBorders>
              <w:top w:val="nil"/>
              <w:left w:val="nil"/>
              <w:right w:val="nil"/>
            </w:tcBorders>
            <w:shd w:val="clear" w:color="auto" w:fill="auto"/>
          </w:tcPr>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Review</w:t>
            </w:r>
          </w:p>
          <w:p w:rsidR="004D5FE0" w:rsidRPr="00860B61" w:rsidRDefault="004D5FE0" w:rsidP="00551699">
            <w:pPr>
              <w:tabs>
                <w:tab w:val="center" w:pos="3672"/>
              </w:tabs>
              <w:autoSpaceDE w:val="0"/>
              <w:autoSpaceDN w:val="0"/>
              <w:adjustRightInd w:val="0"/>
              <w:jc w:val="both"/>
              <w:rPr>
                <w:rFonts w:hint="eastAsia"/>
                <w:bCs/>
                <w:color w:val="000000"/>
                <w:kern w:val="0"/>
              </w:rPr>
            </w:pPr>
            <w:r w:rsidRPr="00860B61">
              <w:rPr>
                <w:rFonts w:hint="eastAsia"/>
                <w:bCs/>
                <w:color w:val="000000"/>
                <w:kern w:val="0"/>
              </w:rPr>
              <w:t>2B-2C</w:t>
            </w:r>
          </w:p>
        </w:tc>
        <w:tc>
          <w:tcPr>
            <w:tcW w:w="2143" w:type="dxa"/>
            <w:tcBorders>
              <w:top w:val="nil"/>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5.51</w:t>
            </w:r>
          </w:p>
        </w:tc>
        <w:tc>
          <w:tcPr>
            <w:tcW w:w="1571" w:type="dxa"/>
            <w:tcBorders>
              <w:top w:val="nil"/>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8.1%</w:t>
            </w:r>
          </w:p>
        </w:tc>
        <w:tc>
          <w:tcPr>
            <w:tcW w:w="2286" w:type="dxa"/>
            <w:tcBorders>
              <w:top w:val="nil"/>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0.5</w:t>
            </w:r>
          </w:p>
        </w:tc>
        <w:tc>
          <w:tcPr>
            <w:tcW w:w="1456" w:type="dxa"/>
            <w:tcBorders>
              <w:top w:val="nil"/>
              <w:left w:val="nil"/>
              <w:right w:val="nil"/>
            </w:tcBorders>
            <w:shd w:val="clear" w:color="auto" w:fill="auto"/>
          </w:tcPr>
          <w:p w:rsidR="004D5FE0" w:rsidRPr="00860B61" w:rsidRDefault="004D5FE0" w:rsidP="00551699">
            <w:pPr>
              <w:tabs>
                <w:tab w:val="center" w:pos="3672"/>
              </w:tabs>
              <w:autoSpaceDE w:val="0"/>
              <w:autoSpaceDN w:val="0"/>
              <w:adjustRightInd w:val="0"/>
              <w:jc w:val="center"/>
              <w:rPr>
                <w:rFonts w:hint="eastAsia"/>
                <w:bCs/>
                <w:color w:val="000000"/>
                <w:kern w:val="0"/>
              </w:rPr>
            </w:pPr>
            <w:r w:rsidRPr="00860B61">
              <w:rPr>
                <w:rFonts w:hint="eastAsia"/>
                <w:bCs/>
                <w:color w:val="000000"/>
                <w:kern w:val="0"/>
              </w:rPr>
              <w:t>7.0%</w:t>
            </w:r>
          </w:p>
        </w:tc>
      </w:tr>
    </w:tbl>
    <w:p w:rsidR="004D5FE0" w:rsidRPr="00183D6B" w:rsidRDefault="004D5FE0" w:rsidP="004D5FE0">
      <w:pPr>
        <w:tabs>
          <w:tab w:val="center" w:pos="3672"/>
        </w:tabs>
        <w:autoSpaceDE w:val="0"/>
        <w:autoSpaceDN w:val="0"/>
        <w:adjustRightInd w:val="0"/>
        <w:spacing w:line="260" w:lineRule="exact"/>
        <w:jc w:val="both"/>
        <w:rPr>
          <w:bCs/>
          <w:color w:val="000000"/>
          <w:kern w:val="0"/>
        </w:rPr>
      </w:pPr>
      <w:r w:rsidRPr="00183D6B">
        <w:rPr>
          <w:rFonts w:hint="eastAsia"/>
          <w:bCs/>
          <w:color w:val="000000"/>
          <w:kern w:val="0"/>
        </w:rPr>
        <w:t>*3 groups demonstrated obvious discrepancy on Reading Ease: Unit 2A-</w:t>
      </w:r>
      <w:r>
        <w:rPr>
          <w:rFonts w:hint="eastAsia"/>
          <w:bCs/>
          <w:color w:val="000000"/>
          <w:kern w:val="0"/>
        </w:rPr>
        <w:t>2</w:t>
      </w:r>
      <w:r w:rsidRPr="00183D6B">
        <w:rPr>
          <w:rFonts w:hint="eastAsia"/>
          <w:bCs/>
          <w:color w:val="000000"/>
          <w:kern w:val="0"/>
        </w:rPr>
        <w:t>B, RU 1A-1B, Unit 5A-</w:t>
      </w:r>
      <w:r>
        <w:rPr>
          <w:rFonts w:hint="eastAsia"/>
          <w:bCs/>
          <w:color w:val="000000"/>
          <w:kern w:val="0"/>
        </w:rPr>
        <w:t>5</w:t>
      </w:r>
      <w:r w:rsidRPr="00183D6B">
        <w:rPr>
          <w:rFonts w:hint="eastAsia"/>
          <w:bCs/>
          <w:color w:val="000000"/>
          <w:kern w:val="0"/>
        </w:rPr>
        <w:t>B</w:t>
      </w:r>
    </w:p>
    <w:p w:rsidR="004D5FE0" w:rsidRPr="00183D6B" w:rsidRDefault="004D5FE0" w:rsidP="004D5FE0">
      <w:pPr>
        <w:tabs>
          <w:tab w:val="center" w:pos="3672"/>
        </w:tabs>
        <w:autoSpaceDE w:val="0"/>
        <w:autoSpaceDN w:val="0"/>
        <w:adjustRightInd w:val="0"/>
        <w:spacing w:line="260" w:lineRule="exact"/>
        <w:jc w:val="both"/>
        <w:rPr>
          <w:bCs/>
          <w:color w:val="000000"/>
          <w:kern w:val="0"/>
        </w:rPr>
      </w:pPr>
      <w:r w:rsidRPr="00183D6B">
        <w:rPr>
          <w:rFonts w:hint="eastAsia"/>
          <w:bCs/>
          <w:color w:val="000000"/>
          <w:kern w:val="0"/>
        </w:rPr>
        <w:t>*2 Groups demonstrated obvious discrepancy on Grade Level: Unit 2A-</w:t>
      </w:r>
      <w:r>
        <w:rPr>
          <w:rFonts w:hint="eastAsia"/>
          <w:bCs/>
          <w:color w:val="000000"/>
          <w:kern w:val="0"/>
        </w:rPr>
        <w:t>2</w:t>
      </w:r>
      <w:r w:rsidRPr="00183D6B">
        <w:rPr>
          <w:rFonts w:hint="eastAsia"/>
          <w:bCs/>
          <w:color w:val="000000"/>
          <w:kern w:val="0"/>
        </w:rPr>
        <w:t>B, Unit 5A-</w:t>
      </w:r>
      <w:r>
        <w:rPr>
          <w:rFonts w:hint="eastAsia"/>
          <w:bCs/>
          <w:color w:val="000000"/>
          <w:kern w:val="0"/>
        </w:rPr>
        <w:t>5</w:t>
      </w:r>
      <w:r w:rsidRPr="00183D6B">
        <w:rPr>
          <w:rFonts w:hint="eastAsia"/>
          <w:bCs/>
          <w:color w:val="000000"/>
          <w:kern w:val="0"/>
        </w:rPr>
        <w:t>B</w:t>
      </w:r>
    </w:p>
    <w:p w:rsidR="004D5FE0" w:rsidRDefault="004D5FE0" w:rsidP="004D5FE0">
      <w:pPr>
        <w:tabs>
          <w:tab w:val="center" w:pos="3672"/>
        </w:tabs>
        <w:autoSpaceDE w:val="0"/>
        <w:autoSpaceDN w:val="0"/>
        <w:adjustRightInd w:val="0"/>
        <w:jc w:val="both"/>
        <w:rPr>
          <w:bCs/>
          <w:color w:val="000000"/>
          <w:kern w:val="0"/>
        </w:rPr>
      </w:pPr>
    </w:p>
    <w:p w:rsidR="004D5FE0" w:rsidRDefault="004D5FE0" w:rsidP="004D5FE0">
      <w:pPr>
        <w:tabs>
          <w:tab w:val="center" w:pos="3672"/>
        </w:tabs>
        <w:autoSpaceDE w:val="0"/>
        <w:autoSpaceDN w:val="0"/>
        <w:adjustRightInd w:val="0"/>
        <w:ind w:firstLineChars="150" w:firstLine="360"/>
        <w:jc w:val="both"/>
        <w:rPr>
          <w:bCs/>
          <w:color w:val="000000"/>
          <w:kern w:val="0"/>
        </w:rPr>
      </w:pPr>
      <w:r>
        <w:rPr>
          <w:rFonts w:hint="eastAsia"/>
          <w:bCs/>
          <w:color w:val="000000"/>
          <w:kern w:val="0"/>
        </w:rPr>
        <w:t xml:space="preserve">Results of reading ease show that six lessons were not properly arranged among eighteen target texts due to higher indexes compared to their previous lesson (Figure 1). The arrows above the six dots of </w:t>
      </w:r>
      <w:proofErr w:type="spellStart"/>
      <w:r>
        <w:rPr>
          <w:rFonts w:hint="eastAsia"/>
          <w:bCs/>
          <w:color w:val="000000"/>
          <w:kern w:val="0"/>
        </w:rPr>
        <w:t>Flesch</w:t>
      </w:r>
      <w:proofErr w:type="spellEnd"/>
      <w:r>
        <w:rPr>
          <w:rFonts w:hint="eastAsia"/>
          <w:bCs/>
          <w:color w:val="000000"/>
          <w:kern w:val="0"/>
        </w:rPr>
        <w:t xml:space="preserve"> Reading Ease in the same figure conveyed this shortage of readability to a proportion of one third of the target reading texts. For example, the average reading ease of unit 2B should be lower than unit 2A and the line of reading ease in the figure should go down as unit 1B does. However, the score is </w:t>
      </w:r>
      <w:r w:rsidRPr="00860B61">
        <w:rPr>
          <w:rFonts w:hint="eastAsia"/>
          <w:bCs/>
          <w:color w:val="000000"/>
          <w:kern w:val="0"/>
        </w:rPr>
        <w:t>16.4%</w:t>
      </w:r>
      <w:r w:rsidRPr="00B82B4B">
        <w:rPr>
          <w:rFonts w:hint="eastAsia"/>
          <w:bCs/>
          <w:color w:val="FF0000"/>
          <w:kern w:val="0"/>
        </w:rPr>
        <w:t xml:space="preserve"> </w:t>
      </w:r>
      <w:r w:rsidRPr="008F0FD3">
        <w:rPr>
          <w:rFonts w:hint="eastAsia"/>
          <w:bCs/>
          <w:kern w:val="0"/>
        </w:rPr>
        <w:t>(Table 4)</w:t>
      </w:r>
      <w:r>
        <w:rPr>
          <w:rFonts w:hint="eastAsia"/>
          <w:bCs/>
          <w:color w:val="FF0000"/>
          <w:kern w:val="0"/>
        </w:rPr>
        <w:t xml:space="preserve"> </w:t>
      </w:r>
      <w:r>
        <w:rPr>
          <w:rFonts w:hint="eastAsia"/>
          <w:bCs/>
          <w:color w:val="000000"/>
          <w:kern w:val="0"/>
        </w:rPr>
        <w:t>higher than its previous lesson, that is, it is definitely simpler to access the text after lesson 2A and readers may not have the opportunity to take the increasing challenges of reading. Similar results appeared on Review Unit 1C, Unit 4A, 4B, 5A, and 6A.</w:t>
      </w:r>
    </w:p>
    <w:p w:rsidR="004D5FE0" w:rsidRPr="00D45C4B" w:rsidRDefault="004D5FE0" w:rsidP="004D5FE0">
      <w:pPr>
        <w:tabs>
          <w:tab w:val="center" w:pos="3672"/>
        </w:tabs>
        <w:autoSpaceDE w:val="0"/>
        <w:autoSpaceDN w:val="0"/>
        <w:adjustRightInd w:val="0"/>
        <w:jc w:val="both"/>
        <w:rPr>
          <w:bCs/>
          <w:color w:val="000000"/>
          <w:kern w:val="0"/>
        </w:rPr>
      </w:pPr>
    </w:p>
    <w:p w:rsidR="004D5FE0" w:rsidRDefault="00E447D2" w:rsidP="004D5FE0">
      <w:pPr>
        <w:tabs>
          <w:tab w:val="center" w:pos="3672"/>
        </w:tabs>
        <w:autoSpaceDE w:val="0"/>
        <w:autoSpaceDN w:val="0"/>
        <w:adjustRightInd w:val="0"/>
        <w:jc w:val="both"/>
        <w:rPr>
          <w:bCs/>
          <w:color w:val="000000"/>
          <w:kern w:val="0"/>
        </w:rPr>
      </w:pPr>
      <w:r>
        <w:rPr>
          <w:noProof/>
          <w:color w:val="000000"/>
          <w:kern w:val="0"/>
        </w:rPr>
        <w:drawing>
          <wp:inline distT="0" distB="0" distL="0" distR="0">
            <wp:extent cx="5238115" cy="1783715"/>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115" cy="1783715"/>
                    </a:xfrm>
                    <a:prstGeom prst="rect">
                      <a:avLst/>
                    </a:prstGeom>
                    <a:noFill/>
                    <a:ln>
                      <a:noFill/>
                    </a:ln>
                  </pic:spPr>
                </pic:pic>
              </a:graphicData>
            </a:graphic>
          </wp:inline>
        </w:drawing>
      </w:r>
    </w:p>
    <w:p w:rsidR="004D5FE0" w:rsidRPr="00F80B3D" w:rsidRDefault="004D5FE0" w:rsidP="004D5FE0">
      <w:pPr>
        <w:tabs>
          <w:tab w:val="center" w:pos="3672"/>
        </w:tabs>
        <w:autoSpaceDE w:val="0"/>
        <w:autoSpaceDN w:val="0"/>
        <w:adjustRightInd w:val="0"/>
        <w:jc w:val="both"/>
        <w:rPr>
          <w:bCs/>
          <w:color w:val="000000"/>
          <w:kern w:val="0"/>
        </w:rPr>
      </w:pPr>
      <w:r>
        <w:rPr>
          <w:rFonts w:hint="eastAsia"/>
          <w:b/>
          <w:bCs/>
          <w:color w:val="000000"/>
          <w:kern w:val="0"/>
        </w:rPr>
        <w:t xml:space="preserve">Figure 1: </w:t>
      </w:r>
      <w:r w:rsidRPr="00F80B3D">
        <w:rPr>
          <w:rFonts w:hint="eastAsia"/>
          <w:bCs/>
          <w:color w:val="000000"/>
          <w:kern w:val="0"/>
        </w:rPr>
        <w:t>Reading Ease and Grade Level of Target Reading Texts</w:t>
      </w:r>
    </w:p>
    <w:p w:rsidR="004D5FE0" w:rsidRDefault="004D5FE0" w:rsidP="004D5FE0">
      <w:pPr>
        <w:tabs>
          <w:tab w:val="center" w:pos="3672"/>
        </w:tabs>
        <w:autoSpaceDE w:val="0"/>
        <w:autoSpaceDN w:val="0"/>
        <w:adjustRightInd w:val="0"/>
        <w:jc w:val="both"/>
        <w:rPr>
          <w:bCs/>
          <w:color w:val="0070C0"/>
          <w:kern w:val="0"/>
        </w:rPr>
      </w:pPr>
    </w:p>
    <w:p w:rsidR="004D5FE0" w:rsidRPr="007B7DDC" w:rsidRDefault="004D5FE0" w:rsidP="004D5FE0">
      <w:pPr>
        <w:tabs>
          <w:tab w:val="center" w:pos="3672"/>
        </w:tabs>
        <w:autoSpaceDE w:val="0"/>
        <w:autoSpaceDN w:val="0"/>
        <w:adjustRightInd w:val="0"/>
        <w:jc w:val="both"/>
        <w:rPr>
          <w:bCs/>
          <w:kern w:val="0"/>
        </w:rPr>
      </w:pPr>
      <w:r w:rsidRPr="007B7DDC">
        <w:rPr>
          <w:rFonts w:hint="eastAsia"/>
          <w:bCs/>
          <w:kern w:val="0"/>
        </w:rPr>
        <w:t xml:space="preserve">Research </w:t>
      </w:r>
      <w:r w:rsidRPr="007B7DDC">
        <w:rPr>
          <w:bCs/>
          <w:kern w:val="0"/>
        </w:rPr>
        <w:t>question</w:t>
      </w:r>
      <w:r w:rsidRPr="007B7DDC">
        <w:rPr>
          <w:rFonts w:hint="eastAsia"/>
          <w:bCs/>
          <w:kern w:val="0"/>
        </w:rPr>
        <w:t xml:space="preserve"> 2: Are the reading texts in the textbook properly arranged on the basis of grade level?</w:t>
      </w:r>
    </w:p>
    <w:p w:rsidR="004D5FE0" w:rsidRPr="00860B61" w:rsidRDefault="004D5FE0" w:rsidP="004D5FE0">
      <w:pPr>
        <w:tabs>
          <w:tab w:val="center" w:pos="3672"/>
        </w:tabs>
        <w:autoSpaceDE w:val="0"/>
        <w:autoSpaceDN w:val="0"/>
        <w:adjustRightInd w:val="0"/>
        <w:jc w:val="both"/>
        <w:rPr>
          <w:bCs/>
          <w:color w:val="000000"/>
          <w:kern w:val="0"/>
        </w:rPr>
      </w:pPr>
      <w:r>
        <w:rPr>
          <w:rFonts w:hint="eastAsia"/>
          <w:bCs/>
          <w:color w:val="000000"/>
          <w:kern w:val="0"/>
        </w:rPr>
        <w:t xml:space="preserve">   Regarding the grade level, the score (Table 3) as well as the figure (Figure 1) did not demonstrate a result as significant as the reading ease did, yet the findings of those texts not properly arranged in this aspect echoed </w:t>
      </w:r>
      <w:r>
        <w:rPr>
          <w:bCs/>
          <w:color w:val="000000"/>
          <w:kern w:val="0"/>
        </w:rPr>
        <w:t>the</w:t>
      </w:r>
      <w:r>
        <w:rPr>
          <w:rFonts w:hint="eastAsia"/>
          <w:bCs/>
          <w:color w:val="000000"/>
          <w:kern w:val="0"/>
        </w:rPr>
        <w:t xml:space="preserve"> majority of lessons in terms of reading ease. Five lessons</w:t>
      </w:r>
      <w:r>
        <w:rPr>
          <w:bCs/>
          <w:color w:val="000000"/>
          <w:kern w:val="0"/>
        </w:rPr>
        <w:t>’</w:t>
      </w:r>
      <w:r>
        <w:rPr>
          <w:rFonts w:hint="eastAsia"/>
          <w:bCs/>
          <w:color w:val="000000"/>
          <w:kern w:val="0"/>
        </w:rPr>
        <w:t xml:space="preserve"> grade level dropped in </w:t>
      </w:r>
      <w:proofErr w:type="spellStart"/>
      <w:r>
        <w:rPr>
          <w:rFonts w:hint="eastAsia"/>
          <w:bCs/>
          <w:color w:val="000000"/>
          <w:kern w:val="0"/>
        </w:rPr>
        <w:t>Flesch</w:t>
      </w:r>
      <w:proofErr w:type="spellEnd"/>
      <w:r>
        <w:rPr>
          <w:rFonts w:hint="eastAsia"/>
          <w:bCs/>
          <w:color w:val="000000"/>
          <w:kern w:val="0"/>
        </w:rPr>
        <w:t xml:space="preserve"> Kincaid Grade Level, and their performance on </w:t>
      </w:r>
      <w:proofErr w:type="spellStart"/>
      <w:r>
        <w:rPr>
          <w:rFonts w:hint="eastAsia"/>
          <w:bCs/>
          <w:color w:val="000000"/>
          <w:kern w:val="0"/>
        </w:rPr>
        <w:t>Flesch</w:t>
      </w:r>
      <w:proofErr w:type="spellEnd"/>
      <w:r>
        <w:rPr>
          <w:rFonts w:hint="eastAsia"/>
          <w:bCs/>
          <w:color w:val="000000"/>
          <w:kern w:val="0"/>
        </w:rPr>
        <w:t xml:space="preserve"> Reading Ease went upwards. Review unit 1C was the exception because</w:t>
      </w:r>
      <w:r>
        <w:rPr>
          <w:rFonts w:hint="eastAsia"/>
          <w:bCs/>
          <w:color w:val="FF0000"/>
          <w:kern w:val="0"/>
        </w:rPr>
        <w:t xml:space="preserve"> </w:t>
      </w:r>
      <w:r w:rsidRPr="00860B61">
        <w:rPr>
          <w:rFonts w:hint="eastAsia"/>
          <w:bCs/>
          <w:color w:val="000000"/>
          <w:kern w:val="0"/>
        </w:rPr>
        <w:t>both of its reading ease and grade level revealed a higher value than unit 1B. In fact, the scores they reflected and the distinction between this pair of two lessons were close and trivial that these reading texts may still be considered similar (Table 3; Table 4).</w:t>
      </w:r>
    </w:p>
    <w:p w:rsidR="004D5FE0" w:rsidRPr="00860B61" w:rsidRDefault="004D5FE0" w:rsidP="004D5FE0">
      <w:pPr>
        <w:tabs>
          <w:tab w:val="center" w:pos="3672"/>
        </w:tabs>
        <w:autoSpaceDE w:val="0"/>
        <w:autoSpaceDN w:val="0"/>
        <w:adjustRightInd w:val="0"/>
        <w:jc w:val="both"/>
        <w:rPr>
          <w:bCs/>
          <w:color w:val="000000"/>
          <w:kern w:val="0"/>
        </w:rPr>
      </w:pPr>
    </w:p>
    <w:p w:rsidR="004D5FE0" w:rsidRPr="00860B61" w:rsidRDefault="004D5FE0" w:rsidP="004D5FE0">
      <w:pPr>
        <w:tabs>
          <w:tab w:val="center" w:pos="3672"/>
        </w:tabs>
        <w:autoSpaceDE w:val="0"/>
        <w:autoSpaceDN w:val="0"/>
        <w:adjustRightInd w:val="0"/>
        <w:jc w:val="both"/>
        <w:rPr>
          <w:bCs/>
          <w:color w:val="000000"/>
          <w:kern w:val="0"/>
        </w:rPr>
      </w:pPr>
      <w:r w:rsidRPr="00860B61">
        <w:rPr>
          <w:rFonts w:hint="eastAsia"/>
          <w:bCs/>
          <w:color w:val="000000"/>
          <w:kern w:val="0"/>
        </w:rPr>
        <w:t>Research question 3: How to improve the readability of the textbook?</w:t>
      </w:r>
    </w:p>
    <w:p w:rsidR="004D5FE0" w:rsidRPr="00E26966" w:rsidRDefault="004D5FE0" w:rsidP="004D5FE0">
      <w:pPr>
        <w:tabs>
          <w:tab w:val="center" w:pos="3672"/>
        </w:tabs>
        <w:autoSpaceDE w:val="0"/>
        <w:autoSpaceDN w:val="0"/>
        <w:adjustRightInd w:val="0"/>
        <w:jc w:val="both"/>
        <w:rPr>
          <w:bCs/>
          <w:kern w:val="0"/>
        </w:rPr>
      </w:pPr>
      <w:r>
        <w:rPr>
          <w:rFonts w:hint="eastAsia"/>
          <w:bCs/>
          <w:color w:val="FF0000"/>
          <w:kern w:val="0"/>
        </w:rPr>
        <w:t xml:space="preserve">   </w:t>
      </w:r>
      <w:r>
        <w:rPr>
          <w:rFonts w:hint="eastAsia"/>
          <w:bCs/>
          <w:kern w:val="0"/>
        </w:rPr>
        <w:t>To meet the readability of these reading texts, the findings indicate adjustment of the six units not properly arranged on reading ease and grade level should be made, particularly the order in the reading textbook. Such a modification would be more likely to promote learners</w:t>
      </w:r>
      <w:r>
        <w:rPr>
          <w:bCs/>
          <w:kern w:val="0"/>
        </w:rPr>
        <w:t>’</w:t>
      </w:r>
      <w:r>
        <w:rPr>
          <w:rFonts w:hint="eastAsia"/>
          <w:bCs/>
          <w:kern w:val="0"/>
        </w:rPr>
        <w:t xml:space="preserve"> reading competence by means of reading a carefully published book under the consideration of its readability. This is estimated the most economical and efficient solution to increase the readability of all reading texts in the textbook without sacrificing original concepts of creating a variety of themes.</w:t>
      </w:r>
    </w:p>
    <w:p w:rsidR="004D5FE0" w:rsidRDefault="004D5FE0" w:rsidP="004D5FE0">
      <w:pPr>
        <w:tabs>
          <w:tab w:val="center" w:pos="3672"/>
        </w:tabs>
        <w:autoSpaceDE w:val="0"/>
        <w:autoSpaceDN w:val="0"/>
        <w:adjustRightInd w:val="0"/>
        <w:ind w:firstLineChars="150" w:firstLine="360"/>
        <w:jc w:val="both"/>
        <w:rPr>
          <w:bCs/>
          <w:kern w:val="0"/>
        </w:rPr>
      </w:pPr>
      <w:r>
        <w:rPr>
          <w:rFonts w:hint="eastAsia"/>
          <w:bCs/>
          <w:kern w:val="0"/>
        </w:rPr>
        <w:t xml:space="preserve">Two review units are not involved in the suggested diagram </w:t>
      </w:r>
      <w:r>
        <w:rPr>
          <w:rFonts w:hint="eastAsia"/>
          <w:bCs/>
          <w:color w:val="000000"/>
          <w:kern w:val="0"/>
        </w:rPr>
        <w:t xml:space="preserve">(Figure 2) </w:t>
      </w:r>
      <w:r>
        <w:rPr>
          <w:rFonts w:hint="eastAsia"/>
          <w:bCs/>
          <w:kern w:val="0"/>
        </w:rPr>
        <w:t>due to their contents were written to review previous units. For example, Review Unit 1 extended reading practices from unit 1, 2, and 3 to another three lessons prior to proceeding to another new theme. When the new version of first three units consists of unit 2, 5, and 6, it is odd and hard to build up the connection between original Review Unit 1 with the three units because it contains the review section only for unit 2, not for unit 5 and 6. Therefore, the two review units do not appear in this suggested figure.</w:t>
      </w:r>
    </w:p>
    <w:p w:rsidR="004D5FE0" w:rsidRDefault="004D5FE0" w:rsidP="004D5FE0">
      <w:pPr>
        <w:tabs>
          <w:tab w:val="center" w:pos="3672"/>
        </w:tabs>
        <w:autoSpaceDE w:val="0"/>
        <w:autoSpaceDN w:val="0"/>
        <w:adjustRightInd w:val="0"/>
        <w:ind w:firstLineChars="150" w:firstLine="360"/>
        <w:jc w:val="both"/>
        <w:rPr>
          <w:rFonts w:hint="eastAsia"/>
          <w:bCs/>
          <w:kern w:val="0"/>
        </w:rPr>
      </w:pPr>
      <w:r>
        <w:rPr>
          <w:rFonts w:hint="eastAsia"/>
          <w:bCs/>
          <w:kern w:val="0"/>
        </w:rPr>
        <w:t xml:space="preserve">Nevertheless, the original two review units were mostly well arranged on their readability except review unit 1C, particularly its reading ease. In contrast, the grade level of the same reading text was higher than </w:t>
      </w:r>
      <w:r>
        <w:rPr>
          <w:bCs/>
          <w:kern w:val="0"/>
        </w:rPr>
        <w:t>review</w:t>
      </w:r>
      <w:r>
        <w:rPr>
          <w:rFonts w:hint="eastAsia"/>
          <w:bCs/>
          <w:kern w:val="0"/>
        </w:rPr>
        <w:t xml:space="preserve"> unit 1B and thus might give readers a bit challenges while proceeding to this lesson. The discrepancy between these two lessons was calculated and appeared to be the lowest, 1.8%, in the study (Table 4); therefore, it is not necessarily important to modify the sequence of these two lessons if review unit 1 is under the consideration to be part of the new version. </w:t>
      </w:r>
    </w:p>
    <w:p w:rsidR="004D5FE0" w:rsidRPr="002E2223" w:rsidRDefault="004D5FE0" w:rsidP="004D5FE0">
      <w:pPr>
        <w:tabs>
          <w:tab w:val="center" w:pos="3672"/>
        </w:tabs>
        <w:autoSpaceDE w:val="0"/>
        <w:autoSpaceDN w:val="0"/>
        <w:adjustRightInd w:val="0"/>
        <w:ind w:firstLineChars="150" w:firstLine="360"/>
        <w:jc w:val="both"/>
        <w:rPr>
          <w:bCs/>
          <w:kern w:val="0"/>
        </w:rPr>
      </w:pPr>
    </w:p>
    <w:p w:rsidR="004D5FE0" w:rsidRPr="00CD175D" w:rsidRDefault="00E447D2" w:rsidP="004D5FE0">
      <w:pPr>
        <w:widowControl/>
        <w:rPr>
          <w:bCs/>
          <w:color w:val="000000"/>
          <w:kern w:val="0"/>
        </w:rPr>
      </w:pPr>
      <w:r>
        <w:rPr>
          <w:noProof/>
          <w:color w:val="000000"/>
          <w:kern w:val="0"/>
        </w:rPr>
        <w:drawing>
          <wp:inline distT="0" distB="0" distL="0" distR="0">
            <wp:extent cx="5328285" cy="2709545"/>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285" cy="2709545"/>
                    </a:xfrm>
                    <a:prstGeom prst="rect">
                      <a:avLst/>
                    </a:prstGeom>
                    <a:noFill/>
                    <a:ln>
                      <a:noFill/>
                    </a:ln>
                  </pic:spPr>
                </pic:pic>
              </a:graphicData>
            </a:graphic>
          </wp:inline>
        </w:drawing>
      </w:r>
    </w:p>
    <w:p w:rsidR="004D5FE0" w:rsidRDefault="004D5FE0" w:rsidP="004D5FE0">
      <w:pPr>
        <w:tabs>
          <w:tab w:val="center" w:pos="3672"/>
        </w:tabs>
        <w:autoSpaceDE w:val="0"/>
        <w:autoSpaceDN w:val="0"/>
        <w:adjustRightInd w:val="0"/>
        <w:jc w:val="both"/>
        <w:rPr>
          <w:bCs/>
          <w:color w:val="000000"/>
          <w:kern w:val="0"/>
        </w:rPr>
      </w:pPr>
      <w:r>
        <w:rPr>
          <w:rFonts w:hint="eastAsia"/>
          <w:b/>
          <w:bCs/>
          <w:color w:val="000000"/>
          <w:kern w:val="0"/>
        </w:rPr>
        <w:t xml:space="preserve">Figure 2: </w:t>
      </w:r>
      <w:r w:rsidRPr="00215DE5">
        <w:rPr>
          <w:rFonts w:hint="eastAsia"/>
          <w:bCs/>
          <w:color w:val="000000"/>
          <w:kern w:val="0"/>
        </w:rPr>
        <w:t>Suggested</w:t>
      </w:r>
      <w:r>
        <w:rPr>
          <w:rFonts w:hint="eastAsia"/>
          <w:b/>
          <w:bCs/>
          <w:color w:val="000000"/>
          <w:kern w:val="0"/>
        </w:rPr>
        <w:t xml:space="preserve"> </w:t>
      </w:r>
      <w:r>
        <w:rPr>
          <w:rFonts w:hint="eastAsia"/>
          <w:bCs/>
          <w:color w:val="000000"/>
          <w:kern w:val="0"/>
        </w:rPr>
        <w:t>Reading Ease and Grade Level of Target</w:t>
      </w:r>
      <w:r w:rsidRPr="00F80B3D">
        <w:rPr>
          <w:rFonts w:hint="eastAsia"/>
          <w:bCs/>
          <w:color w:val="000000"/>
          <w:kern w:val="0"/>
        </w:rPr>
        <w:t xml:space="preserve"> Reading Texts</w:t>
      </w:r>
    </w:p>
    <w:p w:rsidR="004D5FE0" w:rsidRDefault="004D5FE0" w:rsidP="004D5FE0">
      <w:pPr>
        <w:tabs>
          <w:tab w:val="center" w:pos="3672"/>
        </w:tabs>
        <w:autoSpaceDE w:val="0"/>
        <w:autoSpaceDN w:val="0"/>
        <w:adjustRightInd w:val="0"/>
        <w:ind w:firstLineChars="150" w:firstLine="360"/>
        <w:jc w:val="both"/>
        <w:rPr>
          <w:bCs/>
          <w:color w:val="000000"/>
          <w:kern w:val="0"/>
        </w:rPr>
      </w:pPr>
    </w:p>
    <w:p w:rsidR="004D5FE0" w:rsidRDefault="004D5FE0" w:rsidP="004D5FE0">
      <w:pPr>
        <w:tabs>
          <w:tab w:val="center" w:pos="3672"/>
        </w:tabs>
        <w:autoSpaceDE w:val="0"/>
        <w:autoSpaceDN w:val="0"/>
        <w:adjustRightInd w:val="0"/>
        <w:ind w:firstLineChars="150" w:firstLine="360"/>
        <w:jc w:val="both"/>
        <w:rPr>
          <w:bCs/>
          <w:color w:val="000000"/>
          <w:kern w:val="0"/>
        </w:rPr>
      </w:pPr>
      <w:r w:rsidRPr="00C7727A">
        <w:rPr>
          <w:rFonts w:hint="eastAsia"/>
          <w:bCs/>
          <w:color w:val="000000"/>
          <w:kern w:val="0"/>
        </w:rPr>
        <w:t>An ideal</w:t>
      </w:r>
      <w:r>
        <w:rPr>
          <w:rFonts w:hint="eastAsia"/>
          <w:b/>
          <w:bCs/>
          <w:color w:val="000000"/>
          <w:kern w:val="0"/>
        </w:rPr>
        <w:t xml:space="preserve"> </w:t>
      </w:r>
      <w:r>
        <w:rPr>
          <w:rFonts w:hint="eastAsia"/>
          <w:bCs/>
          <w:color w:val="000000"/>
          <w:kern w:val="0"/>
        </w:rPr>
        <w:t xml:space="preserve">collection of reading texts should place the order from high to low on reading ease, whereas the grade level is arranged from low to high. For the same reading texts, the order of these main twelve reading passages is thus reshuffled and suggested. As two lessons of each unit were presented following the identical theme, changes are made merely on the order of units. Also, two lessons would be reversed if their reading ease and grade level did not appear from simple to difficult. This only occurred on unit 2 and unit 4. </w:t>
      </w:r>
    </w:p>
    <w:p w:rsidR="004D5FE0" w:rsidRDefault="004D5FE0" w:rsidP="004D5FE0">
      <w:pPr>
        <w:tabs>
          <w:tab w:val="center" w:pos="3672"/>
        </w:tabs>
        <w:autoSpaceDE w:val="0"/>
        <w:autoSpaceDN w:val="0"/>
        <w:adjustRightInd w:val="0"/>
        <w:ind w:firstLineChars="150" w:firstLine="360"/>
        <w:jc w:val="both"/>
        <w:rPr>
          <w:bCs/>
          <w:color w:val="000000"/>
          <w:kern w:val="0"/>
        </w:rPr>
      </w:pPr>
      <w:r>
        <w:rPr>
          <w:rFonts w:hint="eastAsia"/>
          <w:bCs/>
          <w:color w:val="000000"/>
          <w:kern w:val="0"/>
        </w:rPr>
        <w:t xml:space="preserve">The new diagram seems to reveal a well-developed version on reading ease and grade level; however, a collapse of reading ease between two lessons of unit 2 and unit 5 may appear dramatic difference and imply necessary changes should be made to achieve a better readability. The discrepancy percentage between lesson A and B of these two units occurs to be the highest among all the units: 16.4% and 21.7% for unit 2 and 5 (Table 4) respectively. Meanwhile, the same phenomenon takes place on the grade level and shows the highest discrepancy among all the units: 46% and 132%. </w:t>
      </w:r>
    </w:p>
    <w:p w:rsidR="004D5FE0" w:rsidRDefault="004D5FE0" w:rsidP="004D5FE0">
      <w:pPr>
        <w:tabs>
          <w:tab w:val="center" w:pos="3672"/>
        </w:tabs>
        <w:autoSpaceDE w:val="0"/>
        <w:autoSpaceDN w:val="0"/>
        <w:adjustRightInd w:val="0"/>
        <w:ind w:firstLineChars="150" w:firstLine="360"/>
        <w:jc w:val="both"/>
        <w:rPr>
          <w:bCs/>
          <w:color w:val="000000"/>
          <w:kern w:val="0"/>
        </w:rPr>
      </w:pPr>
      <w:r>
        <w:rPr>
          <w:rFonts w:hint="eastAsia"/>
          <w:bCs/>
          <w:color w:val="000000"/>
          <w:kern w:val="0"/>
        </w:rPr>
        <w:t>Overall data (Table 3) (Figure 1) lead to verify that unit 2B and 5A are both significantly simpler than their counterparts unit 2A and 5B. It is thus plausible for the publisher to consider reducing the gap on revised version and reverse the order of two lessons of unit 2. Unit 2B was presented with the highest reading ease and lowest grade level of all reading texts</w:t>
      </w:r>
      <w:r>
        <w:rPr>
          <w:bCs/>
          <w:color w:val="000000"/>
          <w:kern w:val="0"/>
        </w:rPr>
        <w:t xml:space="preserve">; </w:t>
      </w:r>
      <w:r>
        <w:rPr>
          <w:rFonts w:hint="eastAsia"/>
          <w:bCs/>
          <w:color w:val="000000"/>
          <w:kern w:val="0"/>
        </w:rPr>
        <w:t>it is therefore suggested to be the first reading lesson (Figure 2). Similar suggestion can also be also given to unit 4, so unit 4B should be presented to learners earlier than unit 4A.</w:t>
      </w:r>
    </w:p>
    <w:p w:rsidR="004D5FE0" w:rsidRPr="004A3F6B" w:rsidRDefault="004D5FE0" w:rsidP="004D5FE0">
      <w:pPr>
        <w:autoSpaceDE w:val="0"/>
        <w:autoSpaceDN w:val="0"/>
        <w:adjustRightInd w:val="0"/>
        <w:jc w:val="both"/>
        <w:rPr>
          <w:color w:val="000000"/>
          <w:kern w:val="0"/>
        </w:rPr>
      </w:pPr>
    </w:p>
    <w:p w:rsidR="004D5FE0" w:rsidRPr="00410D4C" w:rsidRDefault="004D5FE0" w:rsidP="004D5FE0">
      <w:pPr>
        <w:tabs>
          <w:tab w:val="center" w:pos="6667"/>
        </w:tabs>
        <w:autoSpaceDE w:val="0"/>
        <w:autoSpaceDN w:val="0"/>
        <w:adjustRightInd w:val="0"/>
        <w:jc w:val="both"/>
        <w:rPr>
          <w:b/>
          <w:bCs/>
          <w:kern w:val="0"/>
        </w:rPr>
      </w:pPr>
      <w:r w:rsidRPr="00410D4C">
        <w:rPr>
          <w:rFonts w:hint="eastAsia"/>
          <w:b/>
          <w:bCs/>
          <w:kern w:val="0"/>
        </w:rPr>
        <w:t>Conclusion</w:t>
      </w:r>
    </w:p>
    <w:p w:rsidR="004D5FE0" w:rsidRPr="00410D4C" w:rsidRDefault="004D5FE0" w:rsidP="004D5FE0">
      <w:pPr>
        <w:autoSpaceDE w:val="0"/>
        <w:autoSpaceDN w:val="0"/>
        <w:adjustRightInd w:val="0"/>
        <w:jc w:val="both"/>
        <w:rPr>
          <w:rFonts w:eastAsia="標楷體"/>
        </w:rPr>
      </w:pPr>
      <w:r w:rsidRPr="00410D4C">
        <w:rPr>
          <w:rFonts w:hint="eastAsia"/>
          <w:bCs/>
          <w:kern w:val="0"/>
        </w:rPr>
        <w:tab/>
        <w:t xml:space="preserve">This study aimed to use the most commonly and user-friendly readability formulas to measure the reading texts involved in the course book for high beginners in a </w:t>
      </w:r>
      <w:r w:rsidRPr="00410D4C">
        <w:rPr>
          <w:bCs/>
          <w:kern w:val="0"/>
        </w:rPr>
        <w:t>language</w:t>
      </w:r>
      <w:r w:rsidRPr="00410D4C">
        <w:rPr>
          <w:rFonts w:hint="eastAsia"/>
          <w:bCs/>
          <w:kern w:val="0"/>
        </w:rPr>
        <w:t xml:space="preserve"> university located in southern Taiwan. Readability and grade level of the reading texts appeared in the units, including review units which are covered in a semester, were compared. Findings showed that the rank order might have to be reshuffled in terms of reading ease and text grade level so as to present the easy-difficult order for specific level of readers. </w:t>
      </w:r>
      <w:r w:rsidRPr="00410D4C">
        <w:rPr>
          <w:rFonts w:eastAsia="標楷體" w:hint="eastAsia"/>
        </w:rPr>
        <w:t>The following s</w:t>
      </w:r>
      <w:r w:rsidRPr="00410D4C">
        <w:rPr>
          <w:rFonts w:eastAsia="標楷體"/>
        </w:rPr>
        <w:t>uggestions</w:t>
      </w:r>
      <w:r w:rsidRPr="00410D4C">
        <w:rPr>
          <w:rFonts w:eastAsia="標楷體" w:hint="eastAsia"/>
        </w:rPr>
        <w:t xml:space="preserve"> could be considered when the publisher intends to continue revising the course book:</w:t>
      </w:r>
    </w:p>
    <w:p w:rsidR="004D5FE0" w:rsidRPr="00410D4C" w:rsidRDefault="004D5FE0" w:rsidP="004D5FE0">
      <w:pPr>
        <w:autoSpaceDE w:val="0"/>
        <w:autoSpaceDN w:val="0"/>
        <w:adjustRightInd w:val="0"/>
        <w:jc w:val="both"/>
        <w:rPr>
          <w:rFonts w:eastAsia="標楷體"/>
        </w:rPr>
      </w:pPr>
      <w:r w:rsidRPr="00410D4C">
        <w:rPr>
          <w:rFonts w:eastAsia="標楷體"/>
        </w:rPr>
        <w:t xml:space="preserve">1. To </w:t>
      </w:r>
      <w:r w:rsidRPr="00410D4C">
        <w:rPr>
          <w:rFonts w:eastAsia="標楷體" w:hint="eastAsia"/>
        </w:rPr>
        <w:t>arrange the units based on the analysis done in this study rather than on the topic.</w:t>
      </w:r>
    </w:p>
    <w:p w:rsidR="004D5FE0" w:rsidRPr="00410D4C" w:rsidRDefault="004D5FE0" w:rsidP="004D5FE0">
      <w:pPr>
        <w:autoSpaceDE w:val="0"/>
        <w:autoSpaceDN w:val="0"/>
        <w:adjustRightInd w:val="0"/>
        <w:jc w:val="both"/>
        <w:rPr>
          <w:rFonts w:eastAsia="標楷體"/>
        </w:rPr>
      </w:pPr>
      <w:r w:rsidRPr="00410D4C">
        <w:rPr>
          <w:rFonts w:eastAsia="標楷體"/>
        </w:rPr>
        <w:t xml:space="preserve">2. To </w:t>
      </w:r>
      <w:r w:rsidRPr="00410D4C">
        <w:rPr>
          <w:rFonts w:eastAsia="標楷體" w:hint="eastAsia"/>
        </w:rPr>
        <w:t xml:space="preserve">integrate the emphasized training in the textbook, i.e. </w:t>
      </w:r>
      <w:r w:rsidRPr="00410D4C">
        <w:rPr>
          <w:rFonts w:eastAsia="標楷體"/>
        </w:rPr>
        <w:t>Nelson’s reading speed</w:t>
      </w:r>
      <w:r w:rsidRPr="00410D4C">
        <w:rPr>
          <w:rFonts w:eastAsia="標楷體" w:hint="eastAsia"/>
        </w:rPr>
        <w:t>,</w:t>
      </w:r>
      <w:r w:rsidRPr="00410D4C">
        <w:rPr>
          <w:rFonts w:eastAsia="標楷體"/>
        </w:rPr>
        <w:t xml:space="preserve"> </w:t>
      </w:r>
      <w:r w:rsidRPr="00410D4C">
        <w:rPr>
          <w:rFonts w:eastAsia="標楷體" w:hint="eastAsia"/>
        </w:rPr>
        <w:t xml:space="preserve">so as </w:t>
      </w:r>
      <w:r w:rsidRPr="00410D4C">
        <w:rPr>
          <w:rFonts w:eastAsia="標楷體"/>
        </w:rPr>
        <w:t>to see if the difficulty level goes with the reading speed.</w:t>
      </w:r>
    </w:p>
    <w:p w:rsidR="004D5FE0" w:rsidRPr="00410D4C" w:rsidRDefault="004D5FE0" w:rsidP="004D5FE0">
      <w:pPr>
        <w:autoSpaceDE w:val="0"/>
        <w:autoSpaceDN w:val="0"/>
        <w:adjustRightInd w:val="0"/>
        <w:jc w:val="both"/>
        <w:rPr>
          <w:rFonts w:eastAsia="標楷體"/>
        </w:rPr>
      </w:pPr>
      <w:r w:rsidRPr="00410D4C">
        <w:rPr>
          <w:rFonts w:eastAsia="標楷體" w:hint="eastAsia"/>
        </w:rPr>
        <w:t>3</w:t>
      </w:r>
      <w:r w:rsidRPr="00410D4C">
        <w:rPr>
          <w:rFonts w:eastAsia="標楷體"/>
        </w:rPr>
        <w:t xml:space="preserve">. To amend the length of the reading texts based on the consequent level of easiness and grade level even though no significance was found. </w:t>
      </w:r>
    </w:p>
    <w:p w:rsidR="004D5FE0" w:rsidRPr="00410D4C" w:rsidRDefault="004D5FE0" w:rsidP="004D5FE0">
      <w:pPr>
        <w:widowControl/>
        <w:jc w:val="both"/>
        <w:rPr>
          <w:rFonts w:eastAsia="標楷體"/>
          <w:b/>
        </w:rPr>
      </w:pPr>
    </w:p>
    <w:p w:rsidR="004D5FE0" w:rsidRPr="00410D4C" w:rsidRDefault="004D5FE0" w:rsidP="004D5FE0">
      <w:pPr>
        <w:widowControl/>
        <w:jc w:val="both"/>
        <w:rPr>
          <w:rFonts w:eastAsia="標楷體"/>
          <w:b/>
        </w:rPr>
      </w:pPr>
      <w:r w:rsidRPr="00410D4C">
        <w:rPr>
          <w:rFonts w:eastAsia="標楷體" w:hint="eastAsia"/>
          <w:b/>
        </w:rPr>
        <w:t>Limitation &amp; further study</w:t>
      </w:r>
    </w:p>
    <w:p w:rsidR="004D5FE0" w:rsidRPr="00410D4C" w:rsidRDefault="004D5FE0" w:rsidP="004D5FE0">
      <w:pPr>
        <w:widowControl/>
        <w:jc w:val="both"/>
        <w:rPr>
          <w:rFonts w:eastAsia="標楷體"/>
        </w:rPr>
      </w:pPr>
      <w:r w:rsidRPr="00410D4C">
        <w:rPr>
          <w:rFonts w:eastAsia="標楷體" w:hint="eastAsia"/>
        </w:rPr>
        <w:tab/>
        <w:t xml:space="preserve">This study shows some limitation, for example, lack of qualitative method during </w:t>
      </w:r>
      <w:r w:rsidRPr="00410D4C">
        <w:rPr>
          <w:rFonts w:eastAsia="標楷體"/>
        </w:rPr>
        <w:t>the</w:t>
      </w:r>
      <w:r w:rsidRPr="00410D4C">
        <w:rPr>
          <w:rFonts w:eastAsia="標楷體" w:hint="eastAsia"/>
        </w:rPr>
        <w:t xml:space="preserve"> study. If comprehension questions could be done to analyze whether the reshuffled texts can be understood, the effectiveness of classified texts could be evaluated. Further study may include investigation of students</w:t>
      </w:r>
      <w:r w:rsidRPr="00410D4C">
        <w:rPr>
          <w:rFonts w:eastAsia="標楷體"/>
        </w:rPr>
        <w:t>’</w:t>
      </w:r>
      <w:r w:rsidRPr="00410D4C">
        <w:rPr>
          <w:rFonts w:eastAsia="標楷體" w:hint="eastAsia"/>
        </w:rPr>
        <w:t xml:space="preserve"> productive outcome, such as writing to evaluate readability and grade level of their written work. It can also be done with the focus group so that further in-depth opinions could be collected.</w:t>
      </w:r>
    </w:p>
    <w:p w:rsidR="004D5FE0" w:rsidRPr="00410D4C" w:rsidRDefault="004D5FE0" w:rsidP="004D5FE0">
      <w:pPr>
        <w:widowControl/>
        <w:jc w:val="both"/>
        <w:rPr>
          <w:rFonts w:eastAsia="標楷體"/>
        </w:rPr>
      </w:pPr>
      <w:r w:rsidRPr="00410D4C">
        <w:rPr>
          <w:rFonts w:eastAsia="標楷體" w:hint="eastAsia"/>
        </w:rPr>
        <w:tab/>
        <w:t xml:space="preserve">Another possible task for further study could be considered. In the case of the publishers, it is suggested </w:t>
      </w:r>
      <w:r w:rsidRPr="00410D4C">
        <w:rPr>
          <w:rFonts w:eastAsia="標楷體"/>
        </w:rPr>
        <w:t>that</w:t>
      </w:r>
      <w:r w:rsidRPr="00410D4C">
        <w:rPr>
          <w:rFonts w:eastAsia="標楷體" w:hint="eastAsia"/>
        </w:rPr>
        <w:t xml:space="preserve"> reading textbooks can be analyzed so that proper texts can be managed to fit the reading ease and grade level of the students. In the case of teachers, whenever additional texts are to be used, readability test can be done in advance so as to meet the students</w:t>
      </w:r>
      <w:r w:rsidRPr="00410D4C">
        <w:rPr>
          <w:rFonts w:eastAsia="標楷體"/>
        </w:rPr>
        <w:t>’</w:t>
      </w:r>
      <w:r w:rsidRPr="00410D4C">
        <w:rPr>
          <w:rFonts w:eastAsia="標楷體" w:hint="eastAsia"/>
        </w:rPr>
        <w:t xml:space="preserve"> needs.</w:t>
      </w:r>
    </w:p>
    <w:p w:rsidR="004D5FE0" w:rsidRDefault="004D5FE0" w:rsidP="004D5FE0">
      <w:pPr>
        <w:widowControl/>
        <w:jc w:val="both"/>
        <w:rPr>
          <w:rFonts w:eastAsia="標楷體"/>
          <w:b/>
        </w:rPr>
      </w:pPr>
    </w:p>
    <w:p w:rsidR="004D5FE0" w:rsidRPr="00F12C31" w:rsidRDefault="004D5FE0" w:rsidP="004D5FE0">
      <w:pPr>
        <w:tabs>
          <w:tab w:val="center" w:pos="3672"/>
        </w:tabs>
        <w:autoSpaceDE w:val="0"/>
        <w:autoSpaceDN w:val="0"/>
        <w:adjustRightInd w:val="0"/>
        <w:rPr>
          <w:b/>
          <w:bCs/>
          <w:color w:val="000000"/>
          <w:kern w:val="0"/>
        </w:rPr>
      </w:pPr>
      <w:r w:rsidRPr="00F12C31">
        <w:rPr>
          <w:rFonts w:hint="eastAsia"/>
          <w:b/>
          <w:bCs/>
          <w:color w:val="000000"/>
          <w:kern w:val="0"/>
        </w:rPr>
        <w:t>References</w:t>
      </w:r>
    </w:p>
    <w:p w:rsidR="004D5FE0" w:rsidRPr="008A6D61" w:rsidRDefault="004D5FE0" w:rsidP="004D5FE0">
      <w:pPr>
        <w:ind w:left="360" w:hangingChars="150" w:hanging="360"/>
        <w:rPr>
          <w:szCs w:val="22"/>
        </w:rPr>
      </w:pPr>
      <w:r>
        <w:rPr>
          <w:rFonts w:hint="eastAsia"/>
          <w:szCs w:val="22"/>
        </w:rPr>
        <w:t>Anderson, N. J. (2013).</w:t>
      </w:r>
      <w:r w:rsidRPr="008A6D61">
        <w:rPr>
          <w:rFonts w:hint="eastAsia"/>
          <w:i/>
          <w:szCs w:val="22"/>
        </w:rPr>
        <w:t xml:space="preserve"> Active skills for reading: Intro. </w:t>
      </w:r>
      <w:r>
        <w:rPr>
          <w:rFonts w:hint="eastAsia"/>
          <w:szCs w:val="22"/>
        </w:rPr>
        <w:t>National Geographic Learning, MA: Boston.</w:t>
      </w:r>
    </w:p>
    <w:p w:rsidR="004D5FE0" w:rsidRPr="00DC2720" w:rsidRDefault="004D5FE0" w:rsidP="004D5FE0">
      <w:pPr>
        <w:ind w:left="360" w:hangingChars="150" w:hanging="360"/>
        <w:rPr>
          <w:szCs w:val="22"/>
        </w:rPr>
      </w:pPr>
      <w:r w:rsidRPr="00DC2720">
        <w:rPr>
          <w:rFonts w:hint="eastAsia"/>
          <w:szCs w:val="22"/>
        </w:rPr>
        <w:t xml:space="preserve">Brown, H. D. (2000). </w:t>
      </w:r>
      <w:r w:rsidRPr="00DC2720">
        <w:rPr>
          <w:rFonts w:hint="eastAsia"/>
          <w:i/>
          <w:szCs w:val="22"/>
        </w:rPr>
        <w:t xml:space="preserve">Principles of language learning and teaching </w:t>
      </w:r>
      <w:r w:rsidRPr="00DC2720">
        <w:rPr>
          <w:rFonts w:hint="eastAsia"/>
          <w:szCs w:val="22"/>
        </w:rPr>
        <w:t>(4</w:t>
      </w:r>
      <w:r w:rsidRPr="00DC2720">
        <w:rPr>
          <w:rFonts w:hint="eastAsia"/>
          <w:szCs w:val="22"/>
          <w:vertAlign w:val="superscript"/>
        </w:rPr>
        <w:t>th</w:t>
      </w:r>
      <w:r w:rsidRPr="00DC2720">
        <w:rPr>
          <w:rFonts w:hint="eastAsia"/>
          <w:szCs w:val="22"/>
        </w:rPr>
        <w:t xml:space="preserve"> Ed.). NY: Pearson.</w:t>
      </w:r>
    </w:p>
    <w:p w:rsidR="004D5FE0" w:rsidRPr="00DC2720" w:rsidRDefault="004D5FE0" w:rsidP="004D5FE0">
      <w:pPr>
        <w:ind w:left="360" w:hangingChars="150" w:hanging="360"/>
        <w:rPr>
          <w:szCs w:val="22"/>
        </w:rPr>
      </w:pPr>
      <w:r w:rsidRPr="00DC2720">
        <w:rPr>
          <w:rFonts w:hint="eastAsia"/>
          <w:szCs w:val="22"/>
        </w:rPr>
        <w:t xml:space="preserve">Ellis, R. (1999). </w:t>
      </w:r>
      <w:r w:rsidRPr="00DC2720">
        <w:rPr>
          <w:rFonts w:hint="eastAsia"/>
          <w:i/>
          <w:szCs w:val="22"/>
        </w:rPr>
        <w:t xml:space="preserve">Understanding second language acquisition </w:t>
      </w:r>
      <w:r w:rsidRPr="00DC2720">
        <w:rPr>
          <w:rFonts w:hint="eastAsia"/>
          <w:szCs w:val="22"/>
        </w:rPr>
        <w:t>(12</w:t>
      </w:r>
      <w:r w:rsidRPr="00DC2720">
        <w:rPr>
          <w:rFonts w:hint="eastAsia"/>
          <w:szCs w:val="22"/>
          <w:vertAlign w:val="superscript"/>
        </w:rPr>
        <w:t>th</w:t>
      </w:r>
      <w:r w:rsidRPr="00DC2720">
        <w:rPr>
          <w:rFonts w:hint="eastAsia"/>
          <w:szCs w:val="22"/>
        </w:rPr>
        <w:t xml:space="preserve"> Ed.). Oxford, UK: Oxford. </w:t>
      </w:r>
    </w:p>
    <w:p w:rsidR="004D5FE0" w:rsidRPr="00DC2720" w:rsidRDefault="004D5FE0" w:rsidP="004D5FE0">
      <w:pPr>
        <w:ind w:left="360" w:hangingChars="150" w:hanging="360"/>
        <w:rPr>
          <w:szCs w:val="22"/>
        </w:rPr>
      </w:pPr>
      <w:r w:rsidRPr="00DC2720">
        <w:rPr>
          <w:rFonts w:hint="eastAsia"/>
          <w:szCs w:val="22"/>
        </w:rPr>
        <w:t xml:space="preserve">Ellis, R. (2003). </w:t>
      </w:r>
      <w:r w:rsidRPr="00DC2720">
        <w:rPr>
          <w:rFonts w:hint="eastAsia"/>
          <w:i/>
          <w:szCs w:val="22"/>
        </w:rPr>
        <w:t xml:space="preserve">The study of </w:t>
      </w:r>
      <w:r w:rsidRPr="00DC2720">
        <w:rPr>
          <w:i/>
          <w:szCs w:val="22"/>
        </w:rPr>
        <w:t>second</w:t>
      </w:r>
      <w:r w:rsidRPr="00DC2720">
        <w:rPr>
          <w:rFonts w:hint="eastAsia"/>
          <w:i/>
          <w:szCs w:val="22"/>
        </w:rPr>
        <w:t xml:space="preserve"> language acquisition</w:t>
      </w:r>
      <w:r w:rsidRPr="00DC2720">
        <w:rPr>
          <w:rFonts w:hint="eastAsia"/>
          <w:szCs w:val="22"/>
        </w:rPr>
        <w:t xml:space="preserve"> (10</w:t>
      </w:r>
      <w:r w:rsidRPr="00DC2720">
        <w:rPr>
          <w:rFonts w:hint="eastAsia"/>
          <w:szCs w:val="22"/>
          <w:vertAlign w:val="superscript"/>
        </w:rPr>
        <w:t>th</w:t>
      </w:r>
      <w:r w:rsidRPr="00DC2720">
        <w:rPr>
          <w:rFonts w:hint="eastAsia"/>
          <w:szCs w:val="22"/>
        </w:rPr>
        <w:t xml:space="preserve"> Ed.). Oxford, UK: Oxford.</w:t>
      </w:r>
    </w:p>
    <w:p w:rsidR="004D5FE0" w:rsidRPr="00DC2720" w:rsidRDefault="004D5FE0" w:rsidP="004D5FE0">
      <w:pPr>
        <w:ind w:left="360" w:hangingChars="150" w:hanging="360"/>
        <w:rPr>
          <w:szCs w:val="22"/>
        </w:rPr>
      </w:pPr>
      <w:proofErr w:type="spellStart"/>
      <w:r w:rsidRPr="00DC2720">
        <w:rPr>
          <w:rFonts w:hint="eastAsia"/>
          <w:szCs w:val="22"/>
        </w:rPr>
        <w:t>Freahat</w:t>
      </w:r>
      <w:proofErr w:type="spellEnd"/>
      <w:r w:rsidRPr="00DC2720">
        <w:rPr>
          <w:rFonts w:hint="eastAsia"/>
          <w:szCs w:val="22"/>
        </w:rPr>
        <w:t xml:space="preserve">, N. M. (2014). A comparison of reading levels of high school and freshmen university students in Jordan. </w:t>
      </w:r>
      <w:r w:rsidRPr="00DC2720">
        <w:rPr>
          <w:rFonts w:hint="eastAsia"/>
          <w:i/>
          <w:szCs w:val="22"/>
        </w:rPr>
        <w:t>Theory and practice in language studies, 4</w:t>
      </w:r>
      <w:r w:rsidRPr="00DC2720">
        <w:rPr>
          <w:rFonts w:hint="eastAsia"/>
          <w:szCs w:val="22"/>
        </w:rPr>
        <w:t xml:space="preserve">(10), 2042-2050. </w:t>
      </w:r>
    </w:p>
    <w:p w:rsidR="004D5FE0" w:rsidRPr="00DC2720" w:rsidRDefault="004D5FE0" w:rsidP="004D5FE0">
      <w:pPr>
        <w:ind w:left="360" w:hangingChars="150" w:hanging="360"/>
        <w:rPr>
          <w:szCs w:val="22"/>
        </w:rPr>
      </w:pPr>
      <w:proofErr w:type="spellStart"/>
      <w:r w:rsidRPr="00DC2720">
        <w:rPr>
          <w:rFonts w:hint="eastAsia"/>
          <w:szCs w:val="22"/>
        </w:rPr>
        <w:t>Gass</w:t>
      </w:r>
      <w:proofErr w:type="spellEnd"/>
      <w:r w:rsidRPr="00DC2720">
        <w:rPr>
          <w:rFonts w:hint="eastAsia"/>
          <w:szCs w:val="22"/>
        </w:rPr>
        <w:t xml:space="preserve">, S. M. &amp; </w:t>
      </w:r>
      <w:proofErr w:type="spellStart"/>
      <w:r w:rsidRPr="00DC2720">
        <w:rPr>
          <w:rFonts w:hint="eastAsia"/>
          <w:szCs w:val="22"/>
        </w:rPr>
        <w:t>Selinker</w:t>
      </w:r>
      <w:proofErr w:type="spellEnd"/>
      <w:r w:rsidRPr="00DC2720">
        <w:rPr>
          <w:rFonts w:hint="eastAsia"/>
          <w:szCs w:val="22"/>
        </w:rPr>
        <w:t xml:space="preserve">, L. (2001). </w:t>
      </w:r>
      <w:r w:rsidRPr="00DC2720">
        <w:rPr>
          <w:rFonts w:hint="eastAsia"/>
          <w:i/>
          <w:szCs w:val="22"/>
        </w:rPr>
        <w:t xml:space="preserve">Second language acquisition: An introductory course </w:t>
      </w:r>
      <w:r w:rsidRPr="00DC2720">
        <w:rPr>
          <w:rFonts w:hint="eastAsia"/>
          <w:szCs w:val="22"/>
        </w:rPr>
        <w:t>(2</w:t>
      </w:r>
      <w:r w:rsidRPr="00DC2720">
        <w:rPr>
          <w:rFonts w:hint="eastAsia"/>
          <w:szCs w:val="22"/>
          <w:vertAlign w:val="superscript"/>
        </w:rPr>
        <w:t>nd</w:t>
      </w:r>
      <w:r w:rsidRPr="00DC2720">
        <w:rPr>
          <w:rFonts w:hint="eastAsia"/>
          <w:szCs w:val="22"/>
        </w:rPr>
        <w:t xml:space="preserve"> Ed.). NJ: Lawrence Erlbaum Associates.</w:t>
      </w:r>
    </w:p>
    <w:p w:rsidR="004D5FE0" w:rsidRPr="00DC2720" w:rsidRDefault="004D5FE0" w:rsidP="004D5FE0">
      <w:pPr>
        <w:ind w:left="360" w:hangingChars="150" w:hanging="360"/>
        <w:rPr>
          <w:szCs w:val="22"/>
        </w:rPr>
      </w:pPr>
      <w:proofErr w:type="spellStart"/>
      <w:r w:rsidRPr="00DC2720">
        <w:rPr>
          <w:rFonts w:hint="eastAsia"/>
          <w:szCs w:val="22"/>
        </w:rPr>
        <w:t>Kasule</w:t>
      </w:r>
      <w:proofErr w:type="spellEnd"/>
      <w:r w:rsidRPr="00DC2720">
        <w:rPr>
          <w:rFonts w:hint="eastAsia"/>
          <w:szCs w:val="22"/>
        </w:rPr>
        <w:t xml:space="preserve">, D. (2010). Textbook readability </w:t>
      </w:r>
      <w:r w:rsidRPr="00DC2720">
        <w:rPr>
          <w:szCs w:val="22"/>
        </w:rPr>
        <w:t>and</w:t>
      </w:r>
      <w:r w:rsidRPr="00DC2720">
        <w:rPr>
          <w:rFonts w:hint="eastAsia"/>
          <w:szCs w:val="22"/>
        </w:rPr>
        <w:t xml:space="preserve"> ESL learners. </w:t>
      </w:r>
      <w:r w:rsidRPr="00DC2720">
        <w:rPr>
          <w:rFonts w:hint="eastAsia"/>
          <w:i/>
          <w:szCs w:val="22"/>
        </w:rPr>
        <w:t>Rasa 2010, 1</w:t>
      </w:r>
      <w:r w:rsidRPr="00DC2720">
        <w:rPr>
          <w:rFonts w:hint="eastAsia"/>
          <w:szCs w:val="22"/>
        </w:rPr>
        <w:t xml:space="preserve">(2), 63-76. </w:t>
      </w:r>
    </w:p>
    <w:p w:rsidR="004D5FE0" w:rsidRPr="00DC2720" w:rsidRDefault="004D5FE0" w:rsidP="004D5FE0">
      <w:pPr>
        <w:ind w:left="360" w:hangingChars="150" w:hanging="360"/>
        <w:rPr>
          <w:szCs w:val="22"/>
        </w:rPr>
      </w:pPr>
      <w:proofErr w:type="spellStart"/>
      <w:r w:rsidRPr="00DC2720">
        <w:rPr>
          <w:rFonts w:hint="eastAsia"/>
          <w:szCs w:val="22"/>
        </w:rPr>
        <w:t>Krashen</w:t>
      </w:r>
      <w:proofErr w:type="spellEnd"/>
      <w:r w:rsidRPr="00DC2720">
        <w:rPr>
          <w:rFonts w:hint="eastAsia"/>
          <w:szCs w:val="22"/>
        </w:rPr>
        <w:t xml:space="preserve">, S. (1982). </w:t>
      </w:r>
      <w:r w:rsidRPr="00DC2720">
        <w:rPr>
          <w:rFonts w:hint="eastAsia"/>
          <w:i/>
          <w:szCs w:val="22"/>
        </w:rPr>
        <w:t>Principles and practice in second language acquisition.</w:t>
      </w:r>
      <w:r w:rsidRPr="00DC2720">
        <w:rPr>
          <w:rFonts w:hint="eastAsia"/>
          <w:szCs w:val="22"/>
        </w:rPr>
        <w:t xml:space="preserve"> London, UK: </w:t>
      </w:r>
      <w:proofErr w:type="spellStart"/>
      <w:r w:rsidRPr="00DC2720">
        <w:rPr>
          <w:rFonts w:hint="eastAsia"/>
          <w:szCs w:val="22"/>
        </w:rPr>
        <w:t>Pergamon</w:t>
      </w:r>
      <w:proofErr w:type="spellEnd"/>
      <w:r w:rsidRPr="00DC2720">
        <w:rPr>
          <w:rFonts w:hint="eastAsia"/>
          <w:szCs w:val="22"/>
        </w:rPr>
        <w:t>.</w:t>
      </w:r>
    </w:p>
    <w:p w:rsidR="004D5FE0" w:rsidRPr="00DC2720" w:rsidRDefault="004D5FE0" w:rsidP="004D5FE0">
      <w:pPr>
        <w:ind w:left="360" w:hangingChars="150" w:hanging="360"/>
        <w:rPr>
          <w:szCs w:val="22"/>
        </w:rPr>
      </w:pPr>
      <w:proofErr w:type="spellStart"/>
      <w:r w:rsidRPr="00DC2720">
        <w:rPr>
          <w:rFonts w:hint="eastAsia"/>
          <w:szCs w:val="22"/>
        </w:rPr>
        <w:t>Krashen</w:t>
      </w:r>
      <w:proofErr w:type="spellEnd"/>
      <w:r w:rsidRPr="00DC2720">
        <w:rPr>
          <w:rFonts w:hint="eastAsia"/>
          <w:szCs w:val="22"/>
        </w:rPr>
        <w:t xml:space="preserve">, S. (1985). </w:t>
      </w:r>
      <w:r w:rsidRPr="00DC2720">
        <w:rPr>
          <w:rFonts w:hint="eastAsia"/>
          <w:i/>
          <w:szCs w:val="22"/>
        </w:rPr>
        <w:t xml:space="preserve">The input hypothesis: Issues and implications. </w:t>
      </w:r>
      <w:r w:rsidRPr="00DC2720">
        <w:rPr>
          <w:rFonts w:hint="eastAsia"/>
          <w:szCs w:val="22"/>
        </w:rPr>
        <w:t>NY: Longman.</w:t>
      </w:r>
    </w:p>
    <w:p w:rsidR="004D5FE0" w:rsidRPr="00DC2720" w:rsidRDefault="004D5FE0" w:rsidP="004D5FE0">
      <w:pPr>
        <w:ind w:left="360" w:hangingChars="150" w:hanging="360"/>
        <w:rPr>
          <w:szCs w:val="22"/>
        </w:rPr>
      </w:pPr>
      <w:proofErr w:type="spellStart"/>
      <w:r w:rsidRPr="00DC2720">
        <w:rPr>
          <w:rFonts w:hint="eastAsia"/>
          <w:szCs w:val="22"/>
        </w:rPr>
        <w:t>Rebottini</w:t>
      </w:r>
      <w:proofErr w:type="spellEnd"/>
      <w:r w:rsidRPr="00DC2720">
        <w:rPr>
          <w:rFonts w:hint="eastAsia"/>
          <w:szCs w:val="22"/>
        </w:rPr>
        <w:t>, S. &amp; Smith, P. K (</w:t>
      </w:r>
      <w:proofErr w:type="spellStart"/>
      <w:r w:rsidRPr="00DC2720">
        <w:rPr>
          <w:rFonts w:hint="eastAsia"/>
          <w:szCs w:val="22"/>
        </w:rPr>
        <w:t>n.d.</w:t>
      </w:r>
      <w:proofErr w:type="spellEnd"/>
      <w:r w:rsidRPr="00DC2720">
        <w:rPr>
          <w:rFonts w:hint="eastAsia"/>
          <w:szCs w:val="22"/>
        </w:rPr>
        <w:t xml:space="preserve">). An analysis of reading textbooks used at the college level. </w:t>
      </w:r>
      <w:r w:rsidRPr="00DC2720">
        <w:rPr>
          <w:rFonts w:hint="eastAsia"/>
          <w:i/>
          <w:szCs w:val="22"/>
        </w:rPr>
        <w:t>Yearbook of the American reading forum</w:t>
      </w:r>
      <w:r w:rsidRPr="00DC2720">
        <w:rPr>
          <w:rFonts w:hint="eastAsia"/>
          <w:szCs w:val="22"/>
        </w:rPr>
        <w:t xml:space="preserve">, 151-162. Retrieved from </w:t>
      </w:r>
      <w:r w:rsidRPr="00DC2720">
        <w:rPr>
          <w:szCs w:val="22"/>
        </w:rPr>
        <w:t>http://americanreadingforum.org/yearbook/yearbooks/90_yearbook/pdf/17_Rebottini.pdf</w:t>
      </w:r>
    </w:p>
    <w:p w:rsidR="004D5FE0" w:rsidRDefault="004D5FE0" w:rsidP="004D5FE0">
      <w:pPr>
        <w:ind w:left="360" w:hangingChars="150" w:hanging="360"/>
        <w:rPr>
          <w:bCs/>
          <w:color w:val="000000"/>
          <w:kern w:val="0"/>
        </w:rPr>
      </w:pPr>
      <w:r w:rsidRPr="00DC2720">
        <w:rPr>
          <w:rFonts w:hint="eastAsia"/>
          <w:szCs w:val="22"/>
        </w:rPr>
        <w:t xml:space="preserve">Richard, J. C. &amp; Schmidt, R. (2002). </w:t>
      </w:r>
      <w:r w:rsidRPr="00DC2720">
        <w:rPr>
          <w:rFonts w:hint="eastAsia"/>
          <w:i/>
          <w:szCs w:val="22"/>
        </w:rPr>
        <w:t>Longman dictionary of language teaching and applied linguistics</w:t>
      </w:r>
      <w:r w:rsidRPr="00DC2720">
        <w:rPr>
          <w:rFonts w:hint="eastAsia"/>
          <w:szCs w:val="22"/>
        </w:rPr>
        <w:t xml:space="preserve"> (3</w:t>
      </w:r>
      <w:r w:rsidRPr="00DC2720">
        <w:rPr>
          <w:rFonts w:hint="eastAsia"/>
          <w:szCs w:val="22"/>
          <w:vertAlign w:val="superscript"/>
        </w:rPr>
        <w:t>rd</w:t>
      </w:r>
      <w:r w:rsidRPr="00DC2720">
        <w:rPr>
          <w:rFonts w:hint="eastAsia"/>
          <w:szCs w:val="22"/>
        </w:rPr>
        <w:t xml:space="preserve"> Ed.). Essex, UK: Pearson.</w:t>
      </w:r>
    </w:p>
    <w:p w:rsidR="00F12C31" w:rsidRDefault="00F12C31" w:rsidP="004D5FE0">
      <w:pPr>
        <w:tabs>
          <w:tab w:val="center" w:pos="3672"/>
        </w:tabs>
        <w:autoSpaceDE w:val="0"/>
        <w:autoSpaceDN w:val="0"/>
        <w:adjustRightInd w:val="0"/>
        <w:jc w:val="center"/>
        <w:rPr>
          <w:rFonts w:eastAsia="標楷體" w:hint="eastAsia"/>
          <w:b/>
        </w:rPr>
      </w:pPr>
    </w:p>
    <w:sectPr w:rsidR="00F12C31" w:rsidSect="00551699">
      <w:footerReference w:type="even" r:id="rId17"/>
      <w:footerReference w:type="default" r:id="rId18"/>
      <w:footerReference w:type="first" r:id="rId19"/>
      <w:pgSz w:w="11906" w:h="16838"/>
      <w:pgMar w:top="1077" w:right="1826" w:bottom="902" w:left="1797"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4A" w:rsidRDefault="0008744A">
      <w:r>
        <w:separator/>
      </w:r>
    </w:p>
  </w:endnote>
  <w:endnote w:type="continuationSeparator" w:id="0">
    <w:p w:rsidR="0008744A" w:rsidRDefault="000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特粗楷體外字集">
    <w:altName w:val="Arial Unicode MS"/>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9A0" w:rsidRDefault="00A519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19A0" w:rsidRDefault="00A519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9A0" w:rsidRDefault="00A519A0">
    <w:pPr>
      <w:pStyle w:val="a6"/>
      <w:framePr w:wrap="around" w:vAnchor="text" w:hAnchor="margin" w:xAlign="center" w:y="1"/>
      <w:rPr>
        <w:rStyle w:val="a8"/>
      </w:rPr>
    </w:pPr>
  </w:p>
  <w:p w:rsidR="00A519A0" w:rsidRDefault="00A519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0" w:rsidRDefault="004D5F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D5FE0" w:rsidRDefault="004D5FE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0" w:rsidRDefault="004D5FE0">
    <w:pPr>
      <w:pStyle w:val="a6"/>
      <w:jc w:val="center"/>
    </w:pPr>
  </w:p>
  <w:p w:rsidR="004D5FE0" w:rsidRDefault="004D5FE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0" w:rsidRDefault="004D5FE0">
    <w:pPr>
      <w:pStyle w:val="a6"/>
      <w:jc w:val="center"/>
    </w:pPr>
  </w:p>
  <w:p w:rsidR="004D5FE0" w:rsidRDefault="004D5FE0">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99" w:rsidRDefault="005516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51699" w:rsidRDefault="00551699">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99" w:rsidRDefault="00551699">
    <w:pPr>
      <w:pStyle w:val="a6"/>
      <w:jc w:val="center"/>
    </w:pPr>
  </w:p>
  <w:p w:rsidR="00551699" w:rsidRDefault="00551699">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99" w:rsidRDefault="00551699">
    <w:pPr>
      <w:pStyle w:val="a6"/>
      <w:jc w:val="center"/>
    </w:pPr>
  </w:p>
  <w:p w:rsidR="00551699" w:rsidRDefault="005516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4A" w:rsidRDefault="0008744A">
      <w:r>
        <w:separator/>
      </w:r>
    </w:p>
  </w:footnote>
  <w:footnote w:type="continuationSeparator" w:id="0">
    <w:p w:rsidR="0008744A" w:rsidRDefault="00087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6A7"/>
    <w:multiLevelType w:val="hybridMultilevel"/>
    <w:tmpl w:val="C65C6A8A"/>
    <w:lvl w:ilvl="0" w:tplc="8BCCA78A">
      <w:start w:val="1"/>
      <w:numFmt w:val="decimal"/>
      <w:lvlText w:val="第%1條"/>
      <w:lvlJc w:val="left"/>
      <w:pPr>
        <w:ind w:left="480" w:hanging="480"/>
      </w:pPr>
      <w:rPr>
        <w:rFonts w:ascii="Times New Roman" w:hAnsi="Times New Roman" w:cs="Times New Roman"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F25EEA"/>
    <w:multiLevelType w:val="hybridMultilevel"/>
    <w:tmpl w:val="87CAF796"/>
    <w:lvl w:ilvl="0" w:tplc="C08C618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3D6D5F"/>
    <w:multiLevelType w:val="multilevel"/>
    <w:tmpl w:val="54A839FC"/>
    <w:lvl w:ilvl="0">
      <w:start w:val="5"/>
      <w:numFmt w:val="decimal"/>
      <w:lvlText w:val="%1"/>
      <w:lvlJc w:val="left"/>
      <w:pPr>
        <w:tabs>
          <w:tab w:val="num" w:pos="360"/>
        </w:tabs>
        <w:ind w:left="360" w:hanging="360"/>
      </w:pPr>
      <w:rPr>
        <w:rFonts w:hAnsi="標楷體" w:hint="default"/>
      </w:rPr>
    </w:lvl>
    <w:lvl w:ilvl="1">
      <w:start w:val="1"/>
      <w:numFmt w:val="decimal"/>
      <w:lvlText w:val="%1.%2"/>
      <w:lvlJc w:val="left"/>
      <w:pPr>
        <w:tabs>
          <w:tab w:val="num" w:pos="360"/>
        </w:tabs>
        <w:ind w:left="360" w:hanging="360"/>
      </w:pPr>
      <w:rPr>
        <w:rFonts w:hAnsi="標楷體" w:hint="default"/>
      </w:rPr>
    </w:lvl>
    <w:lvl w:ilvl="2">
      <w:start w:val="1"/>
      <w:numFmt w:val="decimal"/>
      <w:lvlText w:val="%1.%2.%3"/>
      <w:lvlJc w:val="left"/>
      <w:pPr>
        <w:tabs>
          <w:tab w:val="num" w:pos="960"/>
        </w:tabs>
        <w:ind w:left="960" w:hanging="720"/>
      </w:pPr>
      <w:rPr>
        <w:rFonts w:hAnsi="標楷體" w:hint="default"/>
      </w:rPr>
    </w:lvl>
    <w:lvl w:ilvl="3">
      <w:start w:val="1"/>
      <w:numFmt w:val="decimal"/>
      <w:lvlText w:val="%1.%2.%3.%4"/>
      <w:lvlJc w:val="left"/>
      <w:pPr>
        <w:tabs>
          <w:tab w:val="num" w:pos="1080"/>
        </w:tabs>
        <w:ind w:left="1080" w:hanging="720"/>
      </w:pPr>
      <w:rPr>
        <w:rFonts w:hAnsi="標楷體" w:hint="default"/>
      </w:rPr>
    </w:lvl>
    <w:lvl w:ilvl="4">
      <w:start w:val="1"/>
      <w:numFmt w:val="decimal"/>
      <w:lvlText w:val="%1.%2.%3.%4.%5"/>
      <w:lvlJc w:val="left"/>
      <w:pPr>
        <w:tabs>
          <w:tab w:val="num" w:pos="1560"/>
        </w:tabs>
        <w:ind w:left="1560" w:hanging="1080"/>
      </w:pPr>
      <w:rPr>
        <w:rFonts w:hAnsi="標楷體" w:hint="default"/>
      </w:rPr>
    </w:lvl>
    <w:lvl w:ilvl="5">
      <w:start w:val="1"/>
      <w:numFmt w:val="decimal"/>
      <w:lvlText w:val="%1.%2.%3.%4.%5.%6"/>
      <w:lvlJc w:val="left"/>
      <w:pPr>
        <w:tabs>
          <w:tab w:val="num" w:pos="1680"/>
        </w:tabs>
        <w:ind w:left="1680" w:hanging="1080"/>
      </w:pPr>
      <w:rPr>
        <w:rFonts w:hAnsi="標楷體" w:hint="default"/>
      </w:rPr>
    </w:lvl>
    <w:lvl w:ilvl="6">
      <w:start w:val="1"/>
      <w:numFmt w:val="decimal"/>
      <w:lvlText w:val="%1.%2.%3.%4.%5.%6.%7"/>
      <w:lvlJc w:val="left"/>
      <w:pPr>
        <w:tabs>
          <w:tab w:val="num" w:pos="2160"/>
        </w:tabs>
        <w:ind w:left="2160" w:hanging="1440"/>
      </w:pPr>
      <w:rPr>
        <w:rFonts w:hAnsi="標楷體" w:hint="default"/>
      </w:rPr>
    </w:lvl>
    <w:lvl w:ilvl="7">
      <w:start w:val="1"/>
      <w:numFmt w:val="decimal"/>
      <w:lvlText w:val="%1.%2.%3.%4.%5.%6.%7.%8"/>
      <w:lvlJc w:val="left"/>
      <w:pPr>
        <w:tabs>
          <w:tab w:val="num" w:pos="2280"/>
        </w:tabs>
        <w:ind w:left="2280" w:hanging="1440"/>
      </w:pPr>
      <w:rPr>
        <w:rFonts w:hAnsi="標楷體" w:hint="default"/>
      </w:rPr>
    </w:lvl>
    <w:lvl w:ilvl="8">
      <w:start w:val="1"/>
      <w:numFmt w:val="decimal"/>
      <w:lvlText w:val="%1.%2.%3.%4.%5.%6.%7.%8.%9"/>
      <w:lvlJc w:val="left"/>
      <w:pPr>
        <w:tabs>
          <w:tab w:val="num" w:pos="2760"/>
        </w:tabs>
        <w:ind w:left="2760" w:hanging="1800"/>
      </w:pPr>
      <w:rPr>
        <w:rFonts w:hAnsi="標楷體" w:hint="default"/>
      </w:rPr>
    </w:lvl>
  </w:abstractNum>
  <w:abstractNum w:abstractNumId="3">
    <w:nsid w:val="07FF7820"/>
    <w:multiLevelType w:val="multilevel"/>
    <w:tmpl w:val="A468A02E"/>
    <w:lvl w:ilvl="0">
      <w:start w:val="1"/>
      <w:numFmt w:val="taiwaneseCountingThousand"/>
      <w:lvlText w:val="第%1條、"/>
      <w:lvlJc w:val="left"/>
      <w:pPr>
        <w:tabs>
          <w:tab w:val="num" w:pos="1080"/>
        </w:tabs>
        <w:ind w:left="1080" w:hanging="1080"/>
      </w:pPr>
      <w:rPr>
        <w:rFonts w:hint="eastAsia"/>
        <w:b/>
      </w:rPr>
    </w:lvl>
    <w:lvl w:ilvl="1">
      <w:start w:val="1"/>
      <w:numFmt w:val="decimal"/>
      <w:lvlText w:val="%2."/>
      <w:lvlJc w:val="left"/>
      <w:pPr>
        <w:tabs>
          <w:tab w:val="num" w:pos="960"/>
        </w:tabs>
        <w:ind w:left="960" w:hanging="480"/>
      </w:pPr>
      <w:rPr>
        <w:rFonts w:hint="default"/>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ADE072A"/>
    <w:multiLevelType w:val="multilevel"/>
    <w:tmpl w:val="6CA67B9C"/>
    <w:lvl w:ilvl="0">
      <w:start w:val="6"/>
      <w:numFmt w:val="taiwaneseCountingThousand"/>
      <w:lvlText w:val="第%1條、"/>
      <w:lvlJc w:val="left"/>
      <w:pPr>
        <w:tabs>
          <w:tab w:val="num" w:pos="1080"/>
        </w:tabs>
        <w:ind w:left="1080" w:hanging="10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D2208ED"/>
    <w:multiLevelType w:val="multilevel"/>
    <w:tmpl w:val="67824C42"/>
    <w:lvl w:ilvl="0">
      <w:start w:val="5"/>
      <w:numFmt w:val="taiwaneseCountingThousand"/>
      <w:lvlText w:val="第%1條、"/>
      <w:lvlJc w:val="left"/>
      <w:pPr>
        <w:tabs>
          <w:tab w:val="num" w:pos="1080"/>
        </w:tabs>
        <w:ind w:left="1080" w:hanging="10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F6E12ED"/>
    <w:multiLevelType w:val="multilevel"/>
    <w:tmpl w:val="F040640C"/>
    <w:lvl w:ilvl="0">
      <w:start w:val="5"/>
      <w:numFmt w:val="taiwaneseCountingThousand"/>
      <w:lvlText w:val="第%1條、"/>
      <w:lvlJc w:val="left"/>
      <w:pPr>
        <w:tabs>
          <w:tab w:val="num" w:pos="1080"/>
        </w:tabs>
        <w:ind w:left="1080" w:hanging="10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4425C87"/>
    <w:multiLevelType w:val="hybridMultilevel"/>
    <w:tmpl w:val="98405544"/>
    <w:lvl w:ilvl="0" w:tplc="41B07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DF3BD7"/>
    <w:multiLevelType w:val="singleLevel"/>
    <w:tmpl w:val="7C2E6140"/>
    <w:lvl w:ilvl="0">
      <w:start w:val="1"/>
      <w:numFmt w:val="taiwaneseCountingThousand"/>
      <w:lvlText w:val="%1、"/>
      <w:lvlJc w:val="left"/>
      <w:pPr>
        <w:tabs>
          <w:tab w:val="num" w:pos="1418"/>
        </w:tabs>
        <w:ind w:left="1418" w:hanging="738"/>
      </w:pPr>
      <w:rPr>
        <w:rFonts w:hint="eastAsia"/>
      </w:rPr>
    </w:lvl>
  </w:abstractNum>
  <w:abstractNum w:abstractNumId="9">
    <w:nsid w:val="162F47C3"/>
    <w:multiLevelType w:val="multilevel"/>
    <w:tmpl w:val="87D0CED4"/>
    <w:lvl w:ilvl="0">
      <w:start w:val="1"/>
      <w:numFmt w:val="taiwaneseCountingThousand"/>
      <w:lvlText w:val="第%1條"/>
      <w:lvlJc w:val="left"/>
      <w:pPr>
        <w:tabs>
          <w:tab w:val="num" w:pos="1125"/>
        </w:tabs>
        <w:ind w:left="1125" w:hanging="1125"/>
      </w:pPr>
      <w:rPr>
        <w:rFonts w:hint="eastAsia"/>
      </w:rPr>
    </w:lvl>
    <w:lvl w:ilvl="1">
      <w:start w:val="1"/>
      <w:numFmt w:val="ideographTraditional"/>
      <w:lvlText w:val="%2、"/>
      <w:lvlJc w:val="left"/>
      <w:pPr>
        <w:tabs>
          <w:tab w:val="num" w:pos="960"/>
        </w:tabs>
        <w:ind w:left="960" w:hanging="480"/>
      </w:p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D0E6014"/>
    <w:multiLevelType w:val="hybridMultilevel"/>
    <w:tmpl w:val="442465E6"/>
    <w:lvl w:ilvl="0" w:tplc="968AD590">
      <w:start w:val="4"/>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5A1991"/>
    <w:multiLevelType w:val="multilevel"/>
    <w:tmpl w:val="753259C6"/>
    <w:lvl w:ilvl="0">
      <w:start w:val="4"/>
      <w:numFmt w:val="taiwaneseCountingThousand"/>
      <w:lvlText w:val="第%1條"/>
      <w:lvlJc w:val="left"/>
      <w:pPr>
        <w:tabs>
          <w:tab w:val="num" w:pos="1125"/>
        </w:tabs>
        <w:ind w:left="1125" w:hanging="1125"/>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3E25898"/>
    <w:multiLevelType w:val="hybridMultilevel"/>
    <w:tmpl w:val="A0B49656"/>
    <w:lvl w:ilvl="0" w:tplc="73E6AFD0">
      <w:start w:val="1"/>
      <w:numFmt w:val="taiwaneseCountingThousand"/>
      <w:lvlText w:val="第%1條、"/>
      <w:lvlJc w:val="left"/>
      <w:pPr>
        <w:tabs>
          <w:tab w:val="num" w:pos="1080"/>
        </w:tabs>
        <w:ind w:left="1080" w:hanging="1080"/>
      </w:pPr>
      <w:rPr>
        <w:rFonts w:hint="eastAsia"/>
      </w:rPr>
    </w:lvl>
    <w:lvl w:ilvl="1" w:tplc="E6DAC1E6">
      <w:start w:val="1"/>
      <w:numFmt w:val="taiwaneseCountingThousand"/>
      <w:lvlText w:val="%2、"/>
      <w:lvlJc w:val="left"/>
      <w:pPr>
        <w:tabs>
          <w:tab w:val="num" w:pos="1532"/>
        </w:tabs>
        <w:ind w:left="1532" w:hanging="480"/>
      </w:pPr>
      <w:rPr>
        <w:rFonts w:hint="eastAsia"/>
      </w:rPr>
    </w:lvl>
    <w:lvl w:ilvl="2" w:tplc="0D561E5C">
      <w:start w:val="1"/>
      <w:numFmt w:val="taiwaneseCountingThousand"/>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172496"/>
    <w:multiLevelType w:val="multilevel"/>
    <w:tmpl w:val="A5EAB47C"/>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320" w:hanging="360"/>
      </w:pPr>
      <w:rPr>
        <w:rFonts w:ascii="Times New Roman" w:hAnsi="Times New Roman" w:hint="default"/>
      </w:rPr>
    </w:lvl>
    <w:lvl w:ilvl="2">
      <w:start w:val="1"/>
      <w:numFmt w:val="decimal"/>
      <w:lvlText w:val="%1.%2.%3"/>
      <w:lvlJc w:val="left"/>
      <w:pPr>
        <w:ind w:left="2640" w:hanging="720"/>
      </w:pPr>
      <w:rPr>
        <w:rFonts w:ascii="Times New Roman" w:hAnsi="Times New Roman" w:hint="default"/>
      </w:rPr>
    </w:lvl>
    <w:lvl w:ilvl="3">
      <w:start w:val="1"/>
      <w:numFmt w:val="decimal"/>
      <w:lvlText w:val="%1.%2.%3.%4"/>
      <w:lvlJc w:val="left"/>
      <w:pPr>
        <w:ind w:left="3960" w:hanging="1080"/>
      </w:pPr>
      <w:rPr>
        <w:rFonts w:ascii="Times New Roman" w:hAnsi="Times New Roman" w:hint="default"/>
      </w:rPr>
    </w:lvl>
    <w:lvl w:ilvl="4">
      <w:start w:val="1"/>
      <w:numFmt w:val="decimal"/>
      <w:lvlText w:val="%1.%2.%3.%4.%5"/>
      <w:lvlJc w:val="left"/>
      <w:pPr>
        <w:ind w:left="4920" w:hanging="1080"/>
      </w:pPr>
      <w:rPr>
        <w:rFonts w:ascii="Times New Roman" w:hAnsi="Times New Roman" w:hint="default"/>
      </w:rPr>
    </w:lvl>
    <w:lvl w:ilvl="5">
      <w:start w:val="1"/>
      <w:numFmt w:val="decimal"/>
      <w:lvlText w:val="%1.%2.%3.%4.%5.%6"/>
      <w:lvlJc w:val="left"/>
      <w:pPr>
        <w:ind w:left="6240" w:hanging="1440"/>
      </w:pPr>
      <w:rPr>
        <w:rFonts w:ascii="Times New Roman" w:hAnsi="Times New Roman" w:hint="default"/>
      </w:rPr>
    </w:lvl>
    <w:lvl w:ilvl="6">
      <w:start w:val="1"/>
      <w:numFmt w:val="decimal"/>
      <w:lvlText w:val="%1.%2.%3.%4.%5.%6.%7"/>
      <w:lvlJc w:val="left"/>
      <w:pPr>
        <w:ind w:left="7560" w:hanging="1800"/>
      </w:pPr>
      <w:rPr>
        <w:rFonts w:ascii="Times New Roman" w:hAnsi="Times New Roman" w:hint="default"/>
      </w:rPr>
    </w:lvl>
    <w:lvl w:ilvl="7">
      <w:start w:val="1"/>
      <w:numFmt w:val="decimal"/>
      <w:lvlText w:val="%1.%2.%3.%4.%5.%6.%7.%8"/>
      <w:lvlJc w:val="left"/>
      <w:pPr>
        <w:ind w:left="8520" w:hanging="1800"/>
      </w:pPr>
      <w:rPr>
        <w:rFonts w:ascii="Times New Roman" w:hAnsi="Times New Roman" w:hint="default"/>
      </w:rPr>
    </w:lvl>
    <w:lvl w:ilvl="8">
      <w:start w:val="1"/>
      <w:numFmt w:val="decimal"/>
      <w:lvlText w:val="%1.%2.%3.%4.%5.%6.%7.%8.%9"/>
      <w:lvlJc w:val="left"/>
      <w:pPr>
        <w:ind w:left="9840" w:hanging="2160"/>
      </w:pPr>
      <w:rPr>
        <w:rFonts w:ascii="Times New Roman" w:hAnsi="Times New Roman" w:hint="default"/>
      </w:rPr>
    </w:lvl>
  </w:abstractNum>
  <w:abstractNum w:abstractNumId="14">
    <w:nsid w:val="25C53FD0"/>
    <w:multiLevelType w:val="multilevel"/>
    <w:tmpl w:val="79AAF1C4"/>
    <w:lvl w:ilvl="0">
      <w:start w:val="4"/>
      <w:numFmt w:val="decimal"/>
      <w:lvlText w:val="%1"/>
      <w:lvlJc w:val="left"/>
      <w:pPr>
        <w:tabs>
          <w:tab w:val="num" w:pos="1020"/>
        </w:tabs>
        <w:ind w:left="1020" w:hanging="1020"/>
      </w:pPr>
      <w:rPr>
        <w:rFonts w:ascii="Times New Roman" w:hAnsi="Times New Roman" w:cs="Times New Roman" w:hint="default"/>
      </w:rPr>
    </w:lvl>
    <w:lvl w:ilvl="1">
      <w:start w:val="1"/>
      <w:numFmt w:val="decimal"/>
      <w:lvlText w:val="%1.%2"/>
      <w:lvlJc w:val="left"/>
      <w:pPr>
        <w:tabs>
          <w:tab w:val="num" w:pos="1140"/>
        </w:tabs>
        <w:ind w:left="1140" w:hanging="1020"/>
      </w:pPr>
      <w:rPr>
        <w:rFonts w:ascii="Times New Roman" w:hAnsi="Times New Roman" w:cs="Times New Roman" w:hint="default"/>
      </w:rPr>
    </w:lvl>
    <w:lvl w:ilvl="2">
      <w:start w:val="1"/>
      <w:numFmt w:val="decimal"/>
      <w:lvlText w:val="%1.%2.%3"/>
      <w:lvlJc w:val="left"/>
      <w:pPr>
        <w:tabs>
          <w:tab w:val="num" w:pos="1260"/>
        </w:tabs>
        <w:ind w:left="1260" w:hanging="1020"/>
      </w:pPr>
      <w:rPr>
        <w:rFonts w:ascii="Times New Roman" w:hAnsi="Times New Roman" w:cs="Times New Roman" w:hint="default"/>
      </w:rPr>
    </w:lvl>
    <w:lvl w:ilvl="3">
      <w:start w:val="1"/>
      <w:numFmt w:val="decimal"/>
      <w:lvlText w:val="%1.%2.%3.%4"/>
      <w:lvlJc w:val="left"/>
      <w:pPr>
        <w:tabs>
          <w:tab w:val="num" w:pos="1440"/>
        </w:tabs>
        <w:ind w:left="1440"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2040"/>
        </w:tabs>
        <w:ind w:left="2040" w:hanging="1440"/>
      </w:pPr>
      <w:rPr>
        <w:rFonts w:ascii="Times New Roman" w:hAnsi="Times New Roman" w:cs="Times New Roman" w:hint="default"/>
      </w:rPr>
    </w:lvl>
    <w:lvl w:ilvl="6">
      <w:start w:val="1"/>
      <w:numFmt w:val="decimal"/>
      <w:lvlText w:val="%1.%2.%3.%4.%5.%6.%7"/>
      <w:lvlJc w:val="left"/>
      <w:pPr>
        <w:tabs>
          <w:tab w:val="num" w:pos="2520"/>
        </w:tabs>
        <w:ind w:left="2520" w:hanging="1800"/>
      </w:pPr>
      <w:rPr>
        <w:rFonts w:ascii="Times New Roman" w:hAnsi="Times New Roman" w:cs="Times New Roman" w:hint="default"/>
      </w:rPr>
    </w:lvl>
    <w:lvl w:ilvl="7">
      <w:start w:val="1"/>
      <w:numFmt w:val="decimal"/>
      <w:lvlText w:val="%1.%2.%3.%4.%5.%6.%7.%8"/>
      <w:lvlJc w:val="left"/>
      <w:pPr>
        <w:tabs>
          <w:tab w:val="num" w:pos="2640"/>
        </w:tabs>
        <w:ind w:left="2640" w:hanging="1800"/>
      </w:pPr>
      <w:rPr>
        <w:rFonts w:ascii="Times New Roman" w:hAnsi="Times New Roman" w:cs="Times New Roman" w:hint="default"/>
      </w:rPr>
    </w:lvl>
    <w:lvl w:ilvl="8">
      <w:start w:val="1"/>
      <w:numFmt w:val="decimal"/>
      <w:lvlText w:val="%1.%2.%3.%4.%5.%6.%7.%8.%9"/>
      <w:lvlJc w:val="left"/>
      <w:pPr>
        <w:tabs>
          <w:tab w:val="num" w:pos="3120"/>
        </w:tabs>
        <w:ind w:left="3120" w:hanging="2160"/>
      </w:pPr>
      <w:rPr>
        <w:rFonts w:ascii="Times New Roman" w:hAnsi="Times New Roman" w:cs="Times New Roman" w:hint="default"/>
      </w:rPr>
    </w:lvl>
  </w:abstractNum>
  <w:abstractNum w:abstractNumId="15">
    <w:nsid w:val="27F47786"/>
    <w:multiLevelType w:val="multilevel"/>
    <w:tmpl w:val="554CB3F8"/>
    <w:lvl w:ilvl="0">
      <w:start w:val="9"/>
      <w:numFmt w:val="decimal"/>
      <w:lvlText w:val="%1"/>
      <w:lvlJc w:val="left"/>
      <w:pPr>
        <w:tabs>
          <w:tab w:val="num" w:pos="360"/>
        </w:tabs>
        <w:ind w:left="360" w:hanging="360"/>
      </w:pPr>
      <w:rPr>
        <w:rFonts w:hAnsi="Times New Roman" w:hint="default"/>
      </w:rPr>
    </w:lvl>
    <w:lvl w:ilvl="1">
      <w:start w:val="1"/>
      <w:numFmt w:val="decimal"/>
      <w:lvlText w:val="%1.%2"/>
      <w:lvlJc w:val="left"/>
      <w:pPr>
        <w:tabs>
          <w:tab w:val="num" w:pos="480"/>
        </w:tabs>
        <w:ind w:left="480" w:hanging="360"/>
      </w:pPr>
      <w:rPr>
        <w:rFonts w:hAnsi="Times New Roman" w:hint="default"/>
      </w:rPr>
    </w:lvl>
    <w:lvl w:ilvl="2">
      <w:start w:val="1"/>
      <w:numFmt w:val="decimal"/>
      <w:lvlText w:val="%1.%2.%3"/>
      <w:lvlJc w:val="left"/>
      <w:pPr>
        <w:tabs>
          <w:tab w:val="num" w:pos="960"/>
        </w:tabs>
        <w:ind w:left="960" w:hanging="720"/>
      </w:pPr>
      <w:rPr>
        <w:rFonts w:hAnsi="Times New Roman" w:hint="default"/>
      </w:rPr>
    </w:lvl>
    <w:lvl w:ilvl="3">
      <w:start w:val="1"/>
      <w:numFmt w:val="decimal"/>
      <w:lvlText w:val="%1.%2.%3.%4"/>
      <w:lvlJc w:val="left"/>
      <w:pPr>
        <w:tabs>
          <w:tab w:val="num" w:pos="1080"/>
        </w:tabs>
        <w:ind w:left="1080" w:hanging="720"/>
      </w:pPr>
      <w:rPr>
        <w:rFonts w:hAnsi="Times New Roman" w:hint="default"/>
      </w:rPr>
    </w:lvl>
    <w:lvl w:ilvl="4">
      <w:start w:val="1"/>
      <w:numFmt w:val="decimal"/>
      <w:lvlText w:val="%1.%2.%3.%4.%5"/>
      <w:lvlJc w:val="left"/>
      <w:pPr>
        <w:tabs>
          <w:tab w:val="num" w:pos="1560"/>
        </w:tabs>
        <w:ind w:left="1560" w:hanging="1080"/>
      </w:pPr>
      <w:rPr>
        <w:rFonts w:hAnsi="Times New Roman" w:hint="default"/>
      </w:rPr>
    </w:lvl>
    <w:lvl w:ilvl="5">
      <w:start w:val="1"/>
      <w:numFmt w:val="decimal"/>
      <w:lvlText w:val="%1.%2.%3.%4.%5.%6"/>
      <w:lvlJc w:val="left"/>
      <w:pPr>
        <w:tabs>
          <w:tab w:val="num" w:pos="1680"/>
        </w:tabs>
        <w:ind w:left="1680" w:hanging="1080"/>
      </w:pPr>
      <w:rPr>
        <w:rFonts w:hAnsi="Times New Roman" w:hint="default"/>
      </w:rPr>
    </w:lvl>
    <w:lvl w:ilvl="6">
      <w:start w:val="1"/>
      <w:numFmt w:val="decimal"/>
      <w:lvlText w:val="%1.%2.%3.%4.%5.%6.%7"/>
      <w:lvlJc w:val="left"/>
      <w:pPr>
        <w:tabs>
          <w:tab w:val="num" w:pos="2160"/>
        </w:tabs>
        <w:ind w:left="2160" w:hanging="1440"/>
      </w:pPr>
      <w:rPr>
        <w:rFonts w:hAnsi="Times New Roman" w:hint="default"/>
      </w:rPr>
    </w:lvl>
    <w:lvl w:ilvl="7">
      <w:start w:val="1"/>
      <w:numFmt w:val="decimal"/>
      <w:lvlText w:val="%1.%2.%3.%4.%5.%6.%7.%8"/>
      <w:lvlJc w:val="left"/>
      <w:pPr>
        <w:tabs>
          <w:tab w:val="num" w:pos="2280"/>
        </w:tabs>
        <w:ind w:left="2280" w:hanging="1440"/>
      </w:pPr>
      <w:rPr>
        <w:rFonts w:hAnsi="Times New Roman" w:hint="default"/>
      </w:rPr>
    </w:lvl>
    <w:lvl w:ilvl="8">
      <w:start w:val="1"/>
      <w:numFmt w:val="decimal"/>
      <w:lvlText w:val="%1.%2.%3.%4.%5.%6.%7.%8.%9"/>
      <w:lvlJc w:val="left"/>
      <w:pPr>
        <w:tabs>
          <w:tab w:val="num" w:pos="2760"/>
        </w:tabs>
        <w:ind w:left="2760" w:hanging="1800"/>
      </w:pPr>
      <w:rPr>
        <w:rFonts w:hAnsi="Times New Roman" w:hint="default"/>
      </w:rPr>
    </w:lvl>
  </w:abstractNum>
  <w:abstractNum w:abstractNumId="16">
    <w:nsid w:val="29026097"/>
    <w:multiLevelType w:val="multilevel"/>
    <w:tmpl w:val="906AAB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17">
    <w:nsid w:val="2D0D74F3"/>
    <w:multiLevelType w:val="multilevel"/>
    <w:tmpl w:val="3CAAC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960"/>
        </w:tabs>
        <w:ind w:left="960" w:hanging="720"/>
      </w:pPr>
      <w:rPr>
        <w:rFonts w:ascii="Times New Roman" w:eastAsia="華康特粗楷體外字集" w:hAnsi="Times New Roman" w:cs="Times New Roman" w:hint="default"/>
        <w:b w:val="0"/>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8">
    <w:nsid w:val="31CE6A3A"/>
    <w:multiLevelType w:val="hybridMultilevel"/>
    <w:tmpl w:val="55340DC2"/>
    <w:lvl w:ilvl="0" w:tplc="C3C883A0">
      <w:start w:val="5"/>
      <w:numFmt w:val="taiwaneseCountingThousand"/>
      <w:lvlText w:val="第%1條、"/>
      <w:lvlJc w:val="left"/>
      <w:pPr>
        <w:tabs>
          <w:tab w:val="num" w:pos="1080"/>
        </w:tabs>
        <w:ind w:left="1080" w:hanging="1080"/>
      </w:pPr>
      <w:rPr>
        <w:rFonts w:hint="eastAsia"/>
      </w:rPr>
    </w:lvl>
    <w:lvl w:ilvl="1" w:tplc="04090019">
      <w:start w:val="1"/>
      <w:numFmt w:val="ideographTraditional"/>
      <w:lvlText w:val="%2、"/>
      <w:lvlJc w:val="left"/>
      <w:pPr>
        <w:tabs>
          <w:tab w:val="num" w:pos="960"/>
        </w:tabs>
        <w:ind w:left="960" w:hanging="480"/>
      </w:pPr>
    </w:lvl>
    <w:lvl w:ilvl="2" w:tplc="0C58DC86">
      <w:start w:val="1"/>
      <w:numFmt w:val="taiwaneseCountingThousand"/>
      <w:lvlText w:val="%3、"/>
      <w:lvlJc w:val="left"/>
      <w:pPr>
        <w:tabs>
          <w:tab w:val="num" w:pos="1440"/>
        </w:tabs>
        <w:ind w:left="1440" w:hanging="480"/>
      </w:pPr>
      <w:rPr>
        <w:rFonts w:hint="default"/>
        <w:b w:val="0"/>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37B2AC3"/>
    <w:multiLevelType w:val="hybridMultilevel"/>
    <w:tmpl w:val="87D0CED4"/>
    <w:lvl w:ilvl="0" w:tplc="34447948">
      <w:start w:val="1"/>
      <w:numFmt w:val="taiwaneseCountingThousand"/>
      <w:lvlText w:val="第%1條"/>
      <w:lvlJc w:val="left"/>
      <w:pPr>
        <w:tabs>
          <w:tab w:val="num" w:pos="1125"/>
        </w:tabs>
        <w:ind w:left="1125" w:hanging="1125"/>
      </w:pPr>
      <w:rPr>
        <w:rFonts w:hint="eastAsia"/>
      </w:rPr>
    </w:lvl>
    <w:lvl w:ilvl="1" w:tplc="04090019">
      <w:start w:val="1"/>
      <w:numFmt w:val="ideographTraditional"/>
      <w:lvlText w:val="%2、"/>
      <w:lvlJc w:val="left"/>
      <w:pPr>
        <w:tabs>
          <w:tab w:val="num" w:pos="960"/>
        </w:tabs>
        <w:ind w:left="960" w:hanging="480"/>
      </w:pPr>
    </w:lvl>
    <w:lvl w:ilvl="2" w:tplc="5B80997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B1E2A31"/>
    <w:multiLevelType w:val="hybridMultilevel"/>
    <w:tmpl w:val="3D80DAE4"/>
    <w:lvl w:ilvl="0" w:tplc="4B7434B2">
      <w:start w:val="7"/>
      <w:numFmt w:val="bullet"/>
      <w:lvlText w:val="※"/>
      <w:lvlJc w:val="left"/>
      <w:pPr>
        <w:tabs>
          <w:tab w:val="num" w:pos="360"/>
        </w:tabs>
        <w:ind w:left="360" w:hanging="360"/>
      </w:pPr>
      <w:rPr>
        <w:rFonts w:ascii="新細明體" w:eastAsia="新細明體" w:hAnsi="新細明體" w:cs="Times New Roman" w:hint="eastAsia"/>
      </w:rPr>
    </w:lvl>
    <w:lvl w:ilvl="1" w:tplc="76365D92">
      <w:start w:val="4"/>
      <w:numFmt w:val="decimal"/>
      <w:lvlText w:val="%2."/>
      <w:lvlJc w:val="left"/>
      <w:pPr>
        <w:tabs>
          <w:tab w:val="num" w:pos="480"/>
        </w:tabs>
        <w:ind w:left="48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E5038ED"/>
    <w:multiLevelType w:val="hybridMultilevel"/>
    <w:tmpl w:val="1974CCB4"/>
    <w:lvl w:ilvl="0" w:tplc="34447948">
      <w:start w:val="1"/>
      <w:numFmt w:val="taiwaneseCountingThousand"/>
      <w:lvlText w:val="第%1條"/>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nsid w:val="3F0145DA"/>
    <w:multiLevelType w:val="multilevel"/>
    <w:tmpl w:val="0F4882B2"/>
    <w:lvl w:ilvl="0">
      <w:start w:val="1"/>
      <w:numFmt w:val="bullet"/>
      <w:lvlText w:val=""/>
      <w:lvlJc w:val="left"/>
      <w:pPr>
        <w:tabs>
          <w:tab w:val="num" w:pos="480"/>
        </w:tabs>
        <w:ind w:left="480" w:hanging="480"/>
      </w:pPr>
      <w:rPr>
        <w:rFonts w:ascii="Wingdings" w:hAnsi="Wingdings" w:hint="default"/>
        <w:sz w:val="2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nsid w:val="476E0D40"/>
    <w:multiLevelType w:val="hybridMultilevel"/>
    <w:tmpl w:val="1EC27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CFD3F04"/>
    <w:multiLevelType w:val="hybridMultilevel"/>
    <w:tmpl w:val="F040640C"/>
    <w:lvl w:ilvl="0" w:tplc="C3C883A0">
      <w:start w:val="5"/>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DEC0EBF"/>
    <w:multiLevelType w:val="multilevel"/>
    <w:tmpl w:val="F238EE3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nsid w:val="4FBB0742"/>
    <w:multiLevelType w:val="singleLevel"/>
    <w:tmpl w:val="7C2E6140"/>
    <w:lvl w:ilvl="0">
      <w:start w:val="1"/>
      <w:numFmt w:val="taiwaneseCountingThousand"/>
      <w:lvlText w:val="%1、"/>
      <w:lvlJc w:val="left"/>
      <w:pPr>
        <w:tabs>
          <w:tab w:val="num" w:pos="1418"/>
        </w:tabs>
        <w:ind w:left="1418" w:hanging="738"/>
      </w:pPr>
      <w:rPr>
        <w:rFonts w:hint="eastAsia"/>
      </w:rPr>
    </w:lvl>
  </w:abstractNum>
  <w:abstractNum w:abstractNumId="27">
    <w:nsid w:val="5093621E"/>
    <w:multiLevelType w:val="hybridMultilevel"/>
    <w:tmpl w:val="DBB8AB6E"/>
    <w:lvl w:ilvl="0" w:tplc="EC784694">
      <w:start w:val="4"/>
      <w:numFmt w:val="taiwaneseCountingThousand"/>
      <w:lvlText w:val="第%1條、"/>
      <w:lvlJc w:val="left"/>
      <w:pPr>
        <w:tabs>
          <w:tab w:val="num" w:pos="1080"/>
        </w:tabs>
        <w:ind w:left="1080" w:hanging="1080"/>
      </w:pPr>
      <w:rPr>
        <w:rFonts w:hint="eastAsia"/>
      </w:rPr>
    </w:lvl>
    <w:lvl w:ilvl="1" w:tplc="3710E064">
      <w:start w:val="1"/>
      <w:numFmt w:val="taiwaneseCountingThousand"/>
      <w:lvlText w:val="%2、"/>
      <w:lvlJc w:val="left"/>
      <w:pPr>
        <w:tabs>
          <w:tab w:val="num" w:pos="960"/>
        </w:tabs>
        <w:ind w:left="960" w:hanging="480"/>
      </w:pPr>
      <w:rPr>
        <w:rFonts w:ascii="標楷體" w:eastAsia="標楷體" w:hAnsi="標楷體"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2E26BEE"/>
    <w:multiLevelType w:val="hybridMultilevel"/>
    <w:tmpl w:val="007C157E"/>
    <w:lvl w:ilvl="0" w:tplc="77E02FEC">
      <w:start w:val="3"/>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48003BF"/>
    <w:multiLevelType w:val="multilevel"/>
    <w:tmpl w:val="E4E0085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0">
    <w:nsid w:val="56984A50"/>
    <w:multiLevelType w:val="hybridMultilevel"/>
    <w:tmpl w:val="1110F09C"/>
    <w:lvl w:ilvl="0" w:tplc="B21664A2">
      <w:start w:val="1"/>
      <w:numFmt w:val="decimal"/>
      <w:lvlText w:val="%1."/>
      <w:lvlJc w:val="left"/>
      <w:pPr>
        <w:tabs>
          <w:tab w:val="num" w:pos="890"/>
        </w:tabs>
        <w:ind w:left="890" w:hanging="45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31">
    <w:nsid w:val="56A071AA"/>
    <w:multiLevelType w:val="multilevel"/>
    <w:tmpl w:val="A468A02E"/>
    <w:lvl w:ilvl="0">
      <w:start w:val="1"/>
      <w:numFmt w:val="taiwaneseCountingThousand"/>
      <w:lvlText w:val="第%1條、"/>
      <w:lvlJc w:val="left"/>
      <w:pPr>
        <w:tabs>
          <w:tab w:val="num" w:pos="1080"/>
        </w:tabs>
        <w:ind w:left="1080" w:hanging="1080"/>
      </w:pPr>
      <w:rPr>
        <w:rFonts w:hint="eastAsia"/>
        <w:b/>
      </w:rPr>
    </w:lvl>
    <w:lvl w:ilvl="1">
      <w:start w:val="1"/>
      <w:numFmt w:val="decimal"/>
      <w:lvlText w:val="%2."/>
      <w:lvlJc w:val="left"/>
      <w:pPr>
        <w:tabs>
          <w:tab w:val="num" w:pos="960"/>
        </w:tabs>
        <w:ind w:left="960" w:hanging="480"/>
      </w:pPr>
      <w:rPr>
        <w:rFonts w:hint="default"/>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58032441"/>
    <w:multiLevelType w:val="hybridMultilevel"/>
    <w:tmpl w:val="0F4882B2"/>
    <w:lvl w:ilvl="0" w:tplc="B16E5768">
      <w:start w:val="1"/>
      <w:numFmt w:val="bullet"/>
      <w:lvlText w:val=""/>
      <w:lvlJc w:val="left"/>
      <w:pPr>
        <w:tabs>
          <w:tab w:val="num" w:pos="480"/>
        </w:tabs>
        <w:ind w:left="480" w:hanging="480"/>
      </w:pPr>
      <w:rPr>
        <w:rFonts w:ascii="Wingdings" w:hAnsi="Wingdings" w:hint="default"/>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A0C591B"/>
    <w:multiLevelType w:val="multilevel"/>
    <w:tmpl w:val="8378FB82"/>
    <w:lvl w:ilvl="0">
      <w:start w:val="3"/>
      <w:numFmt w:val="decimal"/>
      <w:lvlText w:val="%1"/>
      <w:lvlJc w:val="left"/>
      <w:pPr>
        <w:ind w:left="360" w:hanging="360"/>
      </w:pPr>
      <w:rPr>
        <w:rFonts w:eastAsia="標楷體" w:hint="default"/>
      </w:rPr>
    </w:lvl>
    <w:lvl w:ilvl="1">
      <w:start w:val="1"/>
      <w:numFmt w:val="decimal"/>
      <w:lvlText w:val="%1.%2"/>
      <w:lvlJc w:val="left"/>
      <w:pPr>
        <w:ind w:left="360" w:hanging="360"/>
      </w:pPr>
      <w:rPr>
        <w:rFonts w:eastAsia="標楷體" w:hint="default"/>
      </w:rPr>
    </w:lvl>
    <w:lvl w:ilvl="2">
      <w:start w:val="1"/>
      <w:numFmt w:val="decimal"/>
      <w:lvlText w:val="%1.%2.%3"/>
      <w:lvlJc w:val="left"/>
      <w:pPr>
        <w:ind w:left="720" w:hanging="720"/>
      </w:pPr>
      <w:rPr>
        <w:rFonts w:eastAsia="標楷體" w:hint="default"/>
      </w:rPr>
    </w:lvl>
    <w:lvl w:ilvl="3">
      <w:start w:val="1"/>
      <w:numFmt w:val="decimal"/>
      <w:lvlText w:val="%1.%2.%3.%4"/>
      <w:lvlJc w:val="left"/>
      <w:pPr>
        <w:ind w:left="720" w:hanging="720"/>
      </w:pPr>
      <w:rPr>
        <w:rFonts w:eastAsia="標楷體" w:hint="default"/>
      </w:rPr>
    </w:lvl>
    <w:lvl w:ilvl="4">
      <w:start w:val="1"/>
      <w:numFmt w:val="decimal"/>
      <w:lvlText w:val="%1.%2.%3.%4.%5"/>
      <w:lvlJc w:val="left"/>
      <w:pPr>
        <w:ind w:left="1080" w:hanging="1080"/>
      </w:pPr>
      <w:rPr>
        <w:rFonts w:eastAsia="標楷體" w:hint="default"/>
      </w:rPr>
    </w:lvl>
    <w:lvl w:ilvl="5">
      <w:start w:val="1"/>
      <w:numFmt w:val="decimal"/>
      <w:lvlText w:val="%1.%2.%3.%4.%5.%6"/>
      <w:lvlJc w:val="left"/>
      <w:pPr>
        <w:ind w:left="1080" w:hanging="1080"/>
      </w:pPr>
      <w:rPr>
        <w:rFonts w:eastAsia="標楷體" w:hint="default"/>
      </w:rPr>
    </w:lvl>
    <w:lvl w:ilvl="6">
      <w:start w:val="1"/>
      <w:numFmt w:val="decimal"/>
      <w:lvlText w:val="%1.%2.%3.%4.%5.%6.%7"/>
      <w:lvlJc w:val="left"/>
      <w:pPr>
        <w:ind w:left="1440" w:hanging="1440"/>
      </w:pPr>
      <w:rPr>
        <w:rFonts w:eastAsia="標楷體" w:hint="default"/>
      </w:rPr>
    </w:lvl>
    <w:lvl w:ilvl="7">
      <w:start w:val="1"/>
      <w:numFmt w:val="decimal"/>
      <w:lvlText w:val="%1.%2.%3.%4.%5.%6.%7.%8"/>
      <w:lvlJc w:val="left"/>
      <w:pPr>
        <w:ind w:left="1440" w:hanging="1440"/>
      </w:pPr>
      <w:rPr>
        <w:rFonts w:eastAsia="標楷體" w:hint="default"/>
      </w:rPr>
    </w:lvl>
    <w:lvl w:ilvl="8">
      <w:start w:val="1"/>
      <w:numFmt w:val="decimal"/>
      <w:lvlText w:val="%1.%2.%3.%4.%5.%6.%7.%8.%9"/>
      <w:lvlJc w:val="left"/>
      <w:pPr>
        <w:ind w:left="1800" w:hanging="1800"/>
      </w:pPr>
      <w:rPr>
        <w:rFonts w:eastAsia="標楷體" w:hint="default"/>
      </w:rPr>
    </w:lvl>
  </w:abstractNum>
  <w:abstractNum w:abstractNumId="34">
    <w:nsid w:val="5C5B5F06"/>
    <w:multiLevelType w:val="hybridMultilevel"/>
    <w:tmpl w:val="4F189A16"/>
    <w:lvl w:ilvl="0" w:tplc="78A83ECE">
      <w:start w:val="7"/>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DA3777D"/>
    <w:multiLevelType w:val="multilevel"/>
    <w:tmpl w:val="8290622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nsid w:val="60887EEF"/>
    <w:multiLevelType w:val="hybridMultilevel"/>
    <w:tmpl w:val="34F87FC0"/>
    <w:lvl w:ilvl="0" w:tplc="2C3ECAE4">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2BE5470"/>
    <w:multiLevelType w:val="hybridMultilevel"/>
    <w:tmpl w:val="CADCD048"/>
    <w:lvl w:ilvl="0" w:tplc="FD261E4C">
      <w:start w:val="29"/>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3417A04"/>
    <w:multiLevelType w:val="hybridMultilevel"/>
    <w:tmpl w:val="167E5298"/>
    <w:lvl w:ilvl="0" w:tplc="1FB49178">
      <w:start w:val="7"/>
      <w:numFmt w:val="decimal"/>
      <w:lvlText w:val="第%1條"/>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4504A0"/>
    <w:multiLevelType w:val="multilevel"/>
    <w:tmpl w:val="19DC67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FCF2EC6"/>
    <w:multiLevelType w:val="hybridMultilevel"/>
    <w:tmpl w:val="FE3CEC02"/>
    <w:lvl w:ilvl="0" w:tplc="51A0CA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35F4211"/>
    <w:multiLevelType w:val="multilevel"/>
    <w:tmpl w:val="75EC644A"/>
    <w:lvl w:ilvl="0">
      <w:start w:val="1"/>
      <w:numFmt w:val="decimal"/>
      <w:lvlText w:val="第%1條"/>
      <w:lvlJc w:val="left"/>
      <w:pPr>
        <w:tabs>
          <w:tab w:val="num" w:pos="1080"/>
        </w:tabs>
        <w:ind w:left="1080" w:hanging="1080"/>
      </w:pPr>
      <w:rPr>
        <w:rFonts w:ascii="Times New Roman" w:hAnsi="Times New Roman" w:cs="Times New Roman" w:hint="default"/>
        <w:b/>
      </w:rPr>
    </w:lvl>
    <w:lvl w:ilvl="1">
      <w:start w:val="1"/>
      <w:numFmt w:val="decimal"/>
      <w:lvlText w:val="%2."/>
      <w:lvlJc w:val="left"/>
      <w:pPr>
        <w:tabs>
          <w:tab w:val="num" w:pos="960"/>
        </w:tabs>
        <w:ind w:left="960" w:hanging="480"/>
      </w:pPr>
      <w:rPr>
        <w:rFonts w:hint="default"/>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54F1911"/>
    <w:multiLevelType w:val="multilevel"/>
    <w:tmpl w:val="B9A0CBE2"/>
    <w:lvl w:ilvl="0">
      <w:start w:val="5"/>
      <w:numFmt w:val="taiwaneseCountingThousand"/>
      <w:lvlText w:val="第%1條、"/>
      <w:lvlJc w:val="left"/>
      <w:pPr>
        <w:tabs>
          <w:tab w:val="num" w:pos="1080"/>
        </w:tabs>
        <w:ind w:left="1080" w:hanging="10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7C1A3255"/>
    <w:multiLevelType w:val="hybridMultilevel"/>
    <w:tmpl w:val="5C7694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C441245"/>
    <w:multiLevelType w:val="hybridMultilevel"/>
    <w:tmpl w:val="8EE80056"/>
    <w:lvl w:ilvl="0" w:tplc="8BCCA78A">
      <w:start w:val="1"/>
      <w:numFmt w:val="decimal"/>
      <w:lvlText w:val="第%1條"/>
      <w:lvlJc w:val="left"/>
      <w:pPr>
        <w:tabs>
          <w:tab w:val="num" w:pos="1080"/>
        </w:tabs>
        <w:ind w:left="1080" w:hanging="1080"/>
      </w:pPr>
      <w:rPr>
        <w:rFonts w:ascii="Times New Roman" w:hAnsi="Times New Roman" w:cs="Times New Roman" w:hint="default"/>
        <w:b/>
      </w:rPr>
    </w:lvl>
    <w:lvl w:ilvl="1" w:tplc="0409000F">
      <w:start w:val="1"/>
      <w:numFmt w:val="decimal"/>
      <w:lvlText w:val="%2."/>
      <w:lvlJc w:val="left"/>
      <w:pPr>
        <w:tabs>
          <w:tab w:val="num" w:pos="960"/>
        </w:tabs>
        <w:ind w:left="960" w:hanging="480"/>
      </w:pPr>
      <w:rPr>
        <w:rFonts w:hint="default"/>
        <w:b/>
      </w:rPr>
    </w:lvl>
    <w:lvl w:ilvl="2" w:tplc="261ECC50">
      <w:start w:val="1"/>
      <w:numFmt w:val="taiwaneseCountingThousand"/>
      <w:lvlText w:val="%3、"/>
      <w:lvlJc w:val="left"/>
      <w:pPr>
        <w:tabs>
          <w:tab w:val="num" w:pos="1440"/>
        </w:tabs>
        <w:ind w:left="1440" w:hanging="480"/>
      </w:pPr>
      <w:rPr>
        <w:rFonts w:ascii="標楷體" w:eastAsia="標楷體" w:hAnsi="標楷體"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D240F2C"/>
    <w:multiLevelType w:val="hybridMultilevel"/>
    <w:tmpl w:val="6CA67B9C"/>
    <w:lvl w:ilvl="0" w:tplc="11F43D24">
      <w:start w:val="6"/>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1419B1"/>
    <w:multiLevelType w:val="hybridMultilevel"/>
    <w:tmpl w:val="B9A0CBE2"/>
    <w:lvl w:ilvl="0" w:tplc="A52C39AE">
      <w:start w:val="5"/>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76328D"/>
    <w:multiLevelType w:val="multilevel"/>
    <w:tmpl w:val="CBF041B4"/>
    <w:lvl w:ilvl="0">
      <w:start w:val="5"/>
      <w:numFmt w:val="taiwaneseCountingThousand"/>
      <w:lvlText w:val="第%1條、"/>
      <w:lvlJc w:val="left"/>
      <w:pPr>
        <w:tabs>
          <w:tab w:val="num" w:pos="1080"/>
        </w:tabs>
        <w:ind w:left="1080" w:hanging="1080"/>
      </w:pPr>
      <w:rPr>
        <w:rFonts w:hint="eastAsia"/>
      </w:rPr>
    </w:lvl>
    <w:lvl w:ilvl="1">
      <w:start w:val="1"/>
      <w:numFmt w:val="ideographTraditional"/>
      <w:lvlText w:val="%2、"/>
      <w:lvlJc w:val="left"/>
      <w:pPr>
        <w:tabs>
          <w:tab w:val="num" w:pos="960"/>
        </w:tabs>
        <w:ind w:left="960" w:hanging="480"/>
      </w:pPr>
    </w:lvl>
    <w:lvl w:ilvl="2">
      <w:start w:val="1"/>
      <w:numFmt w:val="taiwaneseCountingThousand"/>
      <w:lvlText w:val="%3、"/>
      <w:lvlJc w:val="left"/>
      <w:pPr>
        <w:tabs>
          <w:tab w:val="num" w:pos="1440"/>
        </w:tabs>
        <w:ind w:left="1440" w:hanging="480"/>
      </w:pPr>
      <w:rPr>
        <w:rFonts w:hint="default"/>
        <w:b w:val="0"/>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0"/>
  </w:num>
  <w:num w:numId="2">
    <w:abstractNumId w:val="36"/>
  </w:num>
  <w:num w:numId="3">
    <w:abstractNumId w:val="44"/>
  </w:num>
  <w:num w:numId="4">
    <w:abstractNumId w:val="39"/>
  </w:num>
  <w:num w:numId="5">
    <w:abstractNumId w:val="17"/>
  </w:num>
  <w:num w:numId="6">
    <w:abstractNumId w:val="16"/>
  </w:num>
  <w:num w:numId="7">
    <w:abstractNumId w:val="8"/>
  </w:num>
  <w:num w:numId="8">
    <w:abstractNumId w:val="26"/>
  </w:num>
  <w:num w:numId="9">
    <w:abstractNumId w:val="15"/>
  </w:num>
  <w:num w:numId="10">
    <w:abstractNumId w:val="14"/>
  </w:num>
  <w:num w:numId="11">
    <w:abstractNumId w:val="2"/>
  </w:num>
  <w:num w:numId="12">
    <w:abstractNumId w:val="35"/>
  </w:num>
  <w:num w:numId="13">
    <w:abstractNumId w:val="25"/>
  </w:num>
  <w:num w:numId="14">
    <w:abstractNumId w:val="43"/>
  </w:num>
  <w:num w:numId="15">
    <w:abstractNumId w:val="19"/>
  </w:num>
  <w:num w:numId="16">
    <w:abstractNumId w:val="41"/>
  </w:num>
  <w:num w:numId="17">
    <w:abstractNumId w:val="9"/>
  </w:num>
  <w:num w:numId="18">
    <w:abstractNumId w:val="24"/>
  </w:num>
  <w:num w:numId="19">
    <w:abstractNumId w:val="3"/>
  </w:num>
  <w:num w:numId="20">
    <w:abstractNumId w:val="18"/>
  </w:num>
  <w:num w:numId="21">
    <w:abstractNumId w:val="11"/>
  </w:num>
  <w:num w:numId="22">
    <w:abstractNumId w:val="6"/>
  </w:num>
  <w:num w:numId="23">
    <w:abstractNumId w:val="27"/>
  </w:num>
  <w:num w:numId="24">
    <w:abstractNumId w:val="12"/>
  </w:num>
  <w:num w:numId="25">
    <w:abstractNumId w:val="5"/>
  </w:num>
  <w:num w:numId="26">
    <w:abstractNumId w:val="32"/>
  </w:num>
  <w:num w:numId="27">
    <w:abstractNumId w:val="22"/>
  </w:num>
  <w:num w:numId="28">
    <w:abstractNumId w:val="31"/>
  </w:num>
  <w:num w:numId="29">
    <w:abstractNumId w:val="47"/>
  </w:num>
  <w:num w:numId="30">
    <w:abstractNumId w:val="45"/>
  </w:num>
  <w:num w:numId="31">
    <w:abstractNumId w:val="4"/>
  </w:num>
  <w:num w:numId="32">
    <w:abstractNumId w:val="46"/>
  </w:num>
  <w:num w:numId="33">
    <w:abstractNumId w:val="10"/>
  </w:num>
  <w:num w:numId="34">
    <w:abstractNumId w:val="42"/>
  </w:num>
  <w:num w:numId="35">
    <w:abstractNumId w:val="34"/>
  </w:num>
  <w:num w:numId="36">
    <w:abstractNumId w:val="33"/>
  </w:num>
  <w:num w:numId="37">
    <w:abstractNumId w:val="13"/>
  </w:num>
  <w:num w:numId="38">
    <w:abstractNumId w:val="21"/>
  </w:num>
  <w:num w:numId="39">
    <w:abstractNumId w:val="0"/>
  </w:num>
  <w:num w:numId="40">
    <w:abstractNumId w:val="29"/>
  </w:num>
  <w:num w:numId="41">
    <w:abstractNumId w:val="38"/>
  </w:num>
  <w:num w:numId="42">
    <w:abstractNumId w:val="20"/>
  </w:num>
  <w:num w:numId="43">
    <w:abstractNumId w:val="28"/>
  </w:num>
  <w:num w:numId="44">
    <w:abstractNumId w:val="1"/>
  </w:num>
  <w:num w:numId="45">
    <w:abstractNumId w:val="40"/>
  </w:num>
  <w:num w:numId="46">
    <w:abstractNumId w:val="37"/>
  </w:num>
  <w:num w:numId="47">
    <w:abstractNumId w:val="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70"/>
    <w:rsid w:val="000068E7"/>
    <w:rsid w:val="00010A4D"/>
    <w:rsid w:val="00015B81"/>
    <w:rsid w:val="0001634C"/>
    <w:rsid w:val="00021B1A"/>
    <w:rsid w:val="00023CDE"/>
    <w:rsid w:val="00026054"/>
    <w:rsid w:val="0002684A"/>
    <w:rsid w:val="00027FB8"/>
    <w:rsid w:val="00032D8B"/>
    <w:rsid w:val="00034445"/>
    <w:rsid w:val="0003645F"/>
    <w:rsid w:val="00043727"/>
    <w:rsid w:val="000461FB"/>
    <w:rsid w:val="000510F4"/>
    <w:rsid w:val="0006041C"/>
    <w:rsid w:val="00064F45"/>
    <w:rsid w:val="00065722"/>
    <w:rsid w:val="00071511"/>
    <w:rsid w:val="00071D1A"/>
    <w:rsid w:val="00072047"/>
    <w:rsid w:val="00072419"/>
    <w:rsid w:val="00080591"/>
    <w:rsid w:val="00080DD4"/>
    <w:rsid w:val="00086D6F"/>
    <w:rsid w:val="0008744A"/>
    <w:rsid w:val="00095AFB"/>
    <w:rsid w:val="000B2B83"/>
    <w:rsid w:val="000B5B0F"/>
    <w:rsid w:val="000C3CDB"/>
    <w:rsid w:val="000D1C18"/>
    <w:rsid w:val="000D677C"/>
    <w:rsid w:val="000D7A03"/>
    <w:rsid w:val="000E03B0"/>
    <w:rsid w:val="000F11B3"/>
    <w:rsid w:val="000F21B9"/>
    <w:rsid w:val="001117DE"/>
    <w:rsid w:val="00113DE8"/>
    <w:rsid w:val="0012381C"/>
    <w:rsid w:val="00130F93"/>
    <w:rsid w:val="001319D5"/>
    <w:rsid w:val="00131C01"/>
    <w:rsid w:val="001338A0"/>
    <w:rsid w:val="00140D7E"/>
    <w:rsid w:val="00143CFB"/>
    <w:rsid w:val="00162624"/>
    <w:rsid w:val="00163305"/>
    <w:rsid w:val="00170D21"/>
    <w:rsid w:val="0017385C"/>
    <w:rsid w:val="00174098"/>
    <w:rsid w:val="001818E4"/>
    <w:rsid w:val="001820D1"/>
    <w:rsid w:val="00186A56"/>
    <w:rsid w:val="00186EBD"/>
    <w:rsid w:val="00190E49"/>
    <w:rsid w:val="00192785"/>
    <w:rsid w:val="001929AA"/>
    <w:rsid w:val="00192F83"/>
    <w:rsid w:val="001A0122"/>
    <w:rsid w:val="001A062A"/>
    <w:rsid w:val="001A27E3"/>
    <w:rsid w:val="001A59C0"/>
    <w:rsid w:val="001B11D9"/>
    <w:rsid w:val="001B1A5D"/>
    <w:rsid w:val="001B3CB2"/>
    <w:rsid w:val="001B7713"/>
    <w:rsid w:val="001C6AEA"/>
    <w:rsid w:val="001D0B02"/>
    <w:rsid w:val="001E2E91"/>
    <w:rsid w:val="001E7993"/>
    <w:rsid w:val="001F1978"/>
    <w:rsid w:val="001F292F"/>
    <w:rsid w:val="001F4262"/>
    <w:rsid w:val="001F44F3"/>
    <w:rsid w:val="001F547D"/>
    <w:rsid w:val="00203C3D"/>
    <w:rsid w:val="0020568F"/>
    <w:rsid w:val="00206699"/>
    <w:rsid w:val="0020766D"/>
    <w:rsid w:val="00216919"/>
    <w:rsid w:val="00220FD1"/>
    <w:rsid w:val="002306E8"/>
    <w:rsid w:val="00230CF6"/>
    <w:rsid w:val="00243308"/>
    <w:rsid w:val="0025205B"/>
    <w:rsid w:val="002532B3"/>
    <w:rsid w:val="002613D1"/>
    <w:rsid w:val="00274C6A"/>
    <w:rsid w:val="00277A4E"/>
    <w:rsid w:val="002862D2"/>
    <w:rsid w:val="00294CAC"/>
    <w:rsid w:val="00294FDD"/>
    <w:rsid w:val="002A319D"/>
    <w:rsid w:val="002A5ADC"/>
    <w:rsid w:val="002B42BC"/>
    <w:rsid w:val="002B48B2"/>
    <w:rsid w:val="002B6535"/>
    <w:rsid w:val="002B6D5F"/>
    <w:rsid w:val="002C0113"/>
    <w:rsid w:val="002C1412"/>
    <w:rsid w:val="002C31FD"/>
    <w:rsid w:val="002C7190"/>
    <w:rsid w:val="002D2BBF"/>
    <w:rsid w:val="002D32E5"/>
    <w:rsid w:val="002E0604"/>
    <w:rsid w:val="002E2639"/>
    <w:rsid w:val="002E2711"/>
    <w:rsid w:val="002E5B96"/>
    <w:rsid w:val="002F3118"/>
    <w:rsid w:val="002F4544"/>
    <w:rsid w:val="002F60A5"/>
    <w:rsid w:val="002F7588"/>
    <w:rsid w:val="003029E2"/>
    <w:rsid w:val="00305F43"/>
    <w:rsid w:val="00306676"/>
    <w:rsid w:val="00314889"/>
    <w:rsid w:val="00316325"/>
    <w:rsid w:val="003202BB"/>
    <w:rsid w:val="003211BC"/>
    <w:rsid w:val="00325D08"/>
    <w:rsid w:val="00330759"/>
    <w:rsid w:val="00331766"/>
    <w:rsid w:val="00334E1B"/>
    <w:rsid w:val="00352565"/>
    <w:rsid w:val="00352CCD"/>
    <w:rsid w:val="00353544"/>
    <w:rsid w:val="003568B4"/>
    <w:rsid w:val="0037592D"/>
    <w:rsid w:val="00376A6A"/>
    <w:rsid w:val="003842EE"/>
    <w:rsid w:val="00384432"/>
    <w:rsid w:val="00384FCD"/>
    <w:rsid w:val="00385492"/>
    <w:rsid w:val="003A17B9"/>
    <w:rsid w:val="003C2F7A"/>
    <w:rsid w:val="003C3CC5"/>
    <w:rsid w:val="003D094A"/>
    <w:rsid w:val="003D1C1F"/>
    <w:rsid w:val="003D2325"/>
    <w:rsid w:val="003D5120"/>
    <w:rsid w:val="003E0970"/>
    <w:rsid w:val="003E1AA9"/>
    <w:rsid w:val="003E21C9"/>
    <w:rsid w:val="003F58B1"/>
    <w:rsid w:val="00403F09"/>
    <w:rsid w:val="00404E50"/>
    <w:rsid w:val="0041749D"/>
    <w:rsid w:val="00417C70"/>
    <w:rsid w:val="0042518D"/>
    <w:rsid w:val="0042769C"/>
    <w:rsid w:val="00430292"/>
    <w:rsid w:val="004337BE"/>
    <w:rsid w:val="00441159"/>
    <w:rsid w:val="0044266A"/>
    <w:rsid w:val="004430FA"/>
    <w:rsid w:val="00445EC0"/>
    <w:rsid w:val="0045366A"/>
    <w:rsid w:val="00454035"/>
    <w:rsid w:val="00454245"/>
    <w:rsid w:val="00462C16"/>
    <w:rsid w:val="004638CB"/>
    <w:rsid w:val="004648E0"/>
    <w:rsid w:val="00466EB7"/>
    <w:rsid w:val="004752B1"/>
    <w:rsid w:val="00477F4A"/>
    <w:rsid w:val="004871EA"/>
    <w:rsid w:val="00494C7A"/>
    <w:rsid w:val="00496058"/>
    <w:rsid w:val="004A1665"/>
    <w:rsid w:val="004A182F"/>
    <w:rsid w:val="004A4CA2"/>
    <w:rsid w:val="004B1D1F"/>
    <w:rsid w:val="004B260A"/>
    <w:rsid w:val="004B3BD2"/>
    <w:rsid w:val="004C1458"/>
    <w:rsid w:val="004D1A45"/>
    <w:rsid w:val="004D3B42"/>
    <w:rsid w:val="004D58BE"/>
    <w:rsid w:val="004D5FE0"/>
    <w:rsid w:val="004D73BB"/>
    <w:rsid w:val="004E167C"/>
    <w:rsid w:val="004E1D76"/>
    <w:rsid w:val="004E6030"/>
    <w:rsid w:val="004E6329"/>
    <w:rsid w:val="004E74FA"/>
    <w:rsid w:val="004E7FCA"/>
    <w:rsid w:val="004F195A"/>
    <w:rsid w:val="004F1C2C"/>
    <w:rsid w:val="004F287A"/>
    <w:rsid w:val="004F3583"/>
    <w:rsid w:val="004F5E90"/>
    <w:rsid w:val="004F733C"/>
    <w:rsid w:val="00501978"/>
    <w:rsid w:val="0050244C"/>
    <w:rsid w:val="0050506F"/>
    <w:rsid w:val="00514078"/>
    <w:rsid w:val="00515B52"/>
    <w:rsid w:val="005175B4"/>
    <w:rsid w:val="0052462A"/>
    <w:rsid w:val="00525910"/>
    <w:rsid w:val="005328CE"/>
    <w:rsid w:val="005335FA"/>
    <w:rsid w:val="00536A94"/>
    <w:rsid w:val="00537B8D"/>
    <w:rsid w:val="00540D2C"/>
    <w:rsid w:val="005410D9"/>
    <w:rsid w:val="005439C3"/>
    <w:rsid w:val="00551699"/>
    <w:rsid w:val="005640CE"/>
    <w:rsid w:val="00570160"/>
    <w:rsid w:val="0057416B"/>
    <w:rsid w:val="00575F86"/>
    <w:rsid w:val="00576313"/>
    <w:rsid w:val="0058061F"/>
    <w:rsid w:val="00582689"/>
    <w:rsid w:val="00584CA0"/>
    <w:rsid w:val="00586CE0"/>
    <w:rsid w:val="0059183E"/>
    <w:rsid w:val="00595F9C"/>
    <w:rsid w:val="00597CDD"/>
    <w:rsid w:val="005A6A53"/>
    <w:rsid w:val="005B2BAB"/>
    <w:rsid w:val="005B4488"/>
    <w:rsid w:val="005C01CF"/>
    <w:rsid w:val="005C2CA9"/>
    <w:rsid w:val="005E266C"/>
    <w:rsid w:val="005F0380"/>
    <w:rsid w:val="005F165C"/>
    <w:rsid w:val="005F2C37"/>
    <w:rsid w:val="005F4989"/>
    <w:rsid w:val="0060094C"/>
    <w:rsid w:val="006018A9"/>
    <w:rsid w:val="00606990"/>
    <w:rsid w:val="00611ED4"/>
    <w:rsid w:val="00620BC3"/>
    <w:rsid w:val="00624321"/>
    <w:rsid w:val="006248B7"/>
    <w:rsid w:val="006262E0"/>
    <w:rsid w:val="00626373"/>
    <w:rsid w:val="00626D57"/>
    <w:rsid w:val="00631DC5"/>
    <w:rsid w:val="006333CF"/>
    <w:rsid w:val="006356A9"/>
    <w:rsid w:val="006425F6"/>
    <w:rsid w:val="0064751D"/>
    <w:rsid w:val="00650B24"/>
    <w:rsid w:val="00652354"/>
    <w:rsid w:val="006525FF"/>
    <w:rsid w:val="00661FF6"/>
    <w:rsid w:val="0066700A"/>
    <w:rsid w:val="006744B2"/>
    <w:rsid w:val="00675E7D"/>
    <w:rsid w:val="006764A3"/>
    <w:rsid w:val="00677E59"/>
    <w:rsid w:val="006817AE"/>
    <w:rsid w:val="006841C2"/>
    <w:rsid w:val="00687D71"/>
    <w:rsid w:val="0069292F"/>
    <w:rsid w:val="00693DAD"/>
    <w:rsid w:val="006A1C49"/>
    <w:rsid w:val="006A51C9"/>
    <w:rsid w:val="006C0146"/>
    <w:rsid w:val="006C68D6"/>
    <w:rsid w:val="006C7592"/>
    <w:rsid w:val="006D5388"/>
    <w:rsid w:val="006E102B"/>
    <w:rsid w:val="006E14C9"/>
    <w:rsid w:val="006E187A"/>
    <w:rsid w:val="006E43E5"/>
    <w:rsid w:val="006E5125"/>
    <w:rsid w:val="006E6957"/>
    <w:rsid w:val="00702910"/>
    <w:rsid w:val="0070397C"/>
    <w:rsid w:val="00706F66"/>
    <w:rsid w:val="00713EA4"/>
    <w:rsid w:val="00715956"/>
    <w:rsid w:val="00722F1F"/>
    <w:rsid w:val="00722FEB"/>
    <w:rsid w:val="00730BF3"/>
    <w:rsid w:val="00740A60"/>
    <w:rsid w:val="00742DD3"/>
    <w:rsid w:val="00746690"/>
    <w:rsid w:val="00752D5E"/>
    <w:rsid w:val="00753F2E"/>
    <w:rsid w:val="0075552E"/>
    <w:rsid w:val="00764D32"/>
    <w:rsid w:val="0077020D"/>
    <w:rsid w:val="007758B0"/>
    <w:rsid w:val="00785B98"/>
    <w:rsid w:val="00786C62"/>
    <w:rsid w:val="00796050"/>
    <w:rsid w:val="00796AE9"/>
    <w:rsid w:val="007A2CB9"/>
    <w:rsid w:val="007A69D0"/>
    <w:rsid w:val="007B32EF"/>
    <w:rsid w:val="007B66A7"/>
    <w:rsid w:val="007B7F15"/>
    <w:rsid w:val="007C3C59"/>
    <w:rsid w:val="007C4737"/>
    <w:rsid w:val="007F3192"/>
    <w:rsid w:val="00800867"/>
    <w:rsid w:val="008016FE"/>
    <w:rsid w:val="00802DC8"/>
    <w:rsid w:val="00812605"/>
    <w:rsid w:val="008154F9"/>
    <w:rsid w:val="00815659"/>
    <w:rsid w:val="0082540D"/>
    <w:rsid w:val="0082545D"/>
    <w:rsid w:val="00826D06"/>
    <w:rsid w:val="008306D0"/>
    <w:rsid w:val="00831184"/>
    <w:rsid w:val="00831C91"/>
    <w:rsid w:val="00836E8C"/>
    <w:rsid w:val="00843B81"/>
    <w:rsid w:val="00844DDE"/>
    <w:rsid w:val="00844EC1"/>
    <w:rsid w:val="00847043"/>
    <w:rsid w:val="00851184"/>
    <w:rsid w:val="00854F16"/>
    <w:rsid w:val="00860F2A"/>
    <w:rsid w:val="00862940"/>
    <w:rsid w:val="008669D6"/>
    <w:rsid w:val="00874756"/>
    <w:rsid w:val="008753B3"/>
    <w:rsid w:val="00883DB8"/>
    <w:rsid w:val="00885EC3"/>
    <w:rsid w:val="00887F91"/>
    <w:rsid w:val="0089546D"/>
    <w:rsid w:val="00896381"/>
    <w:rsid w:val="008A0265"/>
    <w:rsid w:val="008A2A4B"/>
    <w:rsid w:val="008B0628"/>
    <w:rsid w:val="008B4A25"/>
    <w:rsid w:val="008B558B"/>
    <w:rsid w:val="008C09B6"/>
    <w:rsid w:val="008C7449"/>
    <w:rsid w:val="008D6C5B"/>
    <w:rsid w:val="008E1EDF"/>
    <w:rsid w:val="008E4157"/>
    <w:rsid w:val="008E4299"/>
    <w:rsid w:val="008E7F11"/>
    <w:rsid w:val="008F1117"/>
    <w:rsid w:val="008F5192"/>
    <w:rsid w:val="00903A1A"/>
    <w:rsid w:val="00911CB4"/>
    <w:rsid w:val="0092089A"/>
    <w:rsid w:val="00924754"/>
    <w:rsid w:val="00926205"/>
    <w:rsid w:val="00931BB3"/>
    <w:rsid w:val="00931D78"/>
    <w:rsid w:val="00934FBE"/>
    <w:rsid w:val="00937E5E"/>
    <w:rsid w:val="00937E6C"/>
    <w:rsid w:val="00944E09"/>
    <w:rsid w:val="00952EEC"/>
    <w:rsid w:val="00964F37"/>
    <w:rsid w:val="0096509C"/>
    <w:rsid w:val="009677B0"/>
    <w:rsid w:val="0097023C"/>
    <w:rsid w:val="00973AAB"/>
    <w:rsid w:val="00974090"/>
    <w:rsid w:val="00976C5B"/>
    <w:rsid w:val="00982903"/>
    <w:rsid w:val="00983F8E"/>
    <w:rsid w:val="00985E3A"/>
    <w:rsid w:val="009870AF"/>
    <w:rsid w:val="00996688"/>
    <w:rsid w:val="009A0C0E"/>
    <w:rsid w:val="009A2482"/>
    <w:rsid w:val="009A2507"/>
    <w:rsid w:val="009B6583"/>
    <w:rsid w:val="009C1D5C"/>
    <w:rsid w:val="009C33F6"/>
    <w:rsid w:val="009D2178"/>
    <w:rsid w:val="009D2B0D"/>
    <w:rsid w:val="009D316B"/>
    <w:rsid w:val="009D36C0"/>
    <w:rsid w:val="009D3908"/>
    <w:rsid w:val="009D7A0C"/>
    <w:rsid w:val="009D7B67"/>
    <w:rsid w:val="009D7D31"/>
    <w:rsid w:val="009E05AA"/>
    <w:rsid w:val="009E187D"/>
    <w:rsid w:val="009E5E40"/>
    <w:rsid w:val="009F558F"/>
    <w:rsid w:val="009F5925"/>
    <w:rsid w:val="009F7ECA"/>
    <w:rsid w:val="00A0004A"/>
    <w:rsid w:val="00A055A3"/>
    <w:rsid w:val="00A23C8C"/>
    <w:rsid w:val="00A26EF8"/>
    <w:rsid w:val="00A311B5"/>
    <w:rsid w:val="00A32F21"/>
    <w:rsid w:val="00A35AEB"/>
    <w:rsid w:val="00A37918"/>
    <w:rsid w:val="00A403EF"/>
    <w:rsid w:val="00A44418"/>
    <w:rsid w:val="00A44CA0"/>
    <w:rsid w:val="00A478EC"/>
    <w:rsid w:val="00A519A0"/>
    <w:rsid w:val="00A74279"/>
    <w:rsid w:val="00A80935"/>
    <w:rsid w:val="00A81089"/>
    <w:rsid w:val="00A830D1"/>
    <w:rsid w:val="00A83547"/>
    <w:rsid w:val="00A85263"/>
    <w:rsid w:val="00A85446"/>
    <w:rsid w:val="00A85BD0"/>
    <w:rsid w:val="00A87198"/>
    <w:rsid w:val="00AA0E3F"/>
    <w:rsid w:val="00AA14E7"/>
    <w:rsid w:val="00AA1C05"/>
    <w:rsid w:val="00AA3674"/>
    <w:rsid w:val="00AA3BC2"/>
    <w:rsid w:val="00AA3EC8"/>
    <w:rsid w:val="00AA4440"/>
    <w:rsid w:val="00AB36A6"/>
    <w:rsid w:val="00AB4A16"/>
    <w:rsid w:val="00AB55C4"/>
    <w:rsid w:val="00AC7A08"/>
    <w:rsid w:val="00AC7E64"/>
    <w:rsid w:val="00AD0568"/>
    <w:rsid w:val="00AD3FF7"/>
    <w:rsid w:val="00AD5C97"/>
    <w:rsid w:val="00AD6BF2"/>
    <w:rsid w:val="00AD7F6B"/>
    <w:rsid w:val="00AF486C"/>
    <w:rsid w:val="00AF5711"/>
    <w:rsid w:val="00AF5A41"/>
    <w:rsid w:val="00B00F69"/>
    <w:rsid w:val="00B011FC"/>
    <w:rsid w:val="00B01EB8"/>
    <w:rsid w:val="00B05AA9"/>
    <w:rsid w:val="00B077F3"/>
    <w:rsid w:val="00B13C1A"/>
    <w:rsid w:val="00B21BC8"/>
    <w:rsid w:val="00B30265"/>
    <w:rsid w:val="00B3270E"/>
    <w:rsid w:val="00B361A9"/>
    <w:rsid w:val="00B418C0"/>
    <w:rsid w:val="00B538EC"/>
    <w:rsid w:val="00B563A8"/>
    <w:rsid w:val="00B61ABE"/>
    <w:rsid w:val="00B62BD0"/>
    <w:rsid w:val="00B650E5"/>
    <w:rsid w:val="00B6557C"/>
    <w:rsid w:val="00B657D5"/>
    <w:rsid w:val="00B7409B"/>
    <w:rsid w:val="00B75638"/>
    <w:rsid w:val="00B75F49"/>
    <w:rsid w:val="00B76911"/>
    <w:rsid w:val="00B815D8"/>
    <w:rsid w:val="00B84182"/>
    <w:rsid w:val="00B8425E"/>
    <w:rsid w:val="00B86D1D"/>
    <w:rsid w:val="00B901D1"/>
    <w:rsid w:val="00B93202"/>
    <w:rsid w:val="00B93237"/>
    <w:rsid w:val="00B94272"/>
    <w:rsid w:val="00B95C5D"/>
    <w:rsid w:val="00BA51B7"/>
    <w:rsid w:val="00BA73F0"/>
    <w:rsid w:val="00BB0C71"/>
    <w:rsid w:val="00BB36A6"/>
    <w:rsid w:val="00BB3EC2"/>
    <w:rsid w:val="00BB780A"/>
    <w:rsid w:val="00BB7996"/>
    <w:rsid w:val="00BC44D0"/>
    <w:rsid w:val="00BC7136"/>
    <w:rsid w:val="00BD032F"/>
    <w:rsid w:val="00BD2492"/>
    <w:rsid w:val="00BE0948"/>
    <w:rsid w:val="00BE3A43"/>
    <w:rsid w:val="00BE735C"/>
    <w:rsid w:val="00BF0857"/>
    <w:rsid w:val="00BF11D1"/>
    <w:rsid w:val="00BF5C3F"/>
    <w:rsid w:val="00C00585"/>
    <w:rsid w:val="00C00E55"/>
    <w:rsid w:val="00C0286C"/>
    <w:rsid w:val="00C03B24"/>
    <w:rsid w:val="00C0716C"/>
    <w:rsid w:val="00C117B9"/>
    <w:rsid w:val="00C16A2E"/>
    <w:rsid w:val="00C3270A"/>
    <w:rsid w:val="00C351D5"/>
    <w:rsid w:val="00C462A9"/>
    <w:rsid w:val="00C50A93"/>
    <w:rsid w:val="00C51411"/>
    <w:rsid w:val="00C51607"/>
    <w:rsid w:val="00C52C89"/>
    <w:rsid w:val="00C55F56"/>
    <w:rsid w:val="00C55FF0"/>
    <w:rsid w:val="00C562BF"/>
    <w:rsid w:val="00C61139"/>
    <w:rsid w:val="00C646E6"/>
    <w:rsid w:val="00C73DF5"/>
    <w:rsid w:val="00C73F37"/>
    <w:rsid w:val="00C7430A"/>
    <w:rsid w:val="00C80D10"/>
    <w:rsid w:val="00C81262"/>
    <w:rsid w:val="00C81D4A"/>
    <w:rsid w:val="00C82FDC"/>
    <w:rsid w:val="00C9677B"/>
    <w:rsid w:val="00C975F3"/>
    <w:rsid w:val="00CA0EAF"/>
    <w:rsid w:val="00CA1DE0"/>
    <w:rsid w:val="00CA21B5"/>
    <w:rsid w:val="00CB75B1"/>
    <w:rsid w:val="00CC0316"/>
    <w:rsid w:val="00CC1749"/>
    <w:rsid w:val="00CC4FD2"/>
    <w:rsid w:val="00CC50F7"/>
    <w:rsid w:val="00CD2112"/>
    <w:rsid w:val="00CD24C2"/>
    <w:rsid w:val="00CD6AB0"/>
    <w:rsid w:val="00CD7826"/>
    <w:rsid w:val="00CE2301"/>
    <w:rsid w:val="00CE75F7"/>
    <w:rsid w:val="00CF2E61"/>
    <w:rsid w:val="00CF4B79"/>
    <w:rsid w:val="00CF73E2"/>
    <w:rsid w:val="00D0171D"/>
    <w:rsid w:val="00D01D7C"/>
    <w:rsid w:val="00D05E0C"/>
    <w:rsid w:val="00D06AFF"/>
    <w:rsid w:val="00D2506E"/>
    <w:rsid w:val="00D32A93"/>
    <w:rsid w:val="00D34317"/>
    <w:rsid w:val="00D479F5"/>
    <w:rsid w:val="00D5428E"/>
    <w:rsid w:val="00D5439E"/>
    <w:rsid w:val="00D611AD"/>
    <w:rsid w:val="00D673AD"/>
    <w:rsid w:val="00D72764"/>
    <w:rsid w:val="00D72C06"/>
    <w:rsid w:val="00D73179"/>
    <w:rsid w:val="00D74793"/>
    <w:rsid w:val="00D8145B"/>
    <w:rsid w:val="00D81D3A"/>
    <w:rsid w:val="00D85990"/>
    <w:rsid w:val="00D8667F"/>
    <w:rsid w:val="00D945AF"/>
    <w:rsid w:val="00DA1DDF"/>
    <w:rsid w:val="00DA2795"/>
    <w:rsid w:val="00DA3B8B"/>
    <w:rsid w:val="00DA4EB7"/>
    <w:rsid w:val="00DA7D9F"/>
    <w:rsid w:val="00DB758E"/>
    <w:rsid w:val="00DC1D73"/>
    <w:rsid w:val="00DC746A"/>
    <w:rsid w:val="00DC7B64"/>
    <w:rsid w:val="00DD178A"/>
    <w:rsid w:val="00DD5249"/>
    <w:rsid w:val="00DE623E"/>
    <w:rsid w:val="00DE6BA5"/>
    <w:rsid w:val="00DF172A"/>
    <w:rsid w:val="00DF2E60"/>
    <w:rsid w:val="00DF3136"/>
    <w:rsid w:val="00E017C7"/>
    <w:rsid w:val="00E01DB2"/>
    <w:rsid w:val="00E0211A"/>
    <w:rsid w:val="00E03291"/>
    <w:rsid w:val="00E03B39"/>
    <w:rsid w:val="00E12478"/>
    <w:rsid w:val="00E127A8"/>
    <w:rsid w:val="00E14F85"/>
    <w:rsid w:val="00E202A5"/>
    <w:rsid w:val="00E34AC1"/>
    <w:rsid w:val="00E408D4"/>
    <w:rsid w:val="00E431B5"/>
    <w:rsid w:val="00E432F1"/>
    <w:rsid w:val="00E43AB2"/>
    <w:rsid w:val="00E44270"/>
    <w:rsid w:val="00E44610"/>
    <w:rsid w:val="00E447D2"/>
    <w:rsid w:val="00E4545D"/>
    <w:rsid w:val="00E46B7A"/>
    <w:rsid w:val="00E46E14"/>
    <w:rsid w:val="00E4760B"/>
    <w:rsid w:val="00E50414"/>
    <w:rsid w:val="00E51D1B"/>
    <w:rsid w:val="00E5404C"/>
    <w:rsid w:val="00E57F3B"/>
    <w:rsid w:val="00E607A9"/>
    <w:rsid w:val="00E61E10"/>
    <w:rsid w:val="00E7528C"/>
    <w:rsid w:val="00E90340"/>
    <w:rsid w:val="00EA22FF"/>
    <w:rsid w:val="00EA2649"/>
    <w:rsid w:val="00EB1805"/>
    <w:rsid w:val="00EB3CE4"/>
    <w:rsid w:val="00EB481E"/>
    <w:rsid w:val="00EC279C"/>
    <w:rsid w:val="00ED6A49"/>
    <w:rsid w:val="00EE2C07"/>
    <w:rsid w:val="00EE7AF2"/>
    <w:rsid w:val="00EF1A67"/>
    <w:rsid w:val="00EF3ECE"/>
    <w:rsid w:val="00EF7AE2"/>
    <w:rsid w:val="00F008E1"/>
    <w:rsid w:val="00F01499"/>
    <w:rsid w:val="00F01EA8"/>
    <w:rsid w:val="00F03904"/>
    <w:rsid w:val="00F04457"/>
    <w:rsid w:val="00F076E0"/>
    <w:rsid w:val="00F101BE"/>
    <w:rsid w:val="00F12C31"/>
    <w:rsid w:val="00F1732E"/>
    <w:rsid w:val="00F24025"/>
    <w:rsid w:val="00F341CE"/>
    <w:rsid w:val="00F46CED"/>
    <w:rsid w:val="00F56A6B"/>
    <w:rsid w:val="00F620C5"/>
    <w:rsid w:val="00F72BEC"/>
    <w:rsid w:val="00F74746"/>
    <w:rsid w:val="00F84092"/>
    <w:rsid w:val="00F879B3"/>
    <w:rsid w:val="00F90481"/>
    <w:rsid w:val="00F96CBC"/>
    <w:rsid w:val="00F96E07"/>
    <w:rsid w:val="00FA0085"/>
    <w:rsid w:val="00FA2183"/>
    <w:rsid w:val="00FA2A3C"/>
    <w:rsid w:val="00FA4140"/>
    <w:rsid w:val="00FB5BB7"/>
    <w:rsid w:val="00FB5E49"/>
    <w:rsid w:val="00FB62B4"/>
    <w:rsid w:val="00FB6342"/>
    <w:rsid w:val="00FC285A"/>
    <w:rsid w:val="00FD005E"/>
    <w:rsid w:val="00FD0A4A"/>
    <w:rsid w:val="00FD124D"/>
    <w:rsid w:val="00FD1FC0"/>
    <w:rsid w:val="00FE50E6"/>
    <w:rsid w:val="00FE69E0"/>
    <w:rsid w:val="00FF0406"/>
    <w:rsid w:val="00FF5C71"/>
    <w:rsid w:val="00FF5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C7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7C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417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paragraph" w:styleId="a4">
    <w:name w:val="Balloon Text"/>
    <w:basedOn w:val="a"/>
    <w:semiHidden/>
    <w:rsid w:val="001338A0"/>
    <w:rPr>
      <w:rFonts w:ascii="Arial" w:hAnsi="Arial"/>
      <w:sz w:val="18"/>
      <w:szCs w:val="18"/>
    </w:rPr>
  </w:style>
  <w:style w:type="paragraph" w:styleId="a5">
    <w:name w:val="header"/>
    <w:basedOn w:val="a"/>
    <w:rsid w:val="00CC1749"/>
    <w:pPr>
      <w:tabs>
        <w:tab w:val="center" w:pos="4153"/>
        <w:tab w:val="right" w:pos="8306"/>
      </w:tabs>
      <w:snapToGrid w:val="0"/>
    </w:pPr>
    <w:rPr>
      <w:sz w:val="20"/>
      <w:szCs w:val="20"/>
    </w:rPr>
  </w:style>
  <w:style w:type="paragraph" w:styleId="a6">
    <w:name w:val="footer"/>
    <w:basedOn w:val="a"/>
    <w:link w:val="a7"/>
    <w:uiPriority w:val="99"/>
    <w:rsid w:val="00CC1749"/>
    <w:pPr>
      <w:tabs>
        <w:tab w:val="center" w:pos="4153"/>
        <w:tab w:val="right" w:pos="8306"/>
      </w:tabs>
      <w:snapToGrid w:val="0"/>
    </w:pPr>
    <w:rPr>
      <w:sz w:val="20"/>
      <w:szCs w:val="20"/>
    </w:rPr>
  </w:style>
  <w:style w:type="character" w:styleId="a8">
    <w:name w:val="page number"/>
    <w:basedOn w:val="a0"/>
    <w:rsid w:val="00CC1749"/>
  </w:style>
  <w:style w:type="paragraph" w:styleId="a9">
    <w:name w:val="Salutation"/>
    <w:basedOn w:val="a"/>
    <w:next w:val="a"/>
    <w:rsid w:val="00D74793"/>
    <w:rPr>
      <w:rFonts w:eastAsia="標楷體" w:hAnsi="標楷體"/>
      <w:bCs/>
    </w:rPr>
  </w:style>
  <w:style w:type="paragraph" w:styleId="aa">
    <w:name w:val="Closing"/>
    <w:basedOn w:val="a"/>
    <w:rsid w:val="00D74793"/>
    <w:pPr>
      <w:ind w:leftChars="1800" w:left="100"/>
    </w:pPr>
    <w:rPr>
      <w:rFonts w:eastAsia="標楷體" w:hAnsi="標楷體"/>
      <w:bCs/>
    </w:rPr>
  </w:style>
  <w:style w:type="paragraph" w:styleId="ab">
    <w:name w:val="Date"/>
    <w:basedOn w:val="a"/>
    <w:next w:val="a"/>
    <w:link w:val="ac"/>
    <w:rsid w:val="00AA3EC8"/>
    <w:pPr>
      <w:jc w:val="right"/>
    </w:pPr>
  </w:style>
  <w:style w:type="character" w:styleId="ad">
    <w:name w:val="annotation reference"/>
    <w:semiHidden/>
    <w:rsid w:val="002532B3"/>
    <w:rPr>
      <w:sz w:val="18"/>
      <w:szCs w:val="18"/>
    </w:rPr>
  </w:style>
  <w:style w:type="paragraph" w:styleId="ae">
    <w:name w:val="annotation text"/>
    <w:basedOn w:val="a"/>
    <w:semiHidden/>
    <w:rsid w:val="002532B3"/>
  </w:style>
  <w:style w:type="paragraph" w:styleId="af">
    <w:name w:val="annotation subject"/>
    <w:basedOn w:val="ae"/>
    <w:next w:val="ae"/>
    <w:semiHidden/>
    <w:rsid w:val="002532B3"/>
    <w:rPr>
      <w:b/>
      <w:bCs/>
    </w:rPr>
  </w:style>
  <w:style w:type="paragraph" w:styleId="af0">
    <w:name w:val="Body Text Indent"/>
    <w:basedOn w:val="a"/>
    <w:rsid w:val="002F4544"/>
    <w:pPr>
      <w:spacing w:after="120"/>
      <w:ind w:leftChars="200" w:left="480"/>
    </w:pPr>
  </w:style>
  <w:style w:type="paragraph" w:styleId="af1">
    <w:name w:val="Body Text"/>
    <w:basedOn w:val="a"/>
    <w:link w:val="af2"/>
    <w:rsid w:val="003211BC"/>
    <w:pPr>
      <w:spacing w:after="120"/>
    </w:pPr>
  </w:style>
  <w:style w:type="character" w:customStyle="1" w:styleId="af2">
    <w:name w:val="本文 字元"/>
    <w:link w:val="af1"/>
    <w:rsid w:val="003211BC"/>
    <w:rPr>
      <w:kern w:val="2"/>
      <w:sz w:val="24"/>
      <w:szCs w:val="24"/>
    </w:rPr>
  </w:style>
  <w:style w:type="paragraph" w:styleId="af3">
    <w:name w:val="List Paragraph"/>
    <w:basedOn w:val="a"/>
    <w:qFormat/>
    <w:rsid w:val="00F74746"/>
    <w:pPr>
      <w:ind w:leftChars="200" w:left="480"/>
    </w:pPr>
    <w:rPr>
      <w:rFonts w:ascii="Calibri" w:hAnsi="Calibri"/>
      <w:szCs w:val="22"/>
    </w:rPr>
  </w:style>
  <w:style w:type="character" w:styleId="af4">
    <w:name w:val="Hyperlink"/>
    <w:rsid w:val="003D2325"/>
    <w:rPr>
      <w:color w:val="0000FF"/>
      <w:u w:val="single"/>
    </w:rPr>
  </w:style>
  <w:style w:type="paragraph" w:customStyle="1" w:styleId="af5">
    <w:name w:val="大標"/>
    <w:basedOn w:val="a"/>
    <w:rsid w:val="009A2507"/>
    <w:pPr>
      <w:snapToGrid w:val="0"/>
      <w:spacing w:line="480" w:lineRule="auto"/>
      <w:jc w:val="center"/>
    </w:pPr>
    <w:rPr>
      <w:b/>
      <w:caps/>
      <w:sz w:val="32"/>
      <w:szCs w:val="20"/>
    </w:rPr>
  </w:style>
  <w:style w:type="character" w:customStyle="1" w:styleId="apple-style-span">
    <w:name w:val="apple-style-span"/>
    <w:rsid w:val="009A2507"/>
  </w:style>
  <w:style w:type="paragraph" w:customStyle="1" w:styleId="Standard">
    <w:name w:val="Standard"/>
    <w:rsid w:val="0097023C"/>
    <w:pPr>
      <w:widowControl w:val="0"/>
      <w:suppressAutoHyphens/>
      <w:autoSpaceDN w:val="0"/>
      <w:textAlignment w:val="baseline"/>
    </w:pPr>
    <w:rPr>
      <w:kern w:val="3"/>
      <w:sz w:val="24"/>
      <w:szCs w:val="24"/>
    </w:rPr>
  </w:style>
  <w:style w:type="character" w:customStyle="1" w:styleId="a7">
    <w:name w:val="頁尾 字元"/>
    <w:link w:val="a6"/>
    <w:uiPriority w:val="99"/>
    <w:rsid w:val="009F7ECA"/>
    <w:rPr>
      <w:kern w:val="2"/>
    </w:rPr>
  </w:style>
  <w:style w:type="paragraph" w:styleId="Web">
    <w:name w:val="Normal (Web)"/>
    <w:basedOn w:val="a"/>
    <w:uiPriority w:val="99"/>
    <w:unhideWhenUsed/>
    <w:rsid w:val="00A74279"/>
    <w:pPr>
      <w:widowControl/>
      <w:spacing w:before="100" w:beforeAutospacing="1" w:after="100" w:afterAutospacing="1"/>
    </w:pPr>
    <w:rPr>
      <w:rFonts w:ascii="新細明體" w:hAnsi="新細明體" w:cs="新細明體"/>
      <w:kern w:val="0"/>
    </w:rPr>
  </w:style>
  <w:style w:type="character" w:customStyle="1" w:styleId="ac">
    <w:name w:val="日期 字元"/>
    <w:link w:val="ab"/>
    <w:rsid w:val="00A519A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C7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7C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417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paragraph" w:styleId="a4">
    <w:name w:val="Balloon Text"/>
    <w:basedOn w:val="a"/>
    <w:semiHidden/>
    <w:rsid w:val="001338A0"/>
    <w:rPr>
      <w:rFonts w:ascii="Arial" w:hAnsi="Arial"/>
      <w:sz w:val="18"/>
      <w:szCs w:val="18"/>
    </w:rPr>
  </w:style>
  <w:style w:type="paragraph" w:styleId="a5">
    <w:name w:val="header"/>
    <w:basedOn w:val="a"/>
    <w:rsid w:val="00CC1749"/>
    <w:pPr>
      <w:tabs>
        <w:tab w:val="center" w:pos="4153"/>
        <w:tab w:val="right" w:pos="8306"/>
      </w:tabs>
      <w:snapToGrid w:val="0"/>
    </w:pPr>
    <w:rPr>
      <w:sz w:val="20"/>
      <w:szCs w:val="20"/>
    </w:rPr>
  </w:style>
  <w:style w:type="paragraph" w:styleId="a6">
    <w:name w:val="footer"/>
    <w:basedOn w:val="a"/>
    <w:link w:val="a7"/>
    <w:uiPriority w:val="99"/>
    <w:rsid w:val="00CC1749"/>
    <w:pPr>
      <w:tabs>
        <w:tab w:val="center" w:pos="4153"/>
        <w:tab w:val="right" w:pos="8306"/>
      </w:tabs>
      <w:snapToGrid w:val="0"/>
    </w:pPr>
    <w:rPr>
      <w:sz w:val="20"/>
      <w:szCs w:val="20"/>
    </w:rPr>
  </w:style>
  <w:style w:type="character" w:styleId="a8">
    <w:name w:val="page number"/>
    <w:basedOn w:val="a0"/>
    <w:rsid w:val="00CC1749"/>
  </w:style>
  <w:style w:type="paragraph" w:styleId="a9">
    <w:name w:val="Salutation"/>
    <w:basedOn w:val="a"/>
    <w:next w:val="a"/>
    <w:rsid w:val="00D74793"/>
    <w:rPr>
      <w:rFonts w:eastAsia="標楷體" w:hAnsi="標楷體"/>
      <w:bCs/>
    </w:rPr>
  </w:style>
  <w:style w:type="paragraph" w:styleId="aa">
    <w:name w:val="Closing"/>
    <w:basedOn w:val="a"/>
    <w:rsid w:val="00D74793"/>
    <w:pPr>
      <w:ind w:leftChars="1800" w:left="100"/>
    </w:pPr>
    <w:rPr>
      <w:rFonts w:eastAsia="標楷體" w:hAnsi="標楷體"/>
      <w:bCs/>
    </w:rPr>
  </w:style>
  <w:style w:type="paragraph" w:styleId="ab">
    <w:name w:val="Date"/>
    <w:basedOn w:val="a"/>
    <w:next w:val="a"/>
    <w:link w:val="ac"/>
    <w:rsid w:val="00AA3EC8"/>
    <w:pPr>
      <w:jc w:val="right"/>
    </w:pPr>
  </w:style>
  <w:style w:type="character" w:styleId="ad">
    <w:name w:val="annotation reference"/>
    <w:semiHidden/>
    <w:rsid w:val="002532B3"/>
    <w:rPr>
      <w:sz w:val="18"/>
      <w:szCs w:val="18"/>
    </w:rPr>
  </w:style>
  <w:style w:type="paragraph" w:styleId="ae">
    <w:name w:val="annotation text"/>
    <w:basedOn w:val="a"/>
    <w:semiHidden/>
    <w:rsid w:val="002532B3"/>
  </w:style>
  <w:style w:type="paragraph" w:styleId="af">
    <w:name w:val="annotation subject"/>
    <w:basedOn w:val="ae"/>
    <w:next w:val="ae"/>
    <w:semiHidden/>
    <w:rsid w:val="002532B3"/>
    <w:rPr>
      <w:b/>
      <w:bCs/>
    </w:rPr>
  </w:style>
  <w:style w:type="paragraph" w:styleId="af0">
    <w:name w:val="Body Text Indent"/>
    <w:basedOn w:val="a"/>
    <w:rsid w:val="002F4544"/>
    <w:pPr>
      <w:spacing w:after="120"/>
      <w:ind w:leftChars="200" w:left="480"/>
    </w:pPr>
  </w:style>
  <w:style w:type="paragraph" w:styleId="af1">
    <w:name w:val="Body Text"/>
    <w:basedOn w:val="a"/>
    <w:link w:val="af2"/>
    <w:rsid w:val="003211BC"/>
    <w:pPr>
      <w:spacing w:after="120"/>
    </w:pPr>
  </w:style>
  <w:style w:type="character" w:customStyle="1" w:styleId="af2">
    <w:name w:val="本文 字元"/>
    <w:link w:val="af1"/>
    <w:rsid w:val="003211BC"/>
    <w:rPr>
      <w:kern w:val="2"/>
      <w:sz w:val="24"/>
      <w:szCs w:val="24"/>
    </w:rPr>
  </w:style>
  <w:style w:type="paragraph" w:styleId="af3">
    <w:name w:val="List Paragraph"/>
    <w:basedOn w:val="a"/>
    <w:qFormat/>
    <w:rsid w:val="00F74746"/>
    <w:pPr>
      <w:ind w:leftChars="200" w:left="480"/>
    </w:pPr>
    <w:rPr>
      <w:rFonts w:ascii="Calibri" w:hAnsi="Calibri"/>
      <w:szCs w:val="22"/>
    </w:rPr>
  </w:style>
  <w:style w:type="character" w:styleId="af4">
    <w:name w:val="Hyperlink"/>
    <w:rsid w:val="003D2325"/>
    <w:rPr>
      <w:color w:val="0000FF"/>
      <w:u w:val="single"/>
    </w:rPr>
  </w:style>
  <w:style w:type="paragraph" w:customStyle="1" w:styleId="af5">
    <w:name w:val="大標"/>
    <w:basedOn w:val="a"/>
    <w:rsid w:val="009A2507"/>
    <w:pPr>
      <w:snapToGrid w:val="0"/>
      <w:spacing w:line="480" w:lineRule="auto"/>
      <w:jc w:val="center"/>
    </w:pPr>
    <w:rPr>
      <w:b/>
      <w:caps/>
      <w:sz w:val="32"/>
      <w:szCs w:val="20"/>
    </w:rPr>
  </w:style>
  <w:style w:type="character" w:customStyle="1" w:styleId="apple-style-span">
    <w:name w:val="apple-style-span"/>
    <w:rsid w:val="009A2507"/>
  </w:style>
  <w:style w:type="paragraph" w:customStyle="1" w:styleId="Standard">
    <w:name w:val="Standard"/>
    <w:rsid w:val="0097023C"/>
    <w:pPr>
      <w:widowControl w:val="0"/>
      <w:suppressAutoHyphens/>
      <w:autoSpaceDN w:val="0"/>
      <w:textAlignment w:val="baseline"/>
    </w:pPr>
    <w:rPr>
      <w:kern w:val="3"/>
      <w:sz w:val="24"/>
      <w:szCs w:val="24"/>
    </w:rPr>
  </w:style>
  <w:style w:type="character" w:customStyle="1" w:styleId="a7">
    <w:name w:val="頁尾 字元"/>
    <w:link w:val="a6"/>
    <w:uiPriority w:val="99"/>
    <w:rsid w:val="009F7ECA"/>
    <w:rPr>
      <w:kern w:val="2"/>
    </w:rPr>
  </w:style>
  <w:style w:type="paragraph" w:styleId="Web">
    <w:name w:val="Normal (Web)"/>
    <w:basedOn w:val="a"/>
    <w:uiPriority w:val="99"/>
    <w:unhideWhenUsed/>
    <w:rsid w:val="00A74279"/>
    <w:pPr>
      <w:widowControl/>
      <w:spacing w:before="100" w:beforeAutospacing="1" w:after="100" w:afterAutospacing="1"/>
    </w:pPr>
    <w:rPr>
      <w:rFonts w:ascii="新細明體" w:hAnsi="新細明體" w:cs="新細明體"/>
      <w:kern w:val="0"/>
    </w:rPr>
  </w:style>
  <w:style w:type="character" w:customStyle="1" w:styleId="ac">
    <w:name w:val="日期 字元"/>
    <w:link w:val="ab"/>
    <w:rsid w:val="00A519A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8204">
      <w:bodyDiv w:val="1"/>
      <w:marLeft w:val="120"/>
      <w:marRight w:val="0"/>
      <w:marTop w:val="300"/>
      <w:marBottom w:val="0"/>
      <w:divBdr>
        <w:top w:val="none" w:sz="0" w:space="0" w:color="auto"/>
        <w:left w:val="none" w:sz="0" w:space="0" w:color="auto"/>
        <w:bottom w:val="none" w:sz="0" w:space="0" w:color="auto"/>
        <w:right w:val="none" w:sz="0" w:space="0" w:color="auto"/>
      </w:divBdr>
      <w:divsChild>
        <w:div w:id="390347077">
          <w:marLeft w:val="0"/>
          <w:marRight w:val="0"/>
          <w:marTop w:val="0"/>
          <w:marBottom w:val="0"/>
          <w:divBdr>
            <w:top w:val="none" w:sz="0" w:space="0" w:color="auto"/>
            <w:left w:val="none" w:sz="0" w:space="0" w:color="auto"/>
            <w:bottom w:val="none" w:sz="0" w:space="0" w:color="auto"/>
            <w:right w:val="none" w:sz="0" w:space="0" w:color="auto"/>
          </w:divBdr>
        </w:div>
        <w:div w:id="492916032">
          <w:marLeft w:val="0"/>
          <w:marRight w:val="0"/>
          <w:marTop w:val="0"/>
          <w:marBottom w:val="0"/>
          <w:divBdr>
            <w:top w:val="none" w:sz="0" w:space="0" w:color="auto"/>
            <w:left w:val="none" w:sz="0" w:space="0" w:color="auto"/>
            <w:bottom w:val="none" w:sz="0" w:space="0" w:color="auto"/>
            <w:right w:val="none" w:sz="0" w:space="0" w:color="auto"/>
          </w:divBdr>
        </w:div>
        <w:div w:id="1202354569">
          <w:marLeft w:val="0"/>
          <w:marRight w:val="0"/>
          <w:marTop w:val="0"/>
          <w:marBottom w:val="0"/>
          <w:divBdr>
            <w:top w:val="none" w:sz="0" w:space="0" w:color="auto"/>
            <w:left w:val="none" w:sz="0" w:space="0" w:color="auto"/>
            <w:bottom w:val="none" w:sz="0" w:space="0" w:color="auto"/>
            <w:right w:val="none" w:sz="0" w:space="0" w:color="auto"/>
          </w:divBdr>
        </w:div>
      </w:divsChild>
    </w:div>
    <w:div w:id="1130325500">
      <w:bodyDiv w:val="1"/>
      <w:marLeft w:val="0"/>
      <w:marRight w:val="0"/>
      <w:marTop w:val="0"/>
      <w:marBottom w:val="0"/>
      <w:divBdr>
        <w:top w:val="none" w:sz="0" w:space="0" w:color="auto"/>
        <w:left w:val="none" w:sz="0" w:space="0" w:color="auto"/>
        <w:bottom w:val="none" w:sz="0" w:space="0" w:color="auto"/>
        <w:right w:val="none" w:sz="0" w:space="0" w:color="auto"/>
      </w:divBdr>
    </w:div>
    <w:div w:id="16835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adabilityformulas.com/freetests/six-readability-formulas.php"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3702</Words>
  <Characters>21102</Characters>
  <Application>Microsoft Office Word</Application>
  <DocSecurity>0</DocSecurity>
  <Lines>175</Lines>
  <Paragraphs>49</Paragraphs>
  <ScaleCrop>false</ScaleCrop>
  <Company>wenzao</Company>
  <LinksUpToDate>false</LinksUpToDate>
  <CharactersWithSpaces>24755</CharactersWithSpaces>
  <SharedDoc>false</SharedDoc>
  <HLinks>
    <vt:vector size="6" baseType="variant">
      <vt:variant>
        <vt:i4>131091</vt:i4>
      </vt:variant>
      <vt:variant>
        <vt:i4>0</vt:i4>
      </vt:variant>
      <vt:variant>
        <vt:i4>0</vt:i4>
      </vt:variant>
      <vt:variant>
        <vt:i4>5</vt:i4>
      </vt:variant>
      <vt:variant>
        <vt:lpwstr>http://www.readabilityformulas.com/freetests/six-readability-formulas.php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產學合作合約書</dc:title>
  <dc:creator>wenzao</dc:creator>
  <cp:lastModifiedBy>wenzao</cp:lastModifiedBy>
  <cp:revision>2</cp:revision>
  <cp:lastPrinted>2017-03-09T07:43:00Z</cp:lastPrinted>
  <dcterms:created xsi:type="dcterms:W3CDTF">2018-07-23T08:36:00Z</dcterms:created>
  <dcterms:modified xsi:type="dcterms:W3CDTF">2018-07-23T08:36:00Z</dcterms:modified>
</cp:coreProperties>
</file>