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32CFC" w:rsidRPr="00343002" w:rsidRDefault="00510BD9" w:rsidP="00510BD9">
      <w:pPr>
        <w:jc w:val="center"/>
        <w:rPr>
          <w:rFonts w:ascii="新細明體" w:hAnsi="新細明體"/>
          <w:b/>
          <w:sz w:val="28"/>
          <w:szCs w:val="28"/>
        </w:rPr>
      </w:pPr>
      <w:bookmarkStart w:id="0" w:name="_GoBack"/>
      <w:bookmarkEnd w:id="0"/>
      <w:r>
        <w:rPr>
          <w:rFonts w:ascii="新細明體" w:hAnsi="新細明體" w:hint="eastAsia"/>
          <w:b/>
          <w:sz w:val="28"/>
          <w:szCs w:val="28"/>
        </w:rPr>
        <w:t>地方</w:t>
      </w:r>
      <w:r w:rsidR="006854A0">
        <w:rPr>
          <w:rFonts w:ascii="新細明體" w:hAnsi="新細明體" w:hint="eastAsia"/>
          <w:b/>
          <w:sz w:val="28"/>
          <w:szCs w:val="28"/>
        </w:rPr>
        <w:t>產業與</w:t>
      </w:r>
      <w:r w:rsidR="00503D7D">
        <w:rPr>
          <w:rFonts w:ascii="新細明體" w:hAnsi="新細明體" w:hint="eastAsia"/>
          <w:b/>
          <w:sz w:val="28"/>
          <w:szCs w:val="28"/>
        </w:rPr>
        <w:t>經濟發展</w:t>
      </w:r>
      <w:r w:rsidR="00932CFC" w:rsidRPr="00343002">
        <w:rPr>
          <w:rFonts w:ascii="新細明體" w:hAnsi="新細明體" w:hint="eastAsia"/>
          <w:b/>
          <w:sz w:val="28"/>
          <w:szCs w:val="28"/>
        </w:rPr>
        <w:t>指標關聯性分析</w:t>
      </w:r>
      <w:r>
        <w:rPr>
          <w:rFonts w:ascii="新細明體" w:hAnsi="新細明體" w:hint="eastAsia"/>
          <w:b/>
          <w:sz w:val="28"/>
          <w:szCs w:val="28"/>
        </w:rPr>
        <w:t>：以高雄為例</w:t>
      </w:r>
    </w:p>
    <w:p w:rsidR="00B30FF5" w:rsidRPr="00343002" w:rsidRDefault="00735989" w:rsidP="00C66581">
      <w:pPr>
        <w:tabs>
          <w:tab w:val="left" w:pos="6946"/>
        </w:tabs>
        <w:jc w:val="center"/>
        <w:rPr>
          <w:b/>
          <w:sz w:val="28"/>
          <w:szCs w:val="28"/>
        </w:rPr>
      </w:pPr>
      <w:r w:rsidRPr="00343002">
        <w:rPr>
          <w:b/>
          <w:sz w:val="28"/>
          <w:szCs w:val="28"/>
        </w:rPr>
        <w:t>A</w:t>
      </w:r>
      <w:r w:rsidR="00B30FF5" w:rsidRPr="00343002">
        <w:rPr>
          <w:b/>
          <w:sz w:val="28"/>
          <w:szCs w:val="28"/>
        </w:rPr>
        <w:t xml:space="preserve"> </w:t>
      </w:r>
      <w:r w:rsidR="00503D7D">
        <w:rPr>
          <w:rFonts w:hint="eastAsia"/>
          <w:b/>
          <w:sz w:val="28"/>
          <w:szCs w:val="28"/>
        </w:rPr>
        <w:t xml:space="preserve">study of </w:t>
      </w:r>
      <w:r w:rsidR="00B30FF5" w:rsidRPr="00343002">
        <w:rPr>
          <w:b/>
          <w:sz w:val="28"/>
          <w:szCs w:val="28"/>
        </w:rPr>
        <w:t xml:space="preserve">correlation between </w:t>
      </w:r>
      <w:r w:rsidR="00510BD9">
        <w:rPr>
          <w:rFonts w:hint="eastAsia"/>
          <w:b/>
          <w:sz w:val="28"/>
          <w:szCs w:val="28"/>
        </w:rPr>
        <w:t xml:space="preserve">local </w:t>
      </w:r>
      <w:r w:rsidR="00B30FF5" w:rsidRPr="00343002">
        <w:rPr>
          <w:b/>
          <w:sz w:val="28"/>
          <w:szCs w:val="28"/>
        </w:rPr>
        <w:t>industr</w:t>
      </w:r>
      <w:r w:rsidR="00503D7D">
        <w:rPr>
          <w:rFonts w:hint="eastAsia"/>
          <w:b/>
          <w:sz w:val="28"/>
          <w:szCs w:val="28"/>
        </w:rPr>
        <w:t>ies</w:t>
      </w:r>
      <w:r w:rsidR="00CD100D" w:rsidRPr="00343002">
        <w:rPr>
          <w:b/>
          <w:sz w:val="28"/>
          <w:szCs w:val="28"/>
        </w:rPr>
        <w:t xml:space="preserve"> and </w:t>
      </w:r>
      <w:r w:rsidR="003B0E0A">
        <w:rPr>
          <w:rFonts w:hint="eastAsia"/>
          <w:b/>
          <w:sz w:val="28"/>
          <w:szCs w:val="28"/>
        </w:rPr>
        <w:br/>
      </w:r>
      <w:r w:rsidR="00CD100D" w:rsidRPr="00343002">
        <w:rPr>
          <w:b/>
          <w:sz w:val="28"/>
          <w:szCs w:val="28"/>
        </w:rPr>
        <w:t>economic development indic</w:t>
      </w:r>
      <w:r w:rsidRPr="00343002">
        <w:rPr>
          <w:b/>
          <w:sz w:val="28"/>
          <w:szCs w:val="28"/>
        </w:rPr>
        <w:t>a</w:t>
      </w:r>
      <w:r w:rsidR="00CD100D" w:rsidRPr="00343002">
        <w:rPr>
          <w:b/>
          <w:sz w:val="28"/>
          <w:szCs w:val="28"/>
        </w:rPr>
        <w:t>tor</w:t>
      </w:r>
      <w:r w:rsidR="00B30FF5" w:rsidRPr="00343002">
        <w:rPr>
          <w:b/>
          <w:sz w:val="28"/>
          <w:szCs w:val="28"/>
        </w:rPr>
        <w:t xml:space="preserve">s in </w:t>
      </w:r>
      <w:r w:rsidR="002A341E" w:rsidRPr="00343002">
        <w:rPr>
          <w:b/>
          <w:sz w:val="28"/>
          <w:szCs w:val="28"/>
        </w:rPr>
        <w:t>Kaohsiung</w:t>
      </w:r>
    </w:p>
    <w:p w:rsidR="00503D7D" w:rsidRDefault="00503D7D" w:rsidP="002D6B7C">
      <w:pPr>
        <w:rPr>
          <w:rFonts w:ascii="新細明體" w:hAnsi="新細明體"/>
          <w:sz w:val="19"/>
          <w:szCs w:val="19"/>
        </w:rPr>
      </w:pPr>
    </w:p>
    <w:p w:rsidR="00151910" w:rsidRDefault="00151910" w:rsidP="002D6B7C">
      <w:pPr>
        <w:rPr>
          <w:rFonts w:ascii="新細明體" w:hAnsi="新細明體"/>
          <w:sz w:val="19"/>
          <w:szCs w:val="19"/>
        </w:rPr>
      </w:pPr>
    </w:p>
    <w:p w:rsidR="00316360" w:rsidRDefault="00316360" w:rsidP="002D6B7C">
      <w:pPr>
        <w:rPr>
          <w:rFonts w:ascii="新細明體" w:hAnsi="新細明體"/>
          <w:sz w:val="19"/>
          <w:szCs w:val="19"/>
        </w:rPr>
      </w:pPr>
    </w:p>
    <w:p w:rsidR="00316360" w:rsidRDefault="00316360" w:rsidP="002D6B7C">
      <w:pPr>
        <w:rPr>
          <w:rFonts w:ascii="新細明體" w:hAnsi="新細明體"/>
          <w:sz w:val="19"/>
          <w:szCs w:val="19"/>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316360" w:rsidTr="00316360">
        <w:tc>
          <w:tcPr>
            <w:tcW w:w="5301" w:type="dxa"/>
          </w:tcPr>
          <w:p w:rsidR="00316360" w:rsidRDefault="00316360" w:rsidP="00316360">
            <w:pPr>
              <w:jc w:val="center"/>
              <w:rPr>
                <w:rFonts w:eastAsia="細明體"/>
                <w:sz w:val="22"/>
              </w:rPr>
            </w:pPr>
            <w:r w:rsidRPr="0079447C">
              <w:rPr>
                <w:rFonts w:eastAsia="細明體"/>
                <w:sz w:val="22"/>
              </w:rPr>
              <w:t>曹淑琳</w:t>
            </w:r>
            <w:r w:rsidRPr="0079447C">
              <w:rPr>
                <w:rFonts w:eastAsia="細明體"/>
                <w:sz w:val="22"/>
              </w:rPr>
              <w:t xml:space="preserve"> </w:t>
            </w:r>
            <w:r w:rsidRPr="0079447C">
              <w:rPr>
                <w:rFonts w:eastAsia="細明體"/>
                <w:sz w:val="22"/>
              </w:rPr>
              <w:t>助理教授</w:t>
            </w:r>
          </w:p>
          <w:p w:rsidR="00316360" w:rsidRDefault="00316360" w:rsidP="00316360">
            <w:pPr>
              <w:jc w:val="center"/>
              <w:rPr>
                <w:color w:val="000000"/>
                <w:kern w:val="0"/>
              </w:rPr>
            </w:pPr>
            <w:r w:rsidRPr="0079447C">
              <w:rPr>
                <w:color w:val="000000"/>
                <w:kern w:val="0"/>
              </w:rPr>
              <w:t xml:space="preserve">Shuling Tsao </w:t>
            </w:r>
            <w:r w:rsidR="000B0C44">
              <w:rPr>
                <w:rFonts w:hint="eastAsia"/>
                <w:color w:val="000000"/>
                <w:kern w:val="0"/>
              </w:rPr>
              <w:t xml:space="preserve"> </w:t>
            </w:r>
            <w:r w:rsidRPr="0079447C">
              <w:rPr>
                <w:color w:val="000000"/>
                <w:kern w:val="0"/>
              </w:rPr>
              <w:t>Assistant Professor</w:t>
            </w:r>
          </w:p>
          <w:p w:rsidR="00660227" w:rsidRDefault="00660227" w:rsidP="00316360">
            <w:pPr>
              <w:jc w:val="center"/>
              <w:rPr>
                <w:color w:val="000000"/>
                <w:kern w:val="0"/>
              </w:rPr>
            </w:pPr>
          </w:p>
          <w:p w:rsidR="00316360" w:rsidRPr="0079447C" w:rsidRDefault="00316360" w:rsidP="00316360">
            <w:pPr>
              <w:ind w:firstLine="440"/>
              <w:jc w:val="center"/>
              <w:rPr>
                <w:rFonts w:eastAsia="細明體"/>
                <w:sz w:val="22"/>
              </w:rPr>
            </w:pPr>
            <w:r w:rsidRPr="0079447C">
              <w:rPr>
                <w:rFonts w:eastAsia="細明體"/>
                <w:sz w:val="22"/>
              </w:rPr>
              <w:t>文藻外語大學國際企業管理系</w:t>
            </w:r>
          </w:p>
          <w:p w:rsidR="00316360" w:rsidRPr="0079447C" w:rsidRDefault="00316360" w:rsidP="00316360">
            <w:pPr>
              <w:ind w:firstLine="380"/>
              <w:jc w:val="center"/>
              <w:rPr>
                <w:color w:val="000000"/>
                <w:kern w:val="0"/>
              </w:rPr>
            </w:pPr>
            <w:r w:rsidRPr="0079447C">
              <w:rPr>
                <w:color w:val="000000"/>
                <w:kern w:val="0"/>
              </w:rPr>
              <w:t>Department of International Business Administration, Wenzao Ursuline University of Languages, Kaohsiung, Taiwan, R.O.C.</w:t>
            </w:r>
          </w:p>
          <w:p w:rsidR="00316360" w:rsidRDefault="00316360" w:rsidP="002D6B7C">
            <w:pPr>
              <w:rPr>
                <w:rFonts w:ascii="新細明體" w:hAnsi="新細明體"/>
                <w:sz w:val="19"/>
                <w:szCs w:val="19"/>
              </w:rPr>
            </w:pPr>
          </w:p>
        </w:tc>
        <w:tc>
          <w:tcPr>
            <w:tcW w:w="5301" w:type="dxa"/>
          </w:tcPr>
          <w:p w:rsidR="00316360" w:rsidRDefault="00316360" w:rsidP="00316360">
            <w:pPr>
              <w:jc w:val="center"/>
              <w:rPr>
                <w:rFonts w:eastAsia="細明體"/>
                <w:sz w:val="22"/>
              </w:rPr>
            </w:pPr>
            <w:r w:rsidRPr="0079447C">
              <w:rPr>
                <w:rFonts w:eastAsia="細明體"/>
                <w:sz w:val="22"/>
              </w:rPr>
              <w:t>謝仁和</w:t>
            </w:r>
            <w:r w:rsidRPr="0079447C">
              <w:rPr>
                <w:rFonts w:eastAsia="細明體"/>
                <w:sz w:val="22"/>
              </w:rPr>
              <w:t xml:space="preserve"> </w:t>
            </w:r>
            <w:r>
              <w:rPr>
                <w:rFonts w:eastAsia="細明體" w:hint="eastAsia"/>
                <w:sz w:val="22"/>
              </w:rPr>
              <w:t>副</w:t>
            </w:r>
            <w:r w:rsidRPr="0079447C">
              <w:rPr>
                <w:rFonts w:eastAsia="細明體"/>
                <w:sz w:val="22"/>
              </w:rPr>
              <w:t>教授</w:t>
            </w:r>
          </w:p>
          <w:p w:rsidR="00316360" w:rsidRDefault="00316360" w:rsidP="00316360">
            <w:pPr>
              <w:jc w:val="center"/>
              <w:rPr>
                <w:color w:val="000000"/>
                <w:kern w:val="0"/>
              </w:rPr>
            </w:pPr>
            <w:r w:rsidRPr="0079447C">
              <w:rPr>
                <w:color w:val="000000"/>
                <w:kern w:val="0"/>
              </w:rPr>
              <w:t>Ren-Her Hsieh</w:t>
            </w:r>
            <w:r w:rsidR="000B0C44">
              <w:rPr>
                <w:rFonts w:hint="eastAsia"/>
                <w:color w:val="000000"/>
                <w:kern w:val="0"/>
              </w:rPr>
              <w:t xml:space="preserve"> </w:t>
            </w:r>
            <w:r w:rsidRPr="0079447C">
              <w:rPr>
                <w:color w:val="000000"/>
                <w:kern w:val="0"/>
              </w:rPr>
              <w:t xml:space="preserve"> Ass</w:t>
            </w:r>
            <w:r>
              <w:rPr>
                <w:rFonts w:hint="eastAsia"/>
                <w:color w:val="000000"/>
                <w:kern w:val="0"/>
              </w:rPr>
              <w:t>ociate</w:t>
            </w:r>
            <w:r w:rsidRPr="0079447C">
              <w:rPr>
                <w:color w:val="000000"/>
                <w:kern w:val="0"/>
              </w:rPr>
              <w:t xml:space="preserve"> Professor</w:t>
            </w:r>
          </w:p>
          <w:p w:rsidR="00660227" w:rsidRDefault="00660227" w:rsidP="00316360">
            <w:pPr>
              <w:jc w:val="center"/>
              <w:rPr>
                <w:color w:val="000000"/>
                <w:kern w:val="0"/>
              </w:rPr>
            </w:pPr>
          </w:p>
          <w:p w:rsidR="00316360" w:rsidRPr="0079447C" w:rsidRDefault="00316360" w:rsidP="00316360">
            <w:pPr>
              <w:ind w:firstLine="440"/>
              <w:jc w:val="center"/>
              <w:rPr>
                <w:rFonts w:eastAsia="細明體"/>
                <w:sz w:val="22"/>
              </w:rPr>
            </w:pPr>
            <w:r w:rsidRPr="0079447C">
              <w:rPr>
                <w:rFonts w:eastAsia="細明體"/>
                <w:sz w:val="22"/>
              </w:rPr>
              <w:t>文藻外語大學國際</w:t>
            </w:r>
            <w:r w:rsidR="00660227">
              <w:rPr>
                <w:rFonts w:eastAsia="細明體" w:hint="eastAsia"/>
                <w:sz w:val="22"/>
              </w:rPr>
              <w:t>事務</w:t>
            </w:r>
            <w:r w:rsidRPr="0079447C">
              <w:rPr>
                <w:rFonts w:eastAsia="細明體"/>
                <w:sz w:val="22"/>
              </w:rPr>
              <w:t>系</w:t>
            </w:r>
          </w:p>
          <w:p w:rsidR="00316360" w:rsidRPr="0079447C" w:rsidRDefault="00316360" w:rsidP="00316360">
            <w:pPr>
              <w:ind w:firstLine="380"/>
              <w:jc w:val="center"/>
              <w:rPr>
                <w:color w:val="000000"/>
                <w:kern w:val="0"/>
              </w:rPr>
            </w:pPr>
            <w:r w:rsidRPr="0079447C">
              <w:rPr>
                <w:color w:val="000000"/>
                <w:kern w:val="0"/>
              </w:rPr>
              <w:t xml:space="preserve">Department of International </w:t>
            </w:r>
            <w:r>
              <w:rPr>
                <w:rFonts w:hint="eastAsia"/>
                <w:color w:val="000000"/>
                <w:kern w:val="0"/>
              </w:rPr>
              <w:t>Affairs</w:t>
            </w:r>
            <w:r w:rsidRPr="0079447C">
              <w:rPr>
                <w:color w:val="000000"/>
                <w:kern w:val="0"/>
              </w:rPr>
              <w:t xml:space="preserve">, </w:t>
            </w:r>
            <w:r>
              <w:rPr>
                <w:rFonts w:hint="eastAsia"/>
                <w:color w:val="000000"/>
                <w:kern w:val="0"/>
              </w:rPr>
              <w:br/>
            </w:r>
            <w:r w:rsidRPr="0079447C">
              <w:rPr>
                <w:color w:val="000000"/>
                <w:kern w:val="0"/>
              </w:rPr>
              <w:t>Wenzao Ursuline University of Languages, Kaohsiung, Taiwan, R.O.C.</w:t>
            </w:r>
          </w:p>
          <w:p w:rsidR="00316360" w:rsidRPr="00316360" w:rsidRDefault="00316360" w:rsidP="002D6B7C">
            <w:pPr>
              <w:rPr>
                <w:rFonts w:ascii="新細明體" w:hAnsi="新細明體"/>
                <w:sz w:val="19"/>
                <w:szCs w:val="19"/>
              </w:rPr>
            </w:pPr>
          </w:p>
        </w:tc>
      </w:tr>
    </w:tbl>
    <w:p w:rsidR="00316360" w:rsidRDefault="00316360" w:rsidP="002D6B7C">
      <w:pPr>
        <w:rPr>
          <w:rFonts w:ascii="新細明體" w:hAnsi="新細明體"/>
          <w:sz w:val="19"/>
          <w:szCs w:val="19"/>
        </w:rPr>
      </w:pPr>
    </w:p>
    <w:p w:rsidR="00151910" w:rsidRPr="0079447C" w:rsidRDefault="00151910" w:rsidP="00151910">
      <w:pPr>
        <w:ind w:firstLine="440"/>
        <w:jc w:val="center"/>
        <w:rPr>
          <w:rFonts w:eastAsia="細明體"/>
          <w:sz w:val="22"/>
        </w:rPr>
      </w:pPr>
    </w:p>
    <w:p w:rsidR="00151910" w:rsidRPr="0079447C" w:rsidRDefault="00151910" w:rsidP="00151910">
      <w:pPr>
        <w:ind w:firstLine="440"/>
        <w:rPr>
          <w:rFonts w:eastAsia="細明體"/>
          <w:sz w:val="22"/>
        </w:rPr>
      </w:pPr>
      <w:r>
        <w:rPr>
          <w:rFonts w:eastAsia="細明體" w:hint="eastAsia"/>
          <w:sz w:val="22"/>
        </w:rPr>
        <w:t xml:space="preserve">                                  </w:t>
      </w:r>
    </w:p>
    <w:p w:rsidR="00151910" w:rsidRPr="0079447C" w:rsidRDefault="00151910" w:rsidP="00151910">
      <w:pPr>
        <w:ind w:firstLine="380"/>
        <w:jc w:val="center"/>
        <w:rPr>
          <w:color w:val="000000"/>
          <w:kern w:val="0"/>
        </w:rPr>
      </w:pPr>
      <w:r>
        <w:rPr>
          <w:rFonts w:hint="eastAsia"/>
          <w:color w:val="000000"/>
          <w:kern w:val="0"/>
        </w:rPr>
        <w:t xml:space="preserve">  </w:t>
      </w:r>
      <w:r w:rsidRPr="0079447C">
        <w:rPr>
          <w:color w:val="000000"/>
          <w:kern w:val="0"/>
        </w:rPr>
        <w:t xml:space="preserve"> </w:t>
      </w:r>
    </w:p>
    <w:p w:rsidR="00151910" w:rsidRPr="0079447C" w:rsidRDefault="00151910" w:rsidP="00151910">
      <w:pPr>
        <w:widowControl/>
        <w:ind w:firstLine="400"/>
        <w:jc w:val="center"/>
        <w:rPr>
          <w:color w:val="000000"/>
          <w:kern w:val="0"/>
          <w:sz w:val="20"/>
          <w:szCs w:val="20"/>
        </w:rPr>
      </w:pPr>
    </w:p>
    <w:p w:rsidR="00151910" w:rsidRPr="0079447C" w:rsidRDefault="00151910" w:rsidP="00151910">
      <w:pPr>
        <w:widowControl/>
        <w:ind w:firstLine="400"/>
        <w:jc w:val="center"/>
        <w:rPr>
          <w:color w:val="000000"/>
          <w:kern w:val="0"/>
          <w:sz w:val="20"/>
          <w:szCs w:val="20"/>
        </w:rPr>
      </w:pPr>
    </w:p>
    <w:p w:rsidR="00151910" w:rsidRPr="0079447C" w:rsidRDefault="00151910" w:rsidP="00151910">
      <w:pPr>
        <w:ind w:firstLine="440"/>
        <w:jc w:val="center"/>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Theme="minorEastAsia"/>
          <w:sz w:val="22"/>
        </w:rPr>
      </w:pPr>
    </w:p>
    <w:p w:rsidR="00151910" w:rsidRPr="0079447C" w:rsidRDefault="00151910" w:rsidP="00151910">
      <w:pPr>
        <w:widowControl/>
        <w:ind w:firstLine="440"/>
        <w:rPr>
          <w:rFonts w:eastAsia="細明體"/>
          <w:sz w:val="22"/>
        </w:rPr>
      </w:pPr>
      <w:r w:rsidRPr="0079447C">
        <w:rPr>
          <w:rFonts w:eastAsia="細明體"/>
          <w:sz w:val="22"/>
        </w:rPr>
        <w:t>稿件聯絡地址：高雄市三民區民族一路</w:t>
      </w:r>
      <w:r w:rsidRPr="0079447C">
        <w:rPr>
          <w:rFonts w:eastAsia="細明體"/>
          <w:sz w:val="22"/>
        </w:rPr>
        <w:t>900</w:t>
      </w:r>
      <w:r w:rsidRPr="0079447C">
        <w:rPr>
          <w:rFonts w:eastAsia="細明體"/>
          <w:sz w:val="22"/>
        </w:rPr>
        <w:t>號</w:t>
      </w:r>
    </w:p>
    <w:p w:rsidR="00151910" w:rsidRPr="0079447C" w:rsidRDefault="00151910" w:rsidP="00151910">
      <w:pPr>
        <w:widowControl/>
        <w:ind w:left="1134" w:firstLine="380"/>
        <w:rPr>
          <w:rFonts w:eastAsiaTheme="minorEastAsia"/>
          <w:sz w:val="22"/>
        </w:rPr>
      </w:pPr>
      <w:r w:rsidRPr="0079447C">
        <w:rPr>
          <w:color w:val="000000"/>
        </w:rPr>
        <w:t>900 Mintsu 1</w:t>
      </w:r>
      <w:r w:rsidRPr="0079447C">
        <w:rPr>
          <w:color w:val="000000"/>
          <w:vertAlign w:val="superscript"/>
        </w:rPr>
        <w:t>st</w:t>
      </w:r>
      <w:r w:rsidRPr="0079447C">
        <w:rPr>
          <w:color w:val="000000"/>
        </w:rPr>
        <w:t xml:space="preserve"> Rd., Kaohsiung, Taiwan, R.O.C.</w:t>
      </w:r>
    </w:p>
    <w:p w:rsidR="00151910" w:rsidRPr="0079447C" w:rsidRDefault="00151910" w:rsidP="00151910">
      <w:pPr>
        <w:widowControl/>
        <w:ind w:firstLine="440"/>
        <w:rPr>
          <w:rFonts w:eastAsiaTheme="minorEastAsia"/>
          <w:sz w:val="22"/>
        </w:rPr>
      </w:pPr>
      <w:r w:rsidRPr="0079447C">
        <w:rPr>
          <w:rFonts w:eastAsia="細明體"/>
          <w:sz w:val="22"/>
        </w:rPr>
        <w:t>聯絡電話</w:t>
      </w:r>
      <w:r w:rsidRPr="0079447C">
        <w:rPr>
          <w:rFonts w:eastAsiaTheme="minorEastAsia"/>
          <w:sz w:val="22"/>
        </w:rPr>
        <w:t>（</w:t>
      </w:r>
      <w:r w:rsidRPr="0079447C">
        <w:rPr>
          <w:rFonts w:eastAsiaTheme="minorEastAsia"/>
          <w:sz w:val="22"/>
        </w:rPr>
        <w:t>TEL</w:t>
      </w:r>
      <w:r w:rsidRPr="0079447C">
        <w:rPr>
          <w:rFonts w:eastAsiaTheme="minorEastAsia"/>
          <w:sz w:val="22"/>
        </w:rPr>
        <w:t>）：</w:t>
      </w:r>
      <w:r w:rsidRPr="0079447C">
        <w:rPr>
          <w:rFonts w:eastAsiaTheme="minorEastAsia"/>
          <w:sz w:val="22"/>
        </w:rPr>
        <w:t>+886-7-342-6031*6623</w:t>
      </w:r>
    </w:p>
    <w:p w:rsidR="00151910" w:rsidRPr="0079447C" w:rsidRDefault="00151910" w:rsidP="00151910">
      <w:pPr>
        <w:widowControl/>
        <w:ind w:firstLine="440"/>
        <w:rPr>
          <w:rFonts w:eastAsiaTheme="minorEastAsia"/>
          <w:sz w:val="22"/>
        </w:rPr>
      </w:pPr>
      <w:r w:rsidRPr="0079447C">
        <w:rPr>
          <w:rFonts w:eastAsia="細明體"/>
          <w:sz w:val="22"/>
        </w:rPr>
        <w:t>傳真電話</w:t>
      </w:r>
      <w:r w:rsidRPr="0079447C">
        <w:rPr>
          <w:rFonts w:eastAsiaTheme="minorEastAsia"/>
          <w:sz w:val="22"/>
        </w:rPr>
        <w:t>（</w:t>
      </w:r>
      <w:r w:rsidRPr="0079447C">
        <w:rPr>
          <w:rFonts w:eastAsiaTheme="minorEastAsia"/>
          <w:sz w:val="22"/>
        </w:rPr>
        <w:t>FAX</w:t>
      </w:r>
      <w:r w:rsidRPr="0079447C">
        <w:rPr>
          <w:rFonts w:eastAsiaTheme="minorEastAsia"/>
          <w:sz w:val="22"/>
        </w:rPr>
        <w:t>）：</w:t>
      </w:r>
      <w:r w:rsidRPr="0079447C">
        <w:rPr>
          <w:rFonts w:eastAsiaTheme="minorEastAsia"/>
          <w:sz w:val="22"/>
        </w:rPr>
        <w:t>+886-7-310-3480</w:t>
      </w:r>
    </w:p>
    <w:p w:rsidR="00151910" w:rsidRPr="0079447C" w:rsidRDefault="00151910" w:rsidP="00151910">
      <w:pPr>
        <w:widowControl/>
        <w:ind w:firstLine="440"/>
        <w:rPr>
          <w:rFonts w:eastAsiaTheme="minorEastAsia"/>
          <w:sz w:val="22"/>
        </w:rPr>
      </w:pPr>
      <w:r w:rsidRPr="0079447C">
        <w:rPr>
          <w:rFonts w:eastAsia="細明體"/>
          <w:sz w:val="22"/>
        </w:rPr>
        <w:t>電子郵件地址</w:t>
      </w:r>
      <w:r w:rsidRPr="0079447C">
        <w:rPr>
          <w:rFonts w:eastAsiaTheme="minorEastAsia"/>
          <w:sz w:val="22"/>
        </w:rPr>
        <w:t>（</w:t>
      </w:r>
      <w:r w:rsidRPr="0079447C">
        <w:rPr>
          <w:rFonts w:eastAsiaTheme="minorEastAsia"/>
          <w:color w:val="000000"/>
          <w:sz w:val="22"/>
        </w:rPr>
        <w:t>Email</w:t>
      </w:r>
      <w:r w:rsidRPr="0079447C">
        <w:rPr>
          <w:rFonts w:eastAsiaTheme="minorEastAsia"/>
          <w:color w:val="000000"/>
          <w:sz w:val="22"/>
        </w:rPr>
        <w:t>）</w:t>
      </w:r>
      <w:r w:rsidRPr="0079447C">
        <w:rPr>
          <w:rFonts w:eastAsiaTheme="minorEastAsia"/>
          <w:sz w:val="22"/>
        </w:rPr>
        <w:t>：</w:t>
      </w:r>
      <w:r w:rsidRPr="0079447C">
        <w:rPr>
          <w:rFonts w:eastAsiaTheme="minorEastAsia"/>
          <w:sz w:val="22"/>
        </w:rPr>
        <w:t>shuling@mail.wzu.edu.tw</w:t>
      </w:r>
      <w:r w:rsidR="00D1232D">
        <w:rPr>
          <w:rFonts w:eastAsiaTheme="minorEastAsia" w:hint="eastAsia"/>
          <w:sz w:val="22"/>
        </w:rPr>
        <w:t>,</w:t>
      </w:r>
      <w:r w:rsidR="00D1232D" w:rsidRPr="00D1232D">
        <w:rPr>
          <w:rFonts w:eastAsiaTheme="minorEastAsia"/>
          <w:sz w:val="22"/>
        </w:rPr>
        <w:t xml:space="preserve"> </w:t>
      </w:r>
      <w:r w:rsidR="00D1232D" w:rsidRPr="0079447C">
        <w:rPr>
          <w:rFonts w:eastAsiaTheme="minorEastAsia"/>
          <w:sz w:val="22"/>
        </w:rPr>
        <w:t>renher@mail.wzu.edu.tw</w:t>
      </w:r>
      <w:r w:rsidR="00D1232D" w:rsidRPr="0079447C">
        <w:rPr>
          <w:rFonts w:eastAsiaTheme="minorEastAsia"/>
          <w:color w:val="000000"/>
          <w:sz w:val="22"/>
        </w:rPr>
        <w:t>,</w:t>
      </w:r>
    </w:p>
    <w:p w:rsidR="00151910" w:rsidRPr="00151910" w:rsidRDefault="00151910" w:rsidP="002D6B7C">
      <w:pPr>
        <w:rPr>
          <w:rFonts w:ascii="新細明體" w:hAnsi="新細明體"/>
          <w:sz w:val="19"/>
          <w:szCs w:val="19"/>
        </w:rPr>
      </w:pPr>
    </w:p>
    <w:p w:rsidR="00316360" w:rsidRDefault="00316360">
      <w:pPr>
        <w:widowControl/>
        <w:rPr>
          <w:rFonts w:ascii="新細明體" w:hAnsi="新細明體"/>
          <w:sz w:val="19"/>
          <w:szCs w:val="19"/>
        </w:rPr>
      </w:pPr>
      <w:r>
        <w:rPr>
          <w:rFonts w:ascii="新細明體" w:hAnsi="新細明體"/>
          <w:sz w:val="19"/>
          <w:szCs w:val="19"/>
        </w:rPr>
        <w:br w:type="page"/>
      </w:r>
    </w:p>
    <w:p w:rsidR="00151910" w:rsidRPr="00510BD9" w:rsidRDefault="00151910" w:rsidP="002D6B7C">
      <w:pPr>
        <w:rPr>
          <w:rFonts w:ascii="新細明體" w:hAnsi="新細明體"/>
          <w:sz w:val="19"/>
          <w:szCs w:val="19"/>
        </w:rPr>
      </w:pPr>
    </w:p>
    <w:p w:rsidR="002D6B7C" w:rsidRPr="000B0C44" w:rsidRDefault="002D6B7C" w:rsidP="00123ED9">
      <w:pPr>
        <w:jc w:val="center"/>
        <w:rPr>
          <w:rFonts w:ascii="標楷體" w:eastAsia="標楷體" w:hAnsi="標楷體"/>
          <w:b/>
        </w:rPr>
      </w:pPr>
      <w:r w:rsidRPr="000B0C44">
        <w:rPr>
          <w:rFonts w:ascii="標楷體" w:eastAsia="標楷體" w:hAnsi="標楷體" w:hint="eastAsia"/>
          <w:b/>
        </w:rPr>
        <w:t>摘要</w:t>
      </w:r>
    </w:p>
    <w:p w:rsidR="002D6B7C" w:rsidRDefault="00795697" w:rsidP="00541B36">
      <w:pPr>
        <w:autoSpaceDE w:val="0"/>
        <w:autoSpaceDN w:val="0"/>
        <w:adjustRightInd w:val="0"/>
        <w:spacing w:before="240"/>
        <w:jc w:val="both"/>
        <w:rPr>
          <w:rFonts w:ascii="新細明體" w:hAnsi="新細明體"/>
          <w:sz w:val="19"/>
          <w:szCs w:val="19"/>
        </w:rPr>
      </w:pPr>
      <w:r>
        <w:rPr>
          <w:rFonts w:ascii="新細明體" w:hAnsi="新細明體" w:hint="eastAsia"/>
          <w:sz w:val="19"/>
          <w:szCs w:val="19"/>
        </w:rPr>
        <w:t xml:space="preserve">  </w:t>
      </w:r>
      <w:r w:rsidR="006126ED" w:rsidRPr="00343002">
        <w:rPr>
          <w:rFonts w:ascii="新細明體" w:hAnsi="新細明體" w:hint="eastAsia"/>
          <w:sz w:val="19"/>
          <w:szCs w:val="19"/>
        </w:rPr>
        <w:t xml:space="preserve">  </w:t>
      </w:r>
      <w:r>
        <w:rPr>
          <w:rFonts w:ascii="新細明體" w:hAnsi="新細明體" w:hint="eastAsia"/>
          <w:sz w:val="19"/>
          <w:szCs w:val="19"/>
        </w:rPr>
        <w:t>高雄</w:t>
      </w:r>
      <w:r w:rsidR="002D6B7C" w:rsidRPr="00343002">
        <w:rPr>
          <w:rFonts w:ascii="新細明體" w:hAnsi="新細明體"/>
          <w:sz w:val="19"/>
          <w:szCs w:val="19"/>
        </w:rPr>
        <w:t>擁有得天獨厚的港</w:t>
      </w:r>
      <w:r>
        <w:rPr>
          <w:rFonts w:ascii="新細明體" w:hAnsi="新細明體" w:hint="eastAsia"/>
          <w:sz w:val="19"/>
          <w:szCs w:val="19"/>
        </w:rPr>
        <w:t>灣</w:t>
      </w:r>
      <w:r w:rsidR="002D6B7C" w:rsidRPr="00343002">
        <w:rPr>
          <w:rFonts w:ascii="新細明體" w:hAnsi="新細明體"/>
          <w:sz w:val="19"/>
          <w:szCs w:val="19"/>
        </w:rPr>
        <w:t>、腹地廣闊、交通運輸發達，</w:t>
      </w:r>
      <w:r>
        <w:rPr>
          <w:rFonts w:ascii="新細明體" w:hAnsi="新細明體" w:hint="eastAsia"/>
          <w:sz w:val="19"/>
          <w:szCs w:val="19"/>
        </w:rPr>
        <w:t>具備</w:t>
      </w:r>
      <w:r>
        <w:rPr>
          <w:rFonts w:ascii="新細明體" w:hAnsi="新細明體"/>
          <w:sz w:val="19"/>
          <w:szCs w:val="19"/>
        </w:rPr>
        <w:t>產業</w:t>
      </w:r>
      <w:r>
        <w:rPr>
          <w:rFonts w:ascii="新細明體" w:hAnsi="新細明體" w:hint="eastAsia"/>
          <w:sz w:val="19"/>
          <w:szCs w:val="19"/>
        </w:rPr>
        <w:t>發展</w:t>
      </w:r>
      <w:r w:rsidR="002D6B7C" w:rsidRPr="00343002">
        <w:rPr>
          <w:rFonts w:ascii="新細明體" w:hAnsi="新細明體"/>
          <w:sz w:val="19"/>
          <w:szCs w:val="19"/>
        </w:rPr>
        <w:t>的</w:t>
      </w:r>
      <w:r>
        <w:rPr>
          <w:rFonts w:ascii="新細明體" w:hAnsi="新細明體" w:hint="eastAsia"/>
          <w:sz w:val="19"/>
          <w:szCs w:val="19"/>
        </w:rPr>
        <w:t>優良</w:t>
      </w:r>
      <w:r w:rsidR="002D6B7C" w:rsidRPr="00343002">
        <w:rPr>
          <w:rFonts w:ascii="新細明體" w:hAnsi="新細明體"/>
          <w:sz w:val="19"/>
          <w:szCs w:val="19"/>
        </w:rPr>
        <w:t>環境。高雄工業發展以鋼鐵、石化、造船等</w:t>
      </w:r>
      <w:r>
        <w:rPr>
          <w:rFonts w:ascii="新細明體" w:hAnsi="新細明體" w:hint="eastAsia"/>
          <w:sz w:val="19"/>
          <w:szCs w:val="19"/>
        </w:rPr>
        <w:t>資本密集的</w:t>
      </w:r>
      <w:r w:rsidR="002D6B7C" w:rsidRPr="00343002">
        <w:rPr>
          <w:rFonts w:ascii="新細明體" w:hAnsi="新細明體"/>
          <w:sz w:val="19"/>
          <w:szCs w:val="19"/>
        </w:rPr>
        <w:t>重工業為主，</w:t>
      </w:r>
      <w:r w:rsidR="00B502DB" w:rsidRPr="00343002">
        <w:rPr>
          <w:rFonts w:ascii="新細明體" w:hAnsi="新細明體"/>
          <w:sz w:val="19"/>
          <w:szCs w:val="19"/>
        </w:rPr>
        <w:t>其銷售額雖然高，但</w:t>
      </w:r>
      <w:r w:rsidR="002D6B7C" w:rsidRPr="00343002">
        <w:rPr>
          <w:rFonts w:ascii="新細明體" w:hAnsi="新細明體"/>
          <w:sz w:val="19"/>
          <w:szCs w:val="19"/>
        </w:rPr>
        <w:t>對就業機會的提供</w:t>
      </w:r>
      <w:r>
        <w:rPr>
          <w:rFonts w:ascii="新細明體" w:hAnsi="新細明體" w:hint="eastAsia"/>
          <w:sz w:val="19"/>
          <w:szCs w:val="19"/>
        </w:rPr>
        <w:t>比例</w:t>
      </w:r>
      <w:r>
        <w:rPr>
          <w:rFonts w:ascii="新細明體" w:hAnsi="新細明體"/>
          <w:sz w:val="19"/>
          <w:szCs w:val="19"/>
        </w:rPr>
        <w:t>相對較低</w:t>
      </w:r>
      <w:r>
        <w:rPr>
          <w:rFonts w:ascii="新細明體" w:hAnsi="新細明體" w:hint="eastAsia"/>
          <w:sz w:val="19"/>
          <w:szCs w:val="19"/>
        </w:rPr>
        <w:t>；</w:t>
      </w:r>
      <w:r w:rsidR="00516D7A" w:rsidRPr="00343002">
        <w:rPr>
          <w:rFonts w:ascii="新細明體" w:hAnsi="新細明體" w:cs="Arial"/>
          <w:kern w:val="0"/>
          <w:sz w:val="19"/>
          <w:szCs w:val="19"/>
        </w:rPr>
        <w:t>高雄</w:t>
      </w:r>
      <w:r>
        <w:rPr>
          <w:rFonts w:ascii="新細明體" w:hAnsi="新細明體" w:cs="Arial" w:hint="eastAsia"/>
          <w:kern w:val="0"/>
          <w:sz w:val="19"/>
          <w:szCs w:val="19"/>
        </w:rPr>
        <w:t>的</w:t>
      </w:r>
      <w:r w:rsidR="00516D7A" w:rsidRPr="00343002">
        <w:rPr>
          <w:rFonts w:ascii="新細明體" w:hAnsi="新細明體" w:cs="Arial"/>
          <w:kern w:val="0"/>
          <w:sz w:val="19"/>
          <w:szCs w:val="19"/>
        </w:rPr>
        <w:t>經濟</w:t>
      </w:r>
      <w:hyperlink r:id="rId9" w:tooltip="產值（頁面不存在）" w:history="1">
        <w:r w:rsidR="00516D7A" w:rsidRPr="00343002">
          <w:rPr>
            <w:rFonts w:ascii="新細明體" w:hAnsi="新細明體" w:cs="Arial"/>
            <w:kern w:val="0"/>
            <w:sz w:val="19"/>
            <w:szCs w:val="19"/>
          </w:rPr>
          <w:t>產值</w:t>
        </w:r>
      </w:hyperlink>
      <w:r w:rsidR="00516D7A" w:rsidRPr="00343002">
        <w:rPr>
          <w:rFonts w:ascii="新細明體" w:hAnsi="新細明體" w:cs="Arial"/>
          <w:kern w:val="0"/>
          <w:sz w:val="19"/>
          <w:szCs w:val="19"/>
        </w:rPr>
        <w:t>以</w:t>
      </w:r>
      <w:r>
        <w:rPr>
          <w:rFonts w:ascii="新細明體" w:hAnsi="新細明體" w:cs="Arial" w:hint="eastAsia"/>
          <w:kern w:val="0"/>
          <w:sz w:val="19"/>
          <w:szCs w:val="19"/>
        </w:rPr>
        <w:t>第</w:t>
      </w:r>
      <w:r w:rsidR="00516D7A" w:rsidRPr="00343002">
        <w:rPr>
          <w:rFonts w:ascii="新細明體" w:hAnsi="新細明體" w:cs="Arial"/>
          <w:kern w:val="0"/>
          <w:sz w:val="19"/>
          <w:szCs w:val="19"/>
        </w:rPr>
        <w:t>二級產業和</w:t>
      </w:r>
      <w:r>
        <w:rPr>
          <w:rFonts w:ascii="新細明體" w:hAnsi="新細明體" w:cs="Arial" w:hint="eastAsia"/>
          <w:kern w:val="0"/>
          <w:sz w:val="19"/>
          <w:szCs w:val="19"/>
        </w:rPr>
        <w:t>第</w:t>
      </w:r>
      <w:r w:rsidR="00516D7A" w:rsidRPr="00343002">
        <w:rPr>
          <w:rFonts w:ascii="新細明體" w:hAnsi="新細明體" w:cs="Arial"/>
          <w:kern w:val="0"/>
          <w:sz w:val="19"/>
          <w:szCs w:val="19"/>
        </w:rPr>
        <w:t>三級產業為</w:t>
      </w:r>
      <w:r>
        <w:rPr>
          <w:rFonts w:ascii="新細明體" w:hAnsi="新細明體" w:cs="Arial" w:hint="eastAsia"/>
          <w:kern w:val="0"/>
          <w:sz w:val="19"/>
          <w:szCs w:val="19"/>
        </w:rPr>
        <w:t>核</w:t>
      </w:r>
      <w:r w:rsidR="00516D7A" w:rsidRPr="00343002">
        <w:rPr>
          <w:rFonts w:ascii="新細明體" w:hAnsi="新細明體" w:cs="Arial"/>
          <w:kern w:val="0"/>
          <w:sz w:val="19"/>
          <w:szCs w:val="19"/>
        </w:rPr>
        <w:t>心，其產值占全</w:t>
      </w:r>
      <w:r>
        <w:rPr>
          <w:rFonts w:ascii="新細明體" w:hAnsi="新細明體" w:cs="Arial" w:hint="eastAsia"/>
          <w:kern w:val="0"/>
          <w:sz w:val="19"/>
          <w:szCs w:val="19"/>
        </w:rPr>
        <w:t>高雄</w:t>
      </w:r>
      <w:hyperlink r:id="rId10" w:tooltip="生產總額（頁面不存在）" w:history="1">
        <w:r w:rsidR="00516D7A" w:rsidRPr="00343002">
          <w:rPr>
            <w:rFonts w:ascii="新細明體" w:hAnsi="新細明體" w:cs="Arial"/>
            <w:kern w:val="0"/>
            <w:sz w:val="19"/>
            <w:szCs w:val="19"/>
          </w:rPr>
          <w:t>生產總額</w:t>
        </w:r>
      </w:hyperlink>
      <w:r>
        <w:rPr>
          <w:rFonts w:ascii="新細明體" w:hAnsi="新細明體" w:cs="Arial" w:hint="eastAsia"/>
          <w:kern w:val="0"/>
          <w:sz w:val="19"/>
          <w:szCs w:val="19"/>
        </w:rPr>
        <w:t>絕</w:t>
      </w:r>
      <w:r w:rsidR="00516D7A" w:rsidRPr="00343002">
        <w:rPr>
          <w:rFonts w:ascii="新細明體" w:hAnsi="新細明體" w:cs="Arial"/>
          <w:kern w:val="0"/>
          <w:sz w:val="19"/>
          <w:szCs w:val="19"/>
        </w:rPr>
        <w:t>大部份</w:t>
      </w:r>
      <w:r>
        <w:rPr>
          <w:rFonts w:ascii="新細明體" w:hAnsi="新細明體" w:cs="Arial" w:hint="eastAsia"/>
          <w:kern w:val="0"/>
          <w:sz w:val="19"/>
          <w:szCs w:val="19"/>
        </w:rPr>
        <w:t>也提供高雄最多的就業機會。</w:t>
      </w:r>
      <w:r w:rsidR="002D6B7C" w:rsidRPr="00343002">
        <w:rPr>
          <w:rFonts w:ascii="新細明體" w:hAnsi="新細明體" w:hint="eastAsia"/>
          <w:sz w:val="19"/>
          <w:szCs w:val="19"/>
        </w:rPr>
        <w:t>本</w:t>
      </w:r>
      <w:r>
        <w:rPr>
          <w:rFonts w:ascii="新細明體" w:hAnsi="新細明體" w:hint="eastAsia"/>
          <w:sz w:val="19"/>
          <w:szCs w:val="19"/>
        </w:rPr>
        <w:t>文</w:t>
      </w:r>
      <w:r w:rsidR="002D6B7C" w:rsidRPr="00343002">
        <w:rPr>
          <w:rFonts w:ascii="新細明體" w:hAnsi="新細明體" w:hint="eastAsia"/>
          <w:sz w:val="19"/>
          <w:szCs w:val="19"/>
        </w:rPr>
        <w:t>將工業(</w:t>
      </w:r>
      <w:r>
        <w:rPr>
          <w:rFonts w:ascii="新細明體" w:hAnsi="新細明體" w:hint="eastAsia"/>
          <w:sz w:val="19"/>
          <w:szCs w:val="19"/>
        </w:rPr>
        <w:t>含</w:t>
      </w:r>
      <w:r w:rsidR="002D6B7C" w:rsidRPr="00343002">
        <w:rPr>
          <w:rFonts w:ascii="新細明體" w:hAnsi="新細明體" w:hint="eastAsia"/>
          <w:sz w:val="19"/>
          <w:szCs w:val="19"/>
        </w:rPr>
        <w:t>製造業)及服務業設定為高雄市主要產業，分析其與</w:t>
      </w:r>
      <w:r>
        <w:rPr>
          <w:rFonts w:ascii="新細明體" w:hAnsi="新細明體" w:hint="eastAsia"/>
          <w:sz w:val="19"/>
          <w:szCs w:val="19"/>
        </w:rPr>
        <w:t>地方經濟發展指標之關聯性，</w:t>
      </w:r>
      <w:r w:rsidR="002D6B7C" w:rsidRPr="00343002">
        <w:rPr>
          <w:rFonts w:ascii="新細明體" w:hAnsi="新細明體" w:hint="eastAsia"/>
          <w:sz w:val="19"/>
          <w:szCs w:val="19"/>
        </w:rPr>
        <w:t>研究期間</w:t>
      </w:r>
      <w:r>
        <w:rPr>
          <w:rFonts w:ascii="新細明體" w:hAnsi="新細明體" w:hint="eastAsia"/>
          <w:sz w:val="19"/>
          <w:szCs w:val="19"/>
        </w:rPr>
        <w:t>為</w:t>
      </w:r>
      <w:r w:rsidR="00541B36" w:rsidRPr="00343002">
        <w:rPr>
          <w:rFonts w:ascii="新細明體" w:hAnsi="新細明體" w:hint="eastAsia"/>
          <w:sz w:val="19"/>
          <w:szCs w:val="19"/>
        </w:rPr>
        <w:t>2010</w:t>
      </w:r>
      <w:r w:rsidR="002D6B7C" w:rsidRPr="00343002">
        <w:rPr>
          <w:rFonts w:ascii="新細明體" w:hAnsi="新細明體" w:hint="eastAsia"/>
          <w:sz w:val="19"/>
          <w:szCs w:val="19"/>
        </w:rPr>
        <w:t>年至2015</w:t>
      </w:r>
      <w:r>
        <w:rPr>
          <w:rFonts w:ascii="新細明體" w:hAnsi="新細明體" w:hint="eastAsia"/>
          <w:sz w:val="19"/>
          <w:szCs w:val="19"/>
        </w:rPr>
        <w:t>年有關的經濟發展指標數據做為研究標的，</w:t>
      </w:r>
      <w:r w:rsidR="002D6B7C" w:rsidRPr="00343002">
        <w:rPr>
          <w:rFonts w:ascii="新細明體" w:hAnsi="新細明體" w:hint="eastAsia"/>
          <w:sz w:val="19"/>
          <w:szCs w:val="19"/>
        </w:rPr>
        <w:t>運用灰關聯模型原理</w:t>
      </w:r>
      <w:r w:rsidR="00516D7A">
        <w:rPr>
          <w:rFonts w:ascii="新細明體" w:hAnsi="新細明體" w:hint="eastAsia"/>
          <w:sz w:val="19"/>
          <w:szCs w:val="19"/>
        </w:rPr>
        <w:t>(GRA)</w:t>
      </w:r>
      <w:r w:rsidR="002D6B7C" w:rsidRPr="00343002">
        <w:rPr>
          <w:rFonts w:ascii="新細明體" w:hAnsi="新細明體" w:hint="eastAsia"/>
          <w:sz w:val="19"/>
          <w:szCs w:val="19"/>
        </w:rPr>
        <w:t>，</w:t>
      </w:r>
      <w:r>
        <w:rPr>
          <w:rFonts w:ascii="新細明體" w:hAnsi="新細明體" w:hint="eastAsia"/>
          <w:sz w:val="19"/>
          <w:szCs w:val="19"/>
        </w:rPr>
        <w:t>探討</w:t>
      </w:r>
      <w:r w:rsidR="002D6B7C" w:rsidRPr="00343002">
        <w:rPr>
          <w:rFonts w:ascii="新細明體" w:hAnsi="新細明體" w:hint="eastAsia"/>
          <w:sz w:val="19"/>
          <w:szCs w:val="19"/>
        </w:rPr>
        <w:t>高雄</w:t>
      </w:r>
      <w:r>
        <w:rPr>
          <w:rFonts w:ascii="新細明體" w:hAnsi="新細明體" w:hint="eastAsia"/>
          <w:sz w:val="19"/>
          <w:szCs w:val="19"/>
        </w:rPr>
        <w:t>地方</w:t>
      </w:r>
      <w:r w:rsidR="002D6B7C" w:rsidRPr="00343002">
        <w:rPr>
          <w:rFonts w:ascii="新細明體" w:hAnsi="新細明體" w:hint="eastAsia"/>
          <w:sz w:val="19"/>
          <w:szCs w:val="19"/>
        </w:rPr>
        <w:t>經濟發展指標與工業</w:t>
      </w:r>
      <w:r w:rsidR="00541B36" w:rsidRPr="00343002">
        <w:rPr>
          <w:rFonts w:ascii="新細明體" w:hAnsi="新細明體" w:hint="eastAsia"/>
          <w:sz w:val="19"/>
          <w:szCs w:val="19"/>
        </w:rPr>
        <w:t>(含製造業)</w:t>
      </w:r>
      <w:r w:rsidR="002D6B7C" w:rsidRPr="00343002">
        <w:rPr>
          <w:rFonts w:ascii="新細明體" w:hAnsi="新細明體" w:hint="eastAsia"/>
          <w:sz w:val="19"/>
          <w:szCs w:val="19"/>
        </w:rPr>
        <w:t>及服務業之關聯性分析。研究實證結果發現</w:t>
      </w:r>
      <w:r w:rsidR="008F4342">
        <w:rPr>
          <w:rFonts w:ascii="新細明體" w:hAnsi="新細明體" w:hint="eastAsia"/>
          <w:sz w:val="19"/>
          <w:szCs w:val="19"/>
        </w:rPr>
        <w:t>，</w:t>
      </w:r>
      <w:r w:rsidR="002D6B7C" w:rsidRPr="00343002">
        <w:rPr>
          <w:rFonts w:ascii="新細明體" w:hAnsi="新細明體" w:hint="eastAsia"/>
          <w:sz w:val="19"/>
          <w:szCs w:val="19"/>
        </w:rPr>
        <w:t>在服務業方面，</w:t>
      </w:r>
      <w:r w:rsidR="00541B36" w:rsidRPr="00343002">
        <w:rPr>
          <w:rFonts w:ascii="新細明體" w:hAnsi="新細明體" w:hint="eastAsia"/>
          <w:sz w:val="19"/>
          <w:szCs w:val="19"/>
          <w:lang w:val="pt-BR"/>
        </w:rPr>
        <w:t>歲出、產業總資本額及勞動參與率與服務業的產值關聯度較高；</w:t>
      </w:r>
      <w:r w:rsidR="002D6B7C" w:rsidRPr="00343002">
        <w:rPr>
          <w:rFonts w:ascii="新細明體" w:hAnsi="新細明體" w:hint="eastAsia"/>
          <w:sz w:val="19"/>
          <w:szCs w:val="19"/>
        </w:rPr>
        <w:t>在工業(</w:t>
      </w:r>
      <w:r w:rsidR="00541B36" w:rsidRPr="00343002">
        <w:rPr>
          <w:rFonts w:ascii="新細明體" w:hAnsi="新細明體" w:hint="eastAsia"/>
          <w:sz w:val="19"/>
          <w:szCs w:val="19"/>
        </w:rPr>
        <w:t>含製造業</w:t>
      </w:r>
      <w:r w:rsidR="002D6B7C" w:rsidRPr="00343002">
        <w:rPr>
          <w:rFonts w:ascii="新細明體" w:hAnsi="新細明體" w:hint="eastAsia"/>
          <w:sz w:val="19"/>
          <w:szCs w:val="19"/>
        </w:rPr>
        <w:t>)</w:t>
      </w:r>
      <w:r w:rsidR="00541B36" w:rsidRPr="00343002">
        <w:rPr>
          <w:rFonts w:ascii="新細明體" w:hAnsi="新細明體" w:hint="eastAsia"/>
          <w:sz w:val="19"/>
          <w:szCs w:val="19"/>
        </w:rPr>
        <w:t>方面</w:t>
      </w:r>
      <w:r w:rsidR="002D6B7C" w:rsidRPr="00343002">
        <w:rPr>
          <w:rFonts w:ascii="新細明體" w:hAnsi="新細明體" w:hint="eastAsia"/>
          <w:sz w:val="19"/>
          <w:szCs w:val="19"/>
        </w:rPr>
        <w:t>，</w:t>
      </w:r>
      <w:r w:rsidR="008F4342">
        <w:rPr>
          <w:rFonts w:ascii="新細明體" w:hAnsi="新細明體" w:hint="eastAsia"/>
          <w:sz w:val="19"/>
          <w:szCs w:val="19"/>
        </w:rPr>
        <w:t>第</w:t>
      </w:r>
      <w:r w:rsidR="00541B36" w:rsidRPr="00343002">
        <w:rPr>
          <w:rFonts w:ascii="新細明體" w:hAnsi="新細明體" w:cs="新細明體" w:hint="eastAsia"/>
          <w:kern w:val="0"/>
          <w:sz w:val="19"/>
          <w:szCs w:val="19"/>
        </w:rPr>
        <w:t>二級產業人口總數、歲入及廠商家數與</w:t>
      </w:r>
      <w:r w:rsidR="00541B36" w:rsidRPr="00343002">
        <w:rPr>
          <w:rFonts w:ascii="新細明體" w:hAnsi="新細明體" w:hint="eastAsia"/>
          <w:sz w:val="19"/>
          <w:szCs w:val="19"/>
          <w:lang w:val="pt-BR"/>
        </w:rPr>
        <w:t>工業(含製造業)的產值</w:t>
      </w:r>
      <w:r w:rsidR="008F4342">
        <w:rPr>
          <w:rFonts w:ascii="新細明體" w:hAnsi="新細明體" w:hint="eastAsia"/>
          <w:sz w:val="19"/>
          <w:szCs w:val="19"/>
        </w:rPr>
        <w:t>具有高度的關聯性。</w:t>
      </w:r>
    </w:p>
    <w:p w:rsidR="00E50625" w:rsidRDefault="00123ED9" w:rsidP="00541B36">
      <w:pPr>
        <w:autoSpaceDE w:val="0"/>
        <w:autoSpaceDN w:val="0"/>
        <w:adjustRightInd w:val="0"/>
        <w:spacing w:before="240"/>
        <w:jc w:val="both"/>
        <w:rPr>
          <w:rFonts w:ascii="新細明體" w:hAnsi="新細明體"/>
          <w:sz w:val="19"/>
          <w:szCs w:val="19"/>
        </w:rPr>
      </w:pPr>
      <w:r w:rsidRPr="00445196">
        <w:rPr>
          <w:rFonts w:ascii="新細明體" w:hAnsi="新細明體" w:hint="eastAsia"/>
          <w:b/>
          <w:sz w:val="19"/>
          <w:szCs w:val="19"/>
        </w:rPr>
        <w:t>關鍵詞</w:t>
      </w:r>
      <w:r w:rsidR="00E50625">
        <w:rPr>
          <w:rFonts w:ascii="新細明體" w:hAnsi="新細明體" w:hint="eastAsia"/>
          <w:sz w:val="19"/>
          <w:szCs w:val="19"/>
        </w:rPr>
        <w:t>：</w:t>
      </w:r>
      <w:r w:rsidR="002F6D15">
        <w:rPr>
          <w:rFonts w:ascii="新細明體" w:hAnsi="新細明體" w:hint="eastAsia"/>
          <w:sz w:val="19"/>
          <w:szCs w:val="19"/>
        </w:rPr>
        <w:t>產業發展、地方經濟發展、灰關聯分析</w:t>
      </w:r>
    </w:p>
    <w:p w:rsidR="00123ED9" w:rsidRDefault="00123ED9" w:rsidP="00541B36">
      <w:pPr>
        <w:autoSpaceDE w:val="0"/>
        <w:autoSpaceDN w:val="0"/>
        <w:adjustRightInd w:val="0"/>
        <w:spacing w:before="240"/>
        <w:jc w:val="both"/>
        <w:rPr>
          <w:rFonts w:ascii="新細明體" w:hAnsi="新細明體"/>
          <w:sz w:val="19"/>
          <w:szCs w:val="19"/>
        </w:rPr>
      </w:pPr>
    </w:p>
    <w:p w:rsidR="00EE0AA6" w:rsidRPr="000B0C44" w:rsidRDefault="00EE0AA6" w:rsidP="00123ED9">
      <w:pPr>
        <w:autoSpaceDE w:val="0"/>
        <w:autoSpaceDN w:val="0"/>
        <w:adjustRightInd w:val="0"/>
        <w:spacing w:before="240"/>
        <w:jc w:val="center"/>
        <w:rPr>
          <w:b/>
        </w:rPr>
      </w:pPr>
      <w:r w:rsidRPr="000B0C44">
        <w:rPr>
          <w:b/>
        </w:rPr>
        <w:t>Abstract</w:t>
      </w:r>
    </w:p>
    <w:p w:rsidR="00E50625" w:rsidRPr="00BC5CF4" w:rsidRDefault="00E50625" w:rsidP="00E50625">
      <w:pPr>
        <w:spacing w:before="240"/>
        <w:rPr>
          <w:sz w:val="19"/>
          <w:szCs w:val="19"/>
        </w:rPr>
      </w:pPr>
      <w:r w:rsidRPr="00BC5CF4">
        <w:rPr>
          <w:sz w:val="19"/>
          <w:szCs w:val="19"/>
        </w:rPr>
        <w:t>The deep harbor, vast hinterland, and well-developed transport system constructs the fundamental environment for industrial development in Kaohsiung. Steel, petrochemical, and ship-building industries which are</w:t>
      </w:r>
      <w:r w:rsidRPr="00BC5CF4">
        <w:rPr>
          <w:color w:val="000000"/>
          <w:sz w:val="19"/>
          <w:szCs w:val="19"/>
          <w:lang w:val="en-AU"/>
        </w:rPr>
        <w:t xml:space="preserve"> the</w:t>
      </w:r>
      <w:r w:rsidRPr="00BC5CF4">
        <w:rPr>
          <w:sz w:val="19"/>
          <w:szCs w:val="19"/>
        </w:rPr>
        <w:t xml:space="preserve"> capital-intensive industry are the main heavy industries in Kaohsiung. These industries create huge</w:t>
      </w:r>
      <w:r w:rsidRPr="00BC5CF4">
        <w:rPr>
          <w:color w:val="000000"/>
          <w:sz w:val="19"/>
          <w:szCs w:val="19"/>
          <w:lang w:val="en-AU"/>
        </w:rPr>
        <w:t xml:space="preserve"> amount of</w:t>
      </w:r>
      <w:r w:rsidRPr="00BC5CF4">
        <w:rPr>
          <w:sz w:val="19"/>
          <w:szCs w:val="19"/>
        </w:rPr>
        <w:t xml:space="preserve"> sale</w:t>
      </w:r>
      <w:r w:rsidRPr="00BC5CF4">
        <w:rPr>
          <w:color w:val="000000"/>
          <w:sz w:val="19"/>
          <w:szCs w:val="19"/>
          <w:lang w:val="en-AU"/>
        </w:rPr>
        <w:t>s</w:t>
      </w:r>
      <w:r w:rsidRPr="00BC5CF4">
        <w:rPr>
          <w:sz w:val="19"/>
          <w:szCs w:val="19"/>
        </w:rPr>
        <w:t xml:space="preserve"> but provide</w:t>
      </w:r>
      <w:r w:rsidRPr="00BC5CF4">
        <w:rPr>
          <w:color w:val="000000"/>
          <w:sz w:val="19"/>
          <w:szCs w:val="19"/>
          <w:lang w:val="en-AU"/>
        </w:rPr>
        <w:t xml:space="preserve"> a</w:t>
      </w:r>
      <w:r w:rsidRPr="00BC5CF4">
        <w:rPr>
          <w:sz w:val="19"/>
          <w:szCs w:val="19"/>
        </w:rPr>
        <w:t xml:space="preserve"> less percentage for employment. Precisely speaking, the second and the third industries are the core industries in Kaohsiung since they occupy</w:t>
      </w:r>
      <w:r w:rsidRPr="00BC5CF4">
        <w:rPr>
          <w:color w:val="000000"/>
          <w:sz w:val="19"/>
          <w:szCs w:val="19"/>
          <w:lang w:val="en-AU"/>
        </w:rPr>
        <w:t xml:space="preserve"> </w:t>
      </w:r>
      <w:r w:rsidRPr="00BC5CF4">
        <w:rPr>
          <w:sz w:val="19"/>
          <w:szCs w:val="19"/>
        </w:rPr>
        <w:t>the largest portion</w:t>
      </w:r>
      <w:r w:rsidRPr="00BC5CF4">
        <w:rPr>
          <w:color w:val="000000"/>
          <w:sz w:val="19"/>
          <w:szCs w:val="19"/>
          <w:lang w:val="en-AU"/>
        </w:rPr>
        <w:t xml:space="preserve"> amount</w:t>
      </w:r>
      <w:r w:rsidRPr="00BC5CF4">
        <w:rPr>
          <w:sz w:val="19"/>
          <w:szCs w:val="19"/>
        </w:rPr>
        <w:t xml:space="preserve"> of sale and create the</w:t>
      </w:r>
      <w:r w:rsidRPr="00BC5CF4">
        <w:rPr>
          <w:color w:val="000000"/>
          <w:sz w:val="19"/>
          <w:szCs w:val="19"/>
          <w:lang w:val="en-AU"/>
        </w:rPr>
        <w:t xml:space="preserve"> largest</w:t>
      </w:r>
      <w:r w:rsidRPr="00BC5CF4">
        <w:rPr>
          <w:sz w:val="19"/>
          <w:szCs w:val="19"/>
        </w:rPr>
        <w:t xml:space="preserve"> percentage of employment. This paper chooses the second and the third industries in Kaohsiung as target industries and analyzes the correlation between target industries and Kaohsiung’s local economic development indicators. The data are chose</w:t>
      </w:r>
      <w:r w:rsidRPr="00BC5CF4">
        <w:rPr>
          <w:color w:val="000000"/>
          <w:sz w:val="19"/>
          <w:szCs w:val="19"/>
          <w:lang w:val="en-AU"/>
        </w:rPr>
        <w:t>n</w:t>
      </w:r>
      <w:r w:rsidRPr="00BC5CF4">
        <w:rPr>
          <w:sz w:val="19"/>
          <w:szCs w:val="19"/>
        </w:rPr>
        <w:t xml:space="preserve"> from 2010 to 2015 and the Grey Relational Analysis (GRA) is adopted as </w:t>
      </w:r>
      <w:r w:rsidRPr="00BC5CF4">
        <w:rPr>
          <w:color w:val="000000"/>
          <w:sz w:val="19"/>
          <w:szCs w:val="19"/>
          <w:lang w:val="en-AU"/>
        </w:rPr>
        <w:t xml:space="preserve">a </w:t>
      </w:r>
      <w:r w:rsidRPr="00BC5CF4">
        <w:rPr>
          <w:sz w:val="19"/>
          <w:szCs w:val="19"/>
        </w:rPr>
        <w:t xml:space="preserve">research analysis. The findings are </w:t>
      </w:r>
      <w:r w:rsidRPr="00BC5CF4">
        <w:rPr>
          <w:color w:val="000000"/>
          <w:sz w:val="19"/>
          <w:szCs w:val="19"/>
          <w:lang w:val="en-AU"/>
        </w:rPr>
        <w:t xml:space="preserve">that </w:t>
      </w:r>
      <w:r w:rsidRPr="00BC5CF4">
        <w:rPr>
          <w:sz w:val="19"/>
          <w:szCs w:val="19"/>
        </w:rPr>
        <w:t>the annual government expenditure, total industrial capital, and labor participation rate are the most important three indicators</w:t>
      </w:r>
      <w:r w:rsidRPr="00BC5CF4">
        <w:rPr>
          <w:color w:val="000000"/>
          <w:sz w:val="19"/>
          <w:szCs w:val="19"/>
          <w:lang w:val="en-AU"/>
        </w:rPr>
        <w:t xml:space="preserve"> as to</w:t>
      </w:r>
      <w:r w:rsidRPr="00BC5CF4">
        <w:rPr>
          <w:sz w:val="19"/>
          <w:szCs w:val="19"/>
        </w:rPr>
        <w:t xml:space="preserve"> which have correlation with the output value of</w:t>
      </w:r>
      <w:r w:rsidRPr="00BC5CF4">
        <w:rPr>
          <w:color w:val="000000"/>
          <w:sz w:val="19"/>
          <w:szCs w:val="19"/>
          <w:lang w:val="en-AU"/>
        </w:rPr>
        <w:t xml:space="preserve"> the</w:t>
      </w:r>
      <w:r w:rsidRPr="00BC5CF4">
        <w:rPr>
          <w:sz w:val="19"/>
          <w:szCs w:val="19"/>
        </w:rPr>
        <w:t xml:space="preserve"> third industries in Kaohsiung. Also, the second industry population, the annual government revenue, and the amount of manufacturers are the most important indicators correlation with the output value of the second industry in Kaohsiung. </w:t>
      </w:r>
    </w:p>
    <w:p w:rsidR="002F6D15" w:rsidRPr="00BC5CF4" w:rsidRDefault="002F6D15" w:rsidP="00E50625">
      <w:pPr>
        <w:spacing w:before="240"/>
        <w:rPr>
          <w:sz w:val="19"/>
          <w:szCs w:val="19"/>
        </w:rPr>
      </w:pPr>
      <w:r w:rsidRPr="00445196">
        <w:rPr>
          <w:b/>
          <w:sz w:val="19"/>
          <w:szCs w:val="19"/>
        </w:rPr>
        <w:t>Keywords</w:t>
      </w:r>
      <w:r w:rsidRPr="00BC5CF4">
        <w:rPr>
          <w:sz w:val="19"/>
          <w:szCs w:val="19"/>
        </w:rPr>
        <w:t>: industrial development, local economic development, Grey Relational Analysis</w:t>
      </w:r>
    </w:p>
    <w:p w:rsidR="00123ED9" w:rsidRDefault="00123ED9">
      <w:pPr>
        <w:widowControl/>
        <w:rPr>
          <w:rFonts w:ascii="新細明體" w:hAnsi="新細明體"/>
          <w:sz w:val="19"/>
          <w:szCs w:val="19"/>
        </w:rPr>
      </w:pPr>
      <w:r>
        <w:rPr>
          <w:rFonts w:ascii="新細明體" w:hAnsi="新細明體"/>
          <w:sz w:val="19"/>
          <w:szCs w:val="19"/>
        </w:rPr>
        <w:br w:type="page"/>
      </w:r>
    </w:p>
    <w:p w:rsidR="006126ED" w:rsidRPr="00343002" w:rsidRDefault="006126ED" w:rsidP="00541B36">
      <w:pPr>
        <w:autoSpaceDE w:val="0"/>
        <w:autoSpaceDN w:val="0"/>
        <w:adjustRightInd w:val="0"/>
        <w:spacing w:before="240"/>
        <w:jc w:val="both"/>
        <w:rPr>
          <w:rFonts w:ascii="新細明體" w:hAnsi="新細明體"/>
          <w:sz w:val="19"/>
          <w:szCs w:val="19"/>
        </w:rPr>
      </w:pPr>
    </w:p>
    <w:p w:rsidR="00EF1C8F" w:rsidRPr="000B0C44" w:rsidRDefault="006244B3" w:rsidP="00EF1C8F">
      <w:pPr>
        <w:spacing w:line="360" w:lineRule="auto"/>
        <w:jc w:val="both"/>
        <w:rPr>
          <w:rFonts w:ascii="標楷體" w:eastAsia="標楷體" w:hAnsi="標楷體"/>
          <w:b/>
        </w:rPr>
      </w:pPr>
      <w:r w:rsidRPr="000B0C44">
        <w:rPr>
          <w:rFonts w:ascii="標楷體" w:eastAsia="標楷體" w:hAnsi="標楷體" w:hint="eastAsia"/>
          <w:b/>
        </w:rPr>
        <w:t>壹、研究背景與目的</w:t>
      </w:r>
    </w:p>
    <w:p w:rsidR="009C08F8" w:rsidRPr="009C08F8" w:rsidRDefault="00EF1C8F" w:rsidP="009C08F8">
      <w:pPr>
        <w:jc w:val="both"/>
        <w:rPr>
          <w:rFonts w:ascii="新細明體" w:hAnsi="新細明體"/>
          <w:sz w:val="19"/>
          <w:szCs w:val="19"/>
        </w:rPr>
      </w:pPr>
      <w:r>
        <w:rPr>
          <w:rFonts w:ascii="新細明體" w:hAnsi="新細明體" w:hint="eastAsia"/>
          <w:sz w:val="19"/>
          <w:szCs w:val="19"/>
        </w:rPr>
        <w:t xml:space="preserve">    </w:t>
      </w:r>
      <w:r w:rsidR="00361A4C" w:rsidRPr="00343002">
        <w:rPr>
          <w:rFonts w:ascii="新細明體" w:hAnsi="新細明體" w:hint="eastAsia"/>
          <w:sz w:val="19"/>
          <w:szCs w:val="19"/>
        </w:rPr>
        <w:t>高雄</w:t>
      </w:r>
      <w:r w:rsidR="00361A4C" w:rsidRPr="00343002">
        <w:rPr>
          <w:rFonts w:ascii="新細明體" w:hAnsi="新細明體"/>
          <w:sz w:val="19"/>
          <w:szCs w:val="19"/>
        </w:rPr>
        <w:t>擁有得天獨厚的</w:t>
      </w:r>
      <w:r w:rsidR="00361A4C">
        <w:rPr>
          <w:rFonts w:ascii="新細明體" w:hAnsi="新細明體" w:hint="eastAsia"/>
          <w:sz w:val="19"/>
          <w:szCs w:val="19"/>
        </w:rPr>
        <w:t>深水</w:t>
      </w:r>
      <w:r w:rsidR="00361A4C" w:rsidRPr="00343002">
        <w:rPr>
          <w:rFonts w:ascii="新細明體" w:hAnsi="新細明體"/>
          <w:sz w:val="19"/>
          <w:szCs w:val="19"/>
        </w:rPr>
        <w:t>港</w:t>
      </w:r>
      <w:r w:rsidR="00361A4C">
        <w:rPr>
          <w:rFonts w:ascii="新細明體" w:hAnsi="新細明體" w:hint="eastAsia"/>
          <w:sz w:val="19"/>
          <w:szCs w:val="19"/>
        </w:rPr>
        <w:t>灣</w:t>
      </w:r>
      <w:r w:rsidR="002C26FD">
        <w:rPr>
          <w:rFonts w:ascii="新細明體" w:hAnsi="新細明體" w:hint="eastAsia"/>
          <w:sz w:val="19"/>
          <w:szCs w:val="19"/>
        </w:rPr>
        <w:t>，</w:t>
      </w:r>
      <w:r w:rsidR="00361A4C">
        <w:rPr>
          <w:rFonts w:ascii="新細明體" w:hAnsi="新細明體" w:hint="eastAsia"/>
          <w:sz w:val="19"/>
          <w:szCs w:val="19"/>
        </w:rPr>
        <w:t>且</w:t>
      </w:r>
      <w:r w:rsidR="00361A4C" w:rsidRPr="00343002">
        <w:rPr>
          <w:rFonts w:ascii="新細明體" w:hAnsi="新細明體"/>
          <w:sz w:val="19"/>
          <w:szCs w:val="19"/>
        </w:rPr>
        <w:t>腹地廣闊</w:t>
      </w:r>
      <w:r w:rsidR="002C26FD">
        <w:rPr>
          <w:rFonts w:ascii="新細明體" w:hAnsi="新細明體" w:hint="eastAsia"/>
          <w:sz w:val="19"/>
          <w:szCs w:val="19"/>
        </w:rPr>
        <w:t>，是產業發展的良好環境。</w:t>
      </w:r>
      <w:r w:rsidR="00361A4C">
        <w:rPr>
          <w:rFonts w:ascii="新細明體" w:hAnsi="新細明體" w:hint="eastAsia"/>
          <w:sz w:val="19"/>
          <w:szCs w:val="19"/>
        </w:rPr>
        <w:t>高雄港、小港機場、高速公路路網、捷運等陸海空公共交通設施的建置，亦為高雄產業發展提供重要的基礎設施。</w:t>
      </w:r>
      <w:r w:rsidR="00812D5E">
        <w:rPr>
          <w:rFonts w:ascii="新細明體" w:hAnsi="新細明體" w:hint="eastAsia"/>
          <w:sz w:val="19"/>
          <w:szCs w:val="19"/>
        </w:rPr>
        <w:t>經</w:t>
      </w:r>
      <w:r w:rsidR="002C26FD">
        <w:rPr>
          <w:rFonts w:ascii="新細明體" w:hAnsi="新細明體" w:hint="eastAsia"/>
          <w:sz w:val="19"/>
          <w:szCs w:val="19"/>
        </w:rPr>
        <w:t>政府與民間共同努力</w:t>
      </w:r>
      <w:r w:rsidR="00536D1D">
        <w:rPr>
          <w:rFonts w:ascii="新細明體" w:hAnsi="新細明體" w:hint="eastAsia"/>
          <w:sz w:val="19"/>
          <w:szCs w:val="19"/>
        </w:rPr>
        <w:t>，</w:t>
      </w:r>
      <w:r w:rsidR="00F405D8">
        <w:rPr>
          <w:rFonts w:ascii="新細明體" w:hAnsi="新細明體" w:hint="eastAsia"/>
          <w:sz w:val="19"/>
          <w:szCs w:val="19"/>
        </w:rPr>
        <w:t>將</w:t>
      </w:r>
      <w:r w:rsidR="002C26FD">
        <w:rPr>
          <w:rFonts w:ascii="新細明體" w:hAnsi="新細明體" w:hint="eastAsia"/>
          <w:sz w:val="19"/>
          <w:szCs w:val="19"/>
        </w:rPr>
        <w:t>高雄</w:t>
      </w:r>
      <w:r w:rsidR="00F405D8">
        <w:rPr>
          <w:rFonts w:ascii="新細明體" w:hAnsi="新細明體" w:hint="eastAsia"/>
          <w:sz w:val="19"/>
          <w:szCs w:val="19"/>
        </w:rPr>
        <w:t>建設</w:t>
      </w:r>
      <w:r w:rsidR="002C26FD">
        <w:rPr>
          <w:rFonts w:ascii="新細明體" w:hAnsi="新細明體" w:hint="eastAsia"/>
          <w:sz w:val="19"/>
          <w:szCs w:val="19"/>
        </w:rPr>
        <w:t>為台灣最重要的工業城市，也</w:t>
      </w:r>
      <w:r w:rsidR="00812D5E">
        <w:rPr>
          <w:rFonts w:ascii="新細明體" w:hAnsi="新細明體" w:hint="eastAsia"/>
          <w:sz w:val="19"/>
          <w:szCs w:val="19"/>
        </w:rPr>
        <w:t>成為</w:t>
      </w:r>
      <w:r w:rsidR="002C26FD">
        <w:rPr>
          <w:rFonts w:ascii="新細明體" w:hAnsi="新細明體" w:hint="eastAsia"/>
          <w:sz w:val="19"/>
          <w:szCs w:val="19"/>
        </w:rPr>
        <w:t>國際知名的工業產業聚集之地，諸如</w:t>
      </w:r>
      <w:r w:rsidRPr="00343002">
        <w:rPr>
          <w:rFonts w:ascii="新細明體" w:hAnsi="新細明體"/>
          <w:sz w:val="19"/>
          <w:szCs w:val="19"/>
        </w:rPr>
        <w:t>1966年設置</w:t>
      </w:r>
      <w:r>
        <w:rPr>
          <w:rFonts w:ascii="新細明體" w:hAnsi="新細明體" w:hint="eastAsia"/>
          <w:sz w:val="19"/>
          <w:szCs w:val="19"/>
        </w:rPr>
        <w:t>的</w:t>
      </w:r>
      <w:r w:rsidRPr="00343002">
        <w:rPr>
          <w:rFonts w:ascii="新細明體" w:hAnsi="新細明體"/>
          <w:sz w:val="19"/>
          <w:szCs w:val="19"/>
        </w:rPr>
        <w:t>加工出口區，</w:t>
      </w:r>
      <w:r>
        <w:rPr>
          <w:rFonts w:ascii="新細明體" w:hAnsi="新細明體" w:hint="eastAsia"/>
          <w:sz w:val="19"/>
          <w:szCs w:val="19"/>
        </w:rPr>
        <w:t>在高雄</w:t>
      </w:r>
      <w:r w:rsidRPr="00343002">
        <w:rPr>
          <w:rFonts w:ascii="新細明體" w:hAnsi="新細明體"/>
          <w:sz w:val="19"/>
          <w:szCs w:val="19"/>
        </w:rPr>
        <w:t>成功創造產業群聚效果，帶動</w:t>
      </w:r>
      <w:r>
        <w:rPr>
          <w:rFonts w:ascii="新細明體" w:hAnsi="新細明體" w:hint="eastAsia"/>
          <w:sz w:val="19"/>
          <w:szCs w:val="19"/>
        </w:rPr>
        <w:t>經</w:t>
      </w:r>
      <w:r w:rsidRPr="00343002">
        <w:rPr>
          <w:rFonts w:ascii="新細明體" w:hAnsi="新細明體"/>
          <w:sz w:val="19"/>
          <w:szCs w:val="19"/>
        </w:rPr>
        <w:t>濟發展及勞工就業，</w:t>
      </w:r>
      <w:r w:rsidR="002C26FD">
        <w:rPr>
          <w:rFonts w:ascii="新細明體" w:hAnsi="新細明體"/>
          <w:sz w:val="19"/>
          <w:szCs w:val="19"/>
        </w:rPr>
        <w:t>隨著台灣經濟轉型也成為台灣產業出口導向的經濟典範</w:t>
      </w:r>
      <w:r w:rsidR="002C26FD">
        <w:rPr>
          <w:rFonts w:ascii="新細明體" w:hAnsi="新細明體" w:hint="eastAsia"/>
          <w:sz w:val="19"/>
          <w:szCs w:val="19"/>
        </w:rPr>
        <w:t>，</w:t>
      </w:r>
      <w:r w:rsidRPr="00343002">
        <w:rPr>
          <w:rFonts w:ascii="新細明體" w:hAnsi="新細明體"/>
          <w:sz w:val="19"/>
          <w:szCs w:val="19"/>
        </w:rPr>
        <w:t>1970年代基於國家產業結構升級和基礎產業的自足政策考量，政府以國家資本導入鋼鐵、石化和造船等基礎工業，吸引了一連串中、下游相關產業投入，此外以金屬製品產業為主體的工業區</w:t>
      </w:r>
      <w:r>
        <w:rPr>
          <w:rFonts w:ascii="新細明體" w:hAnsi="新細明體" w:hint="eastAsia"/>
          <w:sz w:val="19"/>
          <w:szCs w:val="19"/>
        </w:rPr>
        <w:t>亦</w:t>
      </w:r>
      <w:r w:rsidRPr="00343002">
        <w:rPr>
          <w:rFonts w:ascii="新細明體" w:hAnsi="新細明體"/>
          <w:sz w:val="19"/>
          <w:szCs w:val="19"/>
        </w:rPr>
        <w:t>陸續設立，</w:t>
      </w:r>
      <w:r>
        <w:rPr>
          <w:rFonts w:ascii="新細明體" w:hAnsi="新細明體" w:hint="eastAsia"/>
          <w:sz w:val="19"/>
          <w:szCs w:val="19"/>
        </w:rPr>
        <w:t>使得高雄</w:t>
      </w:r>
      <w:r w:rsidRPr="00343002">
        <w:rPr>
          <w:rFonts w:ascii="新細明體" w:hAnsi="新細明體"/>
          <w:sz w:val="19"/>
          <w:szCs w:val="19"/>
        </w:rPr>
        <w:t>憑藉石化及金屬材料上游基礎工業蓬勃發展的區域優勢，孕育出其他縣市難以超越的金屬及石化製品兩大應用產業，並且成為台灣重工業的龍頭(吳濟華，2010)。</w:t>
      </w:r>
      <w:r w:rsidR="00C96F2B">
        <w:rPr>
          <w:rFonts w:ascii="新細明體" w:hAnsi="新細明體" w:hint="eastAsia"/>
          <w:sz w:val="19"/>
          <w:szCs w:val="19"/>
        </w:rPr>
        <w:t>關於高雄工業的發展概況，可以從</w:t>
      </w:r>
      <w:r w:rsidRPr="00343002">
        <w:rPr>
          <w:rFonts w:ascii="新細明體" w:hAnsi="新細明體"/>
          <w:sz w:val="19"/>
          <w:szCs w:val="19"/>
        </w:rPr>
        <w:t>廠商家數、工業生產總值、製造業區位分佈三方面</w:t>
      </w:r>
      <w:r>
        <w:rPr>
          <w:rFonts w:ascii="新細明體" w:hAnsi="新細明體" w:hint="eastAsia"/>
          <w:sz w:val="19"/>
          <w:szCs w:val="19"/>
        </w:rPr>
        <w:t>獲得了解</w:t>
      </w:r>
      <w:r w:rsidR="009C08F8" w:rsidRPr="009C08F8">
        <w:rPr>
          <w:rFonts w:ascii="新細明體" w:hAnsi="新細明體"/>
          <w:sz w:val="19"/>
          <w:szCs w:val="19"/>
        </w:rPr>
        <w:t>高雄</w:t>
      </w:r>
      <w:r w:rsidR="00740B39">
        <w:rPr>
          <w:rFonts w:ascii="新細明體" w:hAnsi="新細明體" w:hint="eastAsia"/>
          <w:sz w:val="19"/>
          <w:szCs w:val="19"/>
        </w:rPr>
        <w:t>工</w:t>
      </w:r>
      <w:r w:rsidR="009C08F8" w:rsidRPr="009C08F8">
        <w:rPr>
          <w:rFonts w:ascii="新細明體" w:hAnsi="新細明體"/>
          <w:sz w:val="19"/>
          <w:szCs w:val="19"/>
        </w:rPr>
        <w:t>業發展</w:t>
      </w:r>
      <w:r w:rsidR="00740B39">
        <w:rPr>
          <w:rFonts w:ascii="新細明體" w:hAnsi="新細明體" w:hint="eastAsia"/>
          <w:sz w:val="19"/>
          <w:szCs w:val="19"/>
        </w:rPr>
        <w:t>是</w:t>
      </w:r>
      <w:r w:rsidR="00C648FC">
        <w:rPr>
          <w:rFonts w:ascii="新細明體" w:hAnsi="新細明體" w:hint="eastAsia"/>
          <w:sz w:val="19"/>
          <w:szCs w:val="19"/>
        </w:rPr>
        <w:t>以</w:t>
      </w:r>
      <w:r w:rsidR="009C08F8" w:rsidRPr="009C08F8">
        <w:rPr>
          <w:rFonts w:ascii="新細明體" w:hAnsi="新細明體"/>
          <w:sz w:val="19"/>
          <w:szCs w:val="19"/>
        </w:rPr>
        <w:t>製造</w:t>
      </w:r>
      <w:r w:rsidR="00740B39">
        <w:rPr>
          <w:rFonts w:ascii="新細明體" w:hAnsi="新細明體" w:hint="eastAsia"/>
          <w:sz w:val="19"/>
          <w:szCs w:val="19"/>
        </w:rPr>
        <w:t>為主</w:t>
      </w:r>
      <w:r w:rsidR="00C648FC">
        <w:rPr>
          <w:rStyle w:val="af7"/>
          <w:rFonts w:ascii="新細明體" w:hAnsi="新細明體"/>
          <w:sz w:val="19"/>
          <w:szCs w:val="19"/>
        </w:rPr>
        <w:footnoteReference w:id="1"/>
      </w:r>
      <w:r w:rsidR="009C08F8" w:rsidRPr="009C08F8">
        <w:rPr>
          <w:rFonts w:ascii="新細明體" w:hAnsi="新細明體"/>
          <w:sz w:val="19"/>
          <w:szCs w:val="19"/>
        </w:rPr>
        <w:t>，製造業</w:t>
      </w:r>
      <w:r w:rsidR="009C08F8" w:rsidRPr="009C08F8">
        <w:rPr>
          <w:rFonts w:ascii="新細明體" w:hAnsi="新細明體" w:hint="eastAsia"/>
          <w:sz w:val="19"/>
          <w:szCs w:val="19"/>
        </w:rPr>
        <w:t>的</w:t>
      </w:r>
      <w:r w:rsidR="009C08F8" w:rsidRPr="009C08F8">
        <w:rPr>
          <w:rFonts w:ascii="新細明體" w:hAnsi="新細明體"/>
          <w:sz w:val="19"/>
          <w:szCs w:val="19"/>
        </w:rPr>
        <w:t>營收</w:t>
      </w:r>
      <w:r w:rsidR="009C08F8" w:rsidRPr="009C08F8">
        <w:rPr>
          <w:rFonts w:ascii="新細明體" w:hAnsi="新細明體" w:hint="eastAsia"/>
          <w:sz w:val="19"/>
          <w:szCs w:val="19"/>
        </w:rPr>
        <w:t>約</w:t>
      </w:r>
      <w:r w:rsidR="009C08F8" w:rsidRPr="009C08F8">
        <w:rPr>
          <w:rFonts w:ascii="新細明體" w:hAnsi="新細明體"/>
          <w:sz w:val="19"/>
          <w:szCs w:val="19"/>
        </w:rPr>
        <w:t>占全國比重將近四分之一，石化與金屬兩大產業產值合計逼近2兆元</w:t>
      </w:r>
      <w:r w:rsidR="009C08F8" w:rsidRPr="009C08F8">
        <w:rPr>
          <w:rFonts w:ascii="新細明體" w:hAnsi="新細明體" w:hint="eastAsia"/>
          <w:sz w:val="19"/>
          <w:szCs w:val="19"/>
        </w:rPr>
        <w:t>(李樑堅，2011)</w:t>
      </w:r>
      <w:r w:rsidR="009C08F8" w:rsidRPr="009C08F8">
        <w:rPr>
          <w:rFonts w:ascii="新細明體" w:hAnsi="新細明體"/>
          <w:sz w:val="19"/>
          <w:szCs w:val="19"/>
        </w:rPr>
        <w:t>。高雄製造業以工業區為軸心向外擴展，工業區及產業專區占製造業超過一半產值。目前南科高雄園區、高雄與楠梓加工出口區、高雄軟體科技園區等專業園區皆以資訊電子及新興產業為主，其他老舊工業區大多仍以石化、鋼鐵及金屬製品、機械設備、運輸工具等傳統製造業為大宗。</w:t>
      </w:r>
    </w:p>
    <w:p w:rsidR="00474682" w:rsidRDefault="00C648FC" w:rsidP="009C08F8">
      <w:pPr>
        <w:ind w:firstLineChars="200" w:firstLine="380"/>
        <w:jc w:val="both"/>
        <w:rPr>
          <w:rFonts w:ascii="新細明體" w:hAnsi="新細明體" w:cs="Arial"/>
          <w:kern w:val="0"/>
          <w:sz w:val="19"/>
          <w:szCs w:val="19"/>
        </w:rPr>
      </w:pPr>
      <w:r>
        <w:rPr>
          <w:rFonts w:ascii="新細明體" w:hAnsi="新細明體" w:hint="eastAsia"/>
          <w:sz w:val="19"/>
          <w:szCs w:val="19"/>
        </w:rPr>
        <w:t>在既有工業基礎上，</w:t>
      </w:r>
      <w:r w:rsidRPr="00343002">
        <w:rPr>
          <w:rFonts w:ascii="新細明體" w:hAnsi="新細明體"/>
          <w:sz w:val="19"/>
          <w:szCs w:val="19"/>
        </w:rPr>
        <w:t>陸續興建</w:t>
      </w:r>
      <w:r w:rsidR="00F405D8">
        <w:rPr>
          <w:rFonts w:ascii="新細明體" w:hAnsi="新細明體" w:hint="eastAsia"/>
          <w:sz w:val="19"/>
          <w:szCs w:val="19"/>
        </w:rPr>
        <w:t>的</w:t>
      </w:r>
      <w:r w:rsidRPr="00343002">
        <w:rPr>
          <w:rFonts w:ascii="新細明體" w:hAnsi="新細明體"/>
          <w:sz w:val="19"/>
          <w:szCs w:val="19"/>
        </w:rPr>
        <w:t>凱旋世貿、工商展覽中心以及</w:t>
      </w:r>
      <w:r w:rsidRPr="00343002">
        <w:rPr>
          <w:rFonts w:ascii="新細明體" w:hAnsi="新細明體" w:hint="eastAsia"/>
          <w:sz w:val="19"/>
          <w:szCs w:val="19"/>
        </w:rPr>
        <w:t>在</w:t>
      </w:r>
      <w:r w:rsidRPr="00343002">
        <w:rPr>
          <w:rFonts w:ascii="新細明體" w:hAnsi="新細明體"/>
          <w:sz w:val="19"/>
          <w:szCs w:val="19"/>
        </w:rPr>
        <w:t>2013年完工世界貿易中心</w:t>
      </w:r>
      <w:r>
        <w:rPr>
          <w:rFonts w:ascii="新細明體" w:hAnsi="新細明體" w:hint="eastAsia"/>
          <w:sz w:val="19"/>
          <w:szCs w:val="19"/>
        </w:rPr>
        <w:t>等國際會展中心，成為</w:t>
      </w:r>
      <w:r w:rsidR="00F405D8">
        <w:rPr>
          <w:rFonts w:ascii="新細明體" w:hAnsi="新細明體" w:hint="eastAsia"/>
          <w:sz w:val="19"/>
          <w:szCs w:val="19"/>
        </w:rPr>
        <w:t>高雄</w:t>
      </w:r>
      <w:r>
        <w:rPr>
          <w:rFonts w:ascii="新細明體" w:hAnsi="新細明體" w:hint="eastAsia"/>
          <w:sz w:val="19"/>
          <w:szCs w:val="19"/>
        </w:rPr>
        <w:t>工商貿易的主要窗口，</w:t>
      </w:r>
      <w:r w:rsidR="00F405D8">
        <w:rPr>
          <w:rFonts w:ascii="新細明體" w:hAnsi="新細明體" w:hint="eastAsia"/>
          <w:sz w:val="19"/>
          <w:szCs w:val="19"/>
        </w:rPr>
        <w:t>讓高雄</w:t>
      </w:r>
      <w:r>
        <w:rPr>
          <w:rFonts w:ascii="新細明體" w:hAnsi="新細明體" w:hint="eastAsia"/>
          <w:sz w:val="19"/>
          <w:szCs w:val="19"/>
        </w:rPr>
        <w:t>逐慢轉型成為工商綜合都市</w:t>
      </w:r>
      <w:r w:rsidR="00474682">
        <w:rPr>
          <w:rFonts w:ascii="新細明體" w:hAnsi="新細明體" w:hint="eastAsia"/>
          <w:sz w:val="19"/>
          <w:szCs w:val="19"/>
        </w:rPr>
        <w:t>，</w:t>
      </w:r>
      <w:r w:rsidR="00FD7888">
        <w:rPr>
          <w:rFonts w:ascii="新細明體" w:hAnsi="新細明體" w:hint="eastAsia"/>
          <w:sz w:val="19"/>
          <w:szCs w:val="19"/>
        </w:rPr>
        <w:t>根據</w:t>
      </w:r>
      <w:r w:rsidR="00FD7888" w:rsidRPr="00343002">
        <w:rPr>
          <w:rFonts w:ascii="新細明體" w:hAnsi="新細明體"/>
          <w:sz w:val="19"/>
          <w:szCs w:val="19"/>
        </w:rPr>
        <w:t>經濟部統計處</w:t>
      </w:r>
      <w:r w:rsidR="009C08F8" w:rsidRPr="00343002">
        <w:rPr>
          <w:rFonts w:ascii="新細明體" w:hAnsi="新細明體" w:cs="Arial"/>
          <w:kern w:val="0"/>
          <w:sz w:val="19"/>
          <w:szCs w:val="19"/>
        </w:rPr>
        <w:t>2015年</w:t>
      </w:r>
      <w:r w:rsidR="00FD7888">
        <w:rPr>
          <w:rFonts w:ascii="新細明體" w:hAnsi="新細明體" w:cs="Arial" w:hint="eastAsia"/>
          <w:kern w:val="0"/>
          <w:sz w:val="19"/>
          <w:szCs w:val="19"/>
        </w:rPr>
        <w:t>的資料，</w:t>
      </w:r>
      <w:r w:rsidR="009C08F8" w:rsidRPr="00343002">
        <w:rPr>
          <w:rFonts w:ascii="新細明體" w:hAnsi="新細明體" w:cs="Arial"/>
          <w:kern w:val="0"/>
          <w:sz w:val="19"/>
          <w:szCs w:val="19"/>
        </w:rPr>
        <w:t>高雄工商及服務業生產總額為4兆8578億元，位居全國第</w:t>
      </w:r>
      <w:r w:rsidR="009C08F8" w:rsidRPr="00343002">
        <w:rPr>
          <w:rFonts w:ascii="新細明體" w:hAnsi="新細明體" w:cs="Arial" w:hint="eastAsia"/>
          <w:kern w:val="0"/>
          <w:sz w:val="19"/>
          <w:szCs w:val="19"/>
        </w:rPr>
        <w:t>三</w:t>
      </w:r>
      <w:r w:rsidR="009C08F8" w:rsidRPr="00343002">
        <w:rPr>
          <w:rFonts w:ascii="新細明體" w:hAnsi="新細明體" w:cs="Arial"/>
          <w:kern w:val="0"/>
          <w:sz w:val="19"/>
          <w:szCs w:val="19"/>
        </w:rPr>
        <w:t>位</w:t>
      </w:r>
      <w:r w:rsidR="009C08F8" w:rsidRPr="00343002">
        <w:rPr>
          <w:rFonts w:ascii="新細明體" w:hAnsi="新細明體" w:cs="Arial" w:hint="eastAsia"/>
          <w:kern w:val="0"/>
          <w:sz w:val="19"/>
          <w:szCs w:val="19"/>
        </w:rPr>
        <w:t>。</w:t>
      </w:r>
      <w:r>
        <w:rPr>
          <w:rFonts w:ascii="新細明體" w:hAnsi="新細明體" w:cs="Arial" w:hint="eastAsia"/>
          <w:kern w:val="0"/>
          <w:sz w:val="19"/>
          <w:szCs w:val="19"/>
        </w:rPr>
        <w:t>服務</w:t>
      </w:r>
      <w:r w:rsidR="009C08F8" w:rsidRPr="00343002">
        <w:rPr>
          <w:rFonts w:ascii="新細明體" w:hAnsi="新細明體"/>
          <w:sz w:val="19"/>
          <w:szCs w:val="19"/>
        </w:rPr>
        <w:t>產業主要分布在高雄</w:t>
      </w:r>
      <w:r w:rsidR="009C08F8" w:rsidRPr="00343002">
        <w:rPr>
          <w:rFonts w:ascii="新細明體" w:hAnsi="新細明體" w:hint="eastAsia"/>
          <w:sz w:val="19"/>
          <w:szCs w:val="19"/>
        </w:rPr>
        <w:t>市</w:t>
      </w:r>
      <w:r w:rsidR="009C08F8" w:rsidRPr="00343002">
        <w:rPr>
          <w:rFonts w:ascii="新細明體" w:hAnsi="新細明體"/>
          <w:sz w:val="19"/>
          <w:szCs w:val="19"/>
        </w:rPr>
        <w:t>的市中心區，</w:t>
      </w:r>
      <w:r w:rsidR="00474682">
        <w:rPr>
          <w:rFonts w:ascii="新細明體" w:hAnsi="新細明體" w:hint="eastAsia"/>
          <w:sz w:val="19"/>
          <w:szCs w:val="19"/>
        </w:rPr>
        <w:t>如</w:t>
      </w:r>
      <w:hyperlink r:id="rId11" w:tooltip="鹽埕區" w:history="1">
        <w:r w:rsidR="00474682" w:rsidRPr="00343002">
          <w:rPr>
            <w:rFonts w:ascii="新細明體" w:hAnsi="新細明體" w:cs="Arial"/>
            <w:kern w:val="0"/>
            <w:sz w:val="19"/>
            <w:szCs w:val="19"/>
          </w:rPr>
          <w:t>鹽埕區</w:t>
        </w:r>
      </w:hyperlink>
      <w:r w:rsidR="00474682" w:rsidRPr="00343002">
        <w:rPr>
          <w:rFonts w:ascii="新細明體" w:hAnsi="新細明體" w:cs="Arial"/>
          <w:kern w:val="0"/>
          <w:sz w:val="19"/>
          <w:szCs w:val="19"/>
        </w:rPr>
        <w:t>、</w:t>
      </w:r>
      <w:hyperlink r:id="rId12" w:tooltip="前金區" w:history="1">
        <w:r w:rsidR="00474682" w:rsidRPr="00343002">
          <w:rPr>
            <w:rFonts w:ascii="新細明體" w:hAnsi="新細明體" w:cs="Arial"/>
            <w:kern w:val="0"/>
            <w:sz w:val="19"/>
            <w:szCs w:val="19"/>
          </w:rPr>
          <w:t>前金區</w:t>
        </w:r>
      </w:hyperlink>
      <w:r w:rsidR="00474682" w:rsidRPr="00343002">
        <w:rPr>
          <w:rFonts w:ascii="新細明體" w:hAnsi="新細明體" w:cs="Arial"/>
          <w:kern w:val="0"/>
          <w:sz w:val="19"/>
          <w:szCs w:val="19"/>
        </w:rPr>
        <w:t>、</w:t>
      </w:r>
      <w:hyperlink r:id="rId13" w:tooltip="新興區(高雄市)（頁面不存在）" w:history="1">
        <w:r w:rsidR="00474682" w:rsidRPr="00343002">
          <w:rPr>
            <w:rFonts w:ascii="新細明體" w:hAnsi="新細明體" w:cs="Arial"/>
            <w:kern w:val="0"/>
            <w:sz w:val="19"/>
            <w:szCs w:val="19"/>
          </w:rPr>
          <w:t>新興區</w:t>
        </w:r>
      </w:hyperlink>
      <w:r w:rsidR="00474682" w:rsidRPr="00343002">
        <w:rPr>
          <w:rFonts w:ascii="新細明體" w:hAnsi="新細明體" w:cs="Arial"/>
          <w:kern w:val="0"/>
          <w:sz w:val="19"/>
          <w:szCs w:val="19"/>
        </w:rPr>
        <w:t>、</w:t>
      </w:r>
      <w:hyperlink r:id="rId14" w:tooltip="苓雅區" w:history="1">
        <w:r w:rsidR="00474682" w:rsidRPr="00343002">
          <w:rPr>
            <w:rFonts w:ascii="新細明體" w:hAnsi="新細明體" w:cs="Arial"/>
            <w:kern w:val="0"/>
            <w:sz w:val="19"/>
            <w:szCs w:val="19"/>
          </w:rPr>
          <w:t>苓雅區</w:t>
        </w:r>
      </w:hyperlink>
      <w:r w:rsidR="00474682" w:rsidRPr="00343002">
        <w:rPr>
          <w:rFonts w:ascii="新細明體" w:hAnsi="新細明體" w:cs="Arial"/>
          <w:kern w:val="0"/>
          <w:sz w:val="19"/>
          <w:szCs w:val="19"/>
        </w:rPr>
        <w:t>、</w:t>
      </w:r>
      <w:hyperlink r:id="rId15" w:tooltip="鳳山區" w:history="1">
        <w:r w:rsidR="00474682" w:rsidRPr="00343002">
          <w:rPr>
            <w:rFonts w:ascii="新細明體" w:hAnsi="新細明體" w:cs="Arial"/>
            <w:kern w:val="0"/>
            <w:sz w:val="19"/>
            <w:szCs w:val="19"/>
          </w:rPr>
          <w:t>鳳山區</w:t>
        </w:r>
      </w:hyperlink>
      <w:r w:rsidR="00474682" w:rsidRPr="00343002">
        <w:rPr>
          <w:rFonts w:ascii="新細明體" w:hAnsi="新細明體" w:cs="Arial"/>
          <w:kern w:val="0"/>
          <w:sz w:val="19"/>
          <w:szCs w:val="19"/>
        </w:rPr>
        <w:t>、</w:t>
      </w:r>
      <w:hyperlink r:id="rId16" w:tooltip="左營區" w:history="1">
        <w:r w:rsidR="00474682" w:rsidRPr="00343002">
          <w:rPr>
            <w:rFonts w:ascii="新細明體" w:hAnsi="新細明體" w:cs="Arial"/>
            <w:kern w:val="0"/>
            <w:sz w:val="19"/>
            <w:szCs w:val="19"/>
          </w:rPr>
          <w:t>左營區</w:t>
        </w:r>
      </w:hyperlink>
      <w:r w:rsidR="00474682" w:rsidRPr="00343002">
        <w:rPr>
          <w:rFonts w:ascii="新細明體" w:hAnsi="新細明體" w:cs="Arial"/>
          <w:kern w:val="0"/>
          <w:sz w:val="19"/>
          <w:szCs w:val="19"/>
        </w:rPr>
        <w:t>與</w:t>
      </w:r>
      <w:hyperlink r:id="rId17" w:tooltip="三民區" w:history="1">
        <w:r w:rsidR="00474682" w:rsidRPr="00343002">
          <w:rPr>
            <w:rFonts w:ascii="新細明體" w:hAnsi="新細明體" w:cs="Arial"/>
            <w:kern w:val="0"/>
            <w:sz w:val="19"/>
            <w:szCs w:val="19"/>
          </w:rPr>
          <w:t>三民區</w:t>
        </w:r>
      </w:hyperlink>
      <w:r w:rsidR="00474682" w:rsidRPr="00343002">
        <w:rPr>
          <w:rFonts w:ascii="新細明體" w:hAnsi="新細明體" w:cs="Arial"/>
          <w:kern w:val="0"/>
          <w:sz w:val="19"/>
          <w:szCs w:val="19"/>
        </w:rPr>
        <w:t>，部份區塊有朝著商圈化方向發展的趨勢</w:t>
      </w:r>
      <w:r w:rsidR="00474682">
        <w:rPr>
          <w:rFonts w:ascii="新細明體" w:hAnsi="新細明體" w:cs="Arial" w:hint="eastAsia"/>
          <w:kern w:val="0"/>
          <w:sz w:val="19"/>
          <w:szCs w:val="19"/>
        </w:rPr>
        <w:t>。</w:t>
      </w:r>
      <w:r w:rsidR="00474682" w:rsidRPr="00343002">
        <w:rPr>
          <w:rFonts w:ascii="新細明體" w:hAnsi="新細明體"/>
          <w:sz w:val="19"/>
          <w:szCs w:val="19"/>
        </w:rPr>
        <w:t>面對服務業的快速發展以及新興產業的導入，外加節能減碳的國際重視，高雄</w:t>
      </w:r>
      <w:r w:rsidR="00474682">
        <w:rPr>
          <w:rFonts w:ascii="新細明體" w:hAnsi="新細明體"/>
          <w:sz w:val="19"/>
          <w:szCs w:val="19"/>
        </w:rPr>
        <w:t>也朝向引進綠能、文創、數位內容、觀光、企業總部</w:t>
      </w:r>
      <w:r w:rsidR="00474682">
        <w:rPr>
          <w:rFonts w:ascii="新細明體" w:hAnsi="新細明體" w:hint="eastAsia"/>
          <w:sz w:val="19"/>
          <w:szCs w:val="19"/>
        </w:rPr>
        <w:t>等</w:t>
      </w:r>
      <w:r w:rsidR="006413B6">
        <w:rPr>
          <w:rFonts w:ascii="新細明體" w:hAnsi="新細明體" w:hint="eastAsia"/>
          <w:sz w:val="19"/>
          <w:szCs w:val="19"/>
        </w:rPr>
        <w:t>，成為高雄工商服務業發展的趨勢</w:t>
      </w:r>
      <w:r w:rsidR="00474682" w:rsidRPr="00343002">
        <w:rPr>
          <w:rFonts w:ascii="新細明體" w:hAnsi="新細明體"/>
          <w:sz w:val="19"/>
          <w:szCs w:val="19"/>
        </w:rPr>
        <w:t>。</w:t>
      </w:r>
    </w:p>
    <w:p w:rsidR="00474682" w:rsidRDefault="00AC1DD3" w:rsidP="009C08F8">
      <w:pPr>
        <w:ind w:firstLineChars="200" w:firstLine="380"/>
        <w:jc w:val="both"/>
        <w:rPr>
          <w:rFonts w:ascii="新細明體" w:hAnsi="新細明體" w:cs="Arial"/>
          <w:kern w:val="0"/>
          <w:sz w:val="19"/>
          <w:szCs w:val="19"/>
        </w:rPr>
      </w:pPr>
      <w:r>
        <w:rPr>
          <w:rFonts w:ascii="新細明體" w:hAnsi="新細明體" w:cs="Arial" w:hint="eastAsia"/>
          <w:kern w:val="0"/>
          <w:sz w:val="19"/>
          <w:szCs w:val="19"/>
        </w:rPr>
        <w:t>高雄</w:t>
      </w:r>
      <w:r>
        <w:rPr>
          <w:rFonts w:ascii="新細明體" w:hAnsi="新細明體"/>
          <w:sz w:val="19"/>
          <w:szCs w:val="19"/>
        </w:rPr>
        <w:t>市</w:t>
      </w:r>
      <w:r>
        <w:rPr>
          <w:rFonts w:ascii="新細明體" w:hAnsi="新細明體" w:hint="eastAsia"/>
          <w:sz w:val="19"/>
          <w:szCs w:val="19"/>
        </w:rPr>
        <w:t>於</w:t>
      </w:r>
      <w:r w:rsidRPr="00343002">
        <w:rPr>
          <w:rFonts w:ascii="新細明體" w:hAnsi="新細明體"/>
          <w:sz w:val="19"/>
          <w:szCs w:val="19"/>
        </w:rPr>
        <w:t>2010年12月25日</w:t>
      </w:r>
      <w:r>
        <w:rPr>
          <w:rFonts w:ascii="新細明體" w:hAnsi="新細明體" w:hint="eastAsia"/>
          <w:sz w:val="19"/>
          <w:szCs w:val="19"/>
        </w:rPr>
        <w:t>與高雄縣</w:t>
      </w:r>
      <w:r w:rsidRPr="00343002">
        <w:rPr>
          <w:rFonts w:ascii="新細明體" w:hAnsi="新細明體"/>
          <w:sz w:val="19"/>
          <w:szCs w:val="19"/>
        </w:rPr>
        <w:t>合併</w:t>
      </w:r>
      <w:r>
        <w:rPr>
          <w:rFonts w:ascii="新細明體" w:hAnsi="新細明體" w:hint="eastAsia"/>
          <w:sz w:val="19"/>
          <w:szCs w:val="19"/>
        </w:rPr>
        <w:t>升格</w:t>
      </w:r>
      <w:r w:rsidRPr="00343002">
        <w:rPr>
          <w:rFonts w:ascii="新細明體" w:hAnsi="新細明體"/>
          <w:sz w:val="19"/>
          <w:szCs w:val="19"/>
        </w:rPr>
        <w:t>，土地面積擴增19倍，人口數增加至277萬</w:t>
      </w:r>
      <w:r>
        <w:rPr>
          <w:rFonts w:ascii="新細明體" w:hAnsi="新細明體" w:hint="eastAsia"/>
          <w:sz w:val="19"/>
          <w:szCs w:val="19"/>
        </w:rPr>
        <w:t>，這也是</w:t>
      </w:r>
      <w:r w:rsidRPr="00343002">
        <w:rPr>
          <w:rFonts w:ascii="新細明體" w:hAnsi="新細明體"/>
          <w:sz w:val="19"/>
          <w:szCs w:val="19"/>
        </w:rPr>
        <w:t>高雄產業發展</w:t>
      </w:r>
      <w:r>
        <w:rPr>
          <w:rFonts w:ascii="新細明體" w:hAnsi="新細明體" w:hint="eastAsia"/>
          <w:sz w:val="19"/>
          <w:szCs w:val="19"/>
        </w:rPr>
        <w:t>基礎</w:t>
      </w:r>
      <w:r w:rsidRPr="00343002">
        <w:rPr>
          <w:rFonts w:ascii="新細明體" w:hAnsi="新細明體" w:hint="eastAsia"/>
          <w:sz w:val="19"/>
          <w:szCs w:val="19"/>
        </w:rPr>
        <w:t>獲得整合</w:t>
      </w:r>
      <w:r>
        <w:rPr>
          <w:rFonts w:ascii="新細明體" w:hAnsi="新細明體" w:hint="eastAsia"/>
          <w:sz w:val="19"/>
          <w:szCs w:val="19"/>
        </w:rPr>
        <w:t>的重要里程碑，在整個高雄地方產業地理區位上，三級產業的服務業如上所述主要聚集在市中心，</w:t>
      </w:r>
      <w:r w:rsidRPr="00343002">
        <w:rPr>
          <w:rFonts w:ascii="新細明體" w:hAnsi="新細明體"/>
          <w:sz w:val="19"/>
          <w:szCs w:val="19"/>
        </w:rPr>
        <w:t>二級產業</w:t>
      </w:r>
      <w:r>
        <w:rPr>
          <w:rFonts w:ascii="新細明體" w:hAnsi="新細明體" w:hint="eastAsia"/>
          <w:sz w:val="19"/>
          <w:szCs w:val="19"/>
        </w:rPr>
        <w:t>的工業及製造業</w:t>
      </w:r>
      <w:r w:rsidRPr="00343002">
        <w:rPr>
          <w:rFonts w:ascii="新細明體" w:hAnsi="新細明體"/>
          <w:sz w:val="19"/>
          <w:szCs w:val="19"/>
        </w:rPr>
        <w:t>則分布在</w:t>
      </w:r>
      <w:r w:rsidRPr="00343002">
        <w:rPr>
          <w:rFonts w:ascii="新細明體" w:hAnsi="新細明體" w:hint="eastAsia"/>
          <w:sz w:val="19"/>
          <w:szCs w:val="19"/>
        </w:rPr>
        <w:t>市</w:t>
      </w:r>
      <w:r>
        <w:rPr>
          <w:rFonts w:ascii="新細明體" w:hAnsi="新細明體" w:hint="eastAsia"/>
          <w:sz w:val="19"/>
          <w:szCs w:val="19"/>
        </w:rPr>
        <w:t>中心</w:t>
      </w:r>
      <w:r w:rsidRPr="00343002">
        <w:rPr>
          <w:rFonts w:ascii="新細明體" w:hAnsi="新細明體"/>
          <w:sz w:val="19"/>
          <w:szCs w:val="19"/>
        </w:rPr>
        <w:t>的外圍和周邊，一級產業</w:t>
      </w:r>
      <w:r>
        <w:rPr>
          <w:rFonts w:ascii="新細明體" w:hAnsi="新細明體" w:hint="eastAsia"/>
          <w:sz w:val="19"/>
          <w:szCs w:val="19"/>
        </w:rPr>
        <w:t>的農業</w:t>
      </w:r>
      <w:r w:rsidRPr="00343002">
        <w:rPr>
          <w:rFonts w:ascii="新細明體" w:hAnsi="新細明體"/>
          <w:sz w:val="19"/>
          <w:szCs w:val="19"/>
        </w:rPr>
        <w:t>則廣泛地分布在合併前高雄縣境內區域</w:t>
      </w:r>
      <w:r w:rsidRPr="00343002">
        <w:rPr>
          <w:rFonts w:ascii="新細明體" w:hAnsi="新細明體" w:hint="eastAsia"/>
          <w:sz w:val="19"/>
          <w:szCs w:val="19"/>
        </w:rPr>
        <w:t>。</w:t>
      </w:r>
      <w:r w:rsidR="0002631C" w:rsidRPr="00343002">
        <w:rPr>
          <w:rFonts w:ascii="新細明體" w:hAnsi="新細明體"/>
          <w:sz w:val="19"/>
          <w:szCs w:val="19"/>
        </w:rPr>
        <w:t>高雄三級產業結構</w:t>
      </w:r>
      <w:r w:rsidR="0002631C" w:rsidRPr="00343002">
        <w:rPr>
          <w:rFonts w:ascii="新細明體" w:hAnsi="新細明體" w:hint="eastAsia"/>
          <w:sz w:val="19"/>
          <w:szCs w:val="19"/>
        </w:rPr>
        <w:t>當中</w:t>
      </w:r>
      <w:r w:rsidR="0002631C" w:rsidRPr="00343002">
        <w:rPr>
          <w:rFonts w:ascii="新細明體" w:hAnsi="新細明體"/>
          <w:sz w:val="19"/>
          <w:szCs w:val="19"/>
        </w:rPr>
        <w:t>，從就業人口數來看，</w:t>
      </w:r>
      <w:r w:rsidR="0002631C" w:rsidRPr="00343002">
        <w:rPr>
          <w:rFonts w:ascii="新細明體" w:hAnsi="新細明體" w:hint="eastAsia"/>
          <w:sz w:val="19"/>
          <w:szCs w:val="19"/>
        </w:rPr>
        <w:t>2015年</w:t>
      </w:r>
      <w:r w:rsidR="0002631C" w:rsidRPr="00343002">
        <w:rPr>
          <w:rFonts w:ascii="新細明體" w:hAnsi="新細明體"/>
          <w:sz w:val="19"/>
          <w:szCs w:val="19"/>
        </w:rPr>
        <w:t>財政部財政統計資料庫</w:t>
      </w:r>
      <w:r w:rsidR="0002631C" w:rsidRPr="00343002">
        <w:rPr>
          <w:rFonts w:ascii="新細明體" w:hAnsi="新細明體" w:hint="eastAsia"/>
          <w:sz w:val="19"/>
          <w:szCs w:val="19"/>
        </w:rPr>
        <w:t>顯示，</w:t>
      </w:r>
      <w:r w:rsidR="0002631C" w:rsidRPr="00343002">
        <w:rPr>
          <w:rFonts w:ascii="新細明體" w:hAnsi="新細明體"/>
          <w:sz w:val="19"/>
          <w:szCs w:val="19"/>
        </w:rPr>
        <w:t>農林漁牧業占 3.2%、工業（含製造業）占36.6%、服務業占60.2%</w:t>
      </w:r>
      <w:r w:rsidR="0002631C" w:rsidRPr="00343002">
        <w:rPr>
          <w:rFonts w:ascii="新細明體" w:hAnsi="新細明體" w:hint="eastAsia"/>
          <w:sz w:val="19"/>
          <w:szCs w:val="19"/>
        </w:rPr>
        <w:t>，</w:t>
      </w:r>
      <w:r w:rsidR="0002631C" w:rsidRPr="00343002">
        <w:rPr>
          <w:rFonts w:ascii="新細明體" w:hAnsi="新細明體"/>
          <w:sz w:val="19"/>
          <w:szCs w:val="19"/>
        </w:rPr>
        <w:t>顯示高雄主要從業人口</w:t>
      </w:r>
      <w:r w:rsidR="0002631C">
        <w:rPr>
          <w:rFonts w:ascii="新細明體" w:hAnsi="新細明體" w:hint="eastAsia"/>
          <w:sz w:val="19"/>
          <w:szCs w:val="19"/>
        </w:rPr>
        <w:t>是</w:t>
      </w:r>
      <w:r w:rsidR="0002631C" w:rsidRPr="00343002">
        <w:rPr>
          <w:rFonts w:ascii="新細明體" w:hAnsi="新細明體"/>
          <w:sz w:val="19"/>
          <w:szCs w:val="19"/>
        </w:rPr>
        <w:t>以服務業為主</w:t>
      </w:r>
      <w:r w:rsidR="0002631C" w:rsidRPr="00343002">
        <w:rPr>
          <w:rFonts w:ascii="新細明體" w:hAnsi="新細明體" w:hint="eastAsia"/>
          <w:sz w:val="19"/>
          <w:szCs w:val="19"/>
        </w:rPr>
        <w:t>，但是</w:t>
      </w:r>
      <w:r w:rsidR="0002631C" w:rsidRPr="00343002">
        <w:rPr>
          <w:rFonts w:ascii="新細明體" w:hAnsi="新細明體"/>
          <w:sz w:val="19"/>
          <w:szCs w:val="19"/>
        </w:rPr>
        <w:t>服務業所創造的銷售額較低，若僅</w:t>
      </w:r>
      <w:r w:rsidR="0002631C" w:rsidRPr="00343002">
        <w:rPr>
          <w:rFonts w:ascii="新細明體" w:hAnsi="新細明體" w:hint="eastAsia"/>
          <w:sz w:val="19"/>
          <w:szCs w:val="19"/>
        </w:rPr>
        <w:t>以</w:t>
      </w:r>
      <w:r w:rsidR="0002631C" w:rsidRPr="00343002">
        <w:rPr>
          <w:rFonts w:ascii="新細明體" w:hAnsi="新細明體"/>
          <w:sz w:val="19"/>
          <w:szCs w:val="19"/>
        </w:rPr>
        <w:t>就業人數來判斷高雄市主</w:t>
      </w:r>
      <w:r w:rsidR="0002631C" w:rsidRPr="00343002">
        <w:rPr>
          <w:rFonts w:ascii="新細明體" w:hAnsi="新細明體" w:hint="eastAsia"/>
          <w:sz w:val="19"/>
          <w:szCs w:val="19"/>
        </w:rPr>
        <w:t>要</w:t>
      </w:r>
      <w:r w:rsidR="0002631C" w:rsidRPr="00343002">
        <w:rPr>
          <w:rFonts w:ascii="新細明體" w:hAnsi="新細明體"/>
          <w:sz w:val="19"/>
          <w:szCs w:val="19"/>
        </w:rPr>
        <w:t>產業，無法真實衡量該產業對高雄市經濟之貢獻程度</w:t>
      </w:r>
      <w:r w:rsidR="0002631C">
        <w:rPr>
          <w:rFonts w:ascii="新細明體" w:hAnsi="新細明體" w:hint="eastAsia"/>
          <w:sz w:val="19"/>
          <w:szCs w:val="19"/>
        </w:rPr>
        <w:t>。</w:t>
      </w:r>
      <w:r w:rsidR="0002631C" w:rsidRPr="00343002">
        <w:rPr>
          <w:rFonts w:ascii="新細明體" w:hAnsi="新細明體" w:hint="eastAsia"/>
          <w:sz w:val="19"/>
          <w:szCs w:val="19"/>
        </w:rPr>
        <w:t>若</w:t>
      </w:r>
      <w:r w:rsidR="0002631C" w:rsidRPr="00343002">
        <w:rPr>
          <w:rFonts w:ascii="新細明體" w:hAnsi="新細明體"/>
          <w:sz w:val="19"/>
          <w:szCs w:val="19"/>
        </w:rPr>
        <w:t>以銷售額來看，農林漁牧業為285億元（占0.7%）、工業（含製造業）為21,619.3億元（占54.5%）、服務業為17,758.8億元（占44.8%</w:t>
      </w:r>
      <w:r w:rsidR="00681583">
        <w:rPr>
          <w:rFonts w:ascii="新細明體" w:hAnsi="新細明體"/>
          <w:sz w:val="19"/>
          <w:szCs w:val="19"/>
        </w:rPr>
        <w:t>）</w:t>
      </w:r>
      <w:r w:rsidR="00681583">
        <w:rPr>
          <w:rFonts w:ascii="新細明體" w:hAnsi="新細明體" w:hint="eastAsia"/>
          <w:sz w:val="19"/>
          <w:szCs w:val="19"/>
        </w:rPr>
        <w:t>，</w:t>
      </w:r>
      <w:r w:rsidR="00681583">
        <w:rPr>
          <w:rFonts w:ascii="新細明體" w:hAnsi="新細明體"/>
          <w:sz w:val="19"/>
          <w:szCs w:val="19"/>
        </w:rPr>
        <w:t>顯示高雄</w:t>
      </w:r>
      <w:r w:rsidR="0002631C" w:rsidRPr="00343002">
        <w:rPr>
          <w:rFonts w:ascii="新細明體" w:hAnsi="新細明體"/>
          <w:sz w:val="19"/>
          <w:szCs w:val="19"/>
        </w:rPr>
        <w:t>主要銷售額來自於工業，其中製造業銷售額達18,789.5億元，位居全國第2名。</w:t>
      </w:r>
    </w:p>
    <w:p w:rsidR="00EF1C8F" w:rsidRDefault="00EF1C8F" w:rsidP="006D35C4">
      <w:pPr>
        <w:jc w:val="both"/>
        <w:rPr>
          <w:rFonts w:ascii="新細明體" w:hAnsi="新細明體"/>
          <w:sz w:val="19"/>
          <w:szCs w:val="19"/>
        </w:rPr>
      </w:pPr>
      <w:r>
        <w:rPr>
          <w:rFonts w:ascii="新細明體" w:hAnsi="新細明體" w:cs="Arial" w:hint="eastAsia"/>
          <w:kern w:val="0"/>
          <w:sz w:val="19"/>
          <w:szCs w:val="19"/>
        </w:rPr>
        <w:t xml:space="preserve">  </w:t>
      </w:r>
      <w:r w:rsidRPr="00343002">
        <w:rPr>
          <w:rFonts w:ascii="新細明體" w:hAnsi="新細明體" w:cs="Arial" w:hint="eastAsia"/>
          <w:kern w:val="0"/>
          <w:sz w:val="19"/>
          <w:szCs w:val="19"/>
        </w:rPr>
        <w:t xml:space="preserve">  </w:t>
      </w:r>
      <w:r w:rsidR="00C47CF9">
        <w:rPr>
          <w:rFonts w:ascii="新細明體" w:hAnsi="新細明體" w:cs="Arial" w:hint="eastAsia"/>
          <w:kern w:val="0"/>
          <w:sz w:val="19"/>
          <w:szCs w:val="19"/>
        </w:rPr>
        <w:t>對於高雄產業發展，</w:t>
      </w:r>
      <w:r w:rsidR="00C47CF9">
        <w:rPr>
          <w:rFonts w:ascii="新細明體" w:hAnsi="新細明體" w:hint="eastAsia"/>
          <w:sz w:val="19"/>
          <w:szCs w:val="19"/>
        </w:rPr>
        <w:t>許多研究與探討的主題</w:t>
      </w:r>
      <w:r w:rsidR="00AC2EDE">
        <w:rPr>
          <w:rFonts w:ascii="新細明體" w:hAnsi="新細明體" w:hint="eastAsia"/>
          <w:sz w:val="19"/>
          <w:szCs w:val="19"/>
        </w:rPr>
        <w:t>較少切入</w:t>
      </w:r>
      <w:r w:rsidR="00C47CF9">
        <w:rPr>
          <w:rFonts w:ascii="新細明體" w:hAnsi="新細明體" w:hint="eastAsia"/>
          <w:sz w:val="19"/>
          <w:szCs w:val="19"/>
        </w:rPr>
        <w:t>與高雄經濟發展的關聯性</w:t>
      </w:r>
      <w:r w:rsidR="00AC2EDE">
        <w:rPr>
          <w:rFonts w:ascii="新細明體" w:hAnsi="新細明體" w:hint="eastAsia"/>
          <w:sz w:val="19"/>
          <w:szCs w:val="19"/>
        </w:rPr>
        <w:t>，而是從一些具有主題性的議題來研究，例如從探討</w:t>
      </w:r>
      <w:r w:rsidR="00AC2EDE" w:rsidRPr="00343002">
        <w:rPr>
          <w:rFonts w:ascii="新細明體" w:hAnsi="新細明體" w:hint="eastAsia"/>
          <w:sz w:val="19"/>
          <w:szCs w:val="19"/>
        </w:rPr>
        <w:t>城市競爭力</w:t>
      </w:r>
      <w:r w:rsidR="00AC2EDE">
        <w:rPr>
          <w:rFonts w:ascii="新細明體" w:hAnsi="新細明體" w:hint="eastAsia"/>
          <w:sz w:val="19"/>
          <w:szCs w:val="19"/>
        </w:rPr>
        <w:t>面向著手，發展城市競爭力指標</w:t>
      </w:r>
      <w:r w:rsidR="00AC2EDE" w:rsidRPr="00343002">
        <w:rPr>
          <w:rFonts w:ascii="新細明體" w:hAnsi="新細明體" w:hint="eastAsia"/>
          <w:sz w:val="19"/>
          <w:szCs w:val="19"/>
        </w:rPr>
        <w:t>(江啟臣、黃富娟，2006;陳冠位、歐陽宇、施鴻志，2007)，也有</w:t>
      </w:r>
      <w:r w:rsidR="00AC2EDE">
        <w:rPr>
          <w:rFonts w:ascii="新細明體" w:hAnsi="新細明體" w:hint="eastAsia"/>
          <w:sz w:val="19"/>
          <w:szCs w:val="19"/>
        </w:rPr>
        <w:t>從</w:t>
      </w:r>
      <w:r w:rsidR="00AC2EDE" w:rsidRPr="00343002">
        <w:rPr>
          <w:rFonts w:ascii="新細明體" w:hAnsi="新細明體" w:hint="eastAsia"/>
          <w:sz w:val="19"/>
          <w:szCs w:val="19"/>
        </w:rPr>
        <w:t>探討國際智慧城市發展指標</w:t>
      </w:r>
      <w:r w:rsidR="00AC2EDE">
        <w:rPr>
          <w:rFonts w:ascii="新細明體" w:hAnsi="新細明體" w:hint="eastAsia"/>
          <w:sz w:val="19"/>
          <w:szCs w:val="19"/>
        </w:rPr>
        <w:t>來研究高雄的產業</w:t>
      </w:r>
      <w:r w:rsidR="00AC2EDE" w:rsidRPr="00343002">
        <w:rPr>
          <w:rFonts w:ascii="新細明體" w:hAnsi="新細明體" w:hint="eastAsia"/>
          <w:sz w:val="19"/>
          <w:szCs w:val="19"/>
        </w:rPr>
        <w:t>(周天穎、賴玉真、杜雅齡，2015)，</w:t>
      </w:r>
      <w:r w:rsidR="00AC2EDE">
        <w:rPr>
          <w:rFonts w:ascii="新細明體" w:hAnsi="新細明體" w:hint="eastAsia"/>
          <w:sz w:val="19"/>
          <w:szCs w:val="19"/>
        </w:rPr>
        <w:t>亦有從</w:t>
      </w:r>
      <w:r w:rsidR="00AC2EDE" w:rsidRPr="00343002">
        <w:rPr>
          <w:rFonts w:ascii="新細明體" w:hAnsi="新細明體" w:hint="eastAsia"/>
          <w:sz w:val="19"/>
          <w:szCs w:val="19"/>
        </w:rPr>
        <w:t>城市永續發展指標的建構與應用</w:t>
      </w:r>
      <w:r w:rsidR="00AC2EDE">
        <w:rPr>
          <w:rFonts w:ascii="新細明體" w:hAnsi="新細明體" w:hint="eastAsia"/>
          <w:sz w:val="19"/>
          <w:szCs w:val="19"/>
        </w:rPr>
        <w:t>來探討高雄產業的發展</w:t>
      </w:r>
      <w:r w:rsidR="00AC2EDE" w:rsidRPr="00343002">
        <w:rPr>
          <w:rFonts w:ascii="新細明體" w:hAnsi="新細明體" w:hint="eastAsia"/>
          <w:sz w:val="19"/>
          <w:szCs w:val="19"/>
        </w:rPr>
        <w:t>(李永展、林士堅、黃慶銘，2008)，或是</w:t>
      </w:r>
      <w:r w:rsidR="00AC2EDE">
        <w:rPr>
          <w:rFonts w:ascii="新細明體" w:hAnsi="新細明體" w:hint="eastAsia"/>
          <w:sz w:val="19"/>
          <w:szCs w:val="19"/>
        </w:rPr>
        <w:t>建立</w:t>
      </w:r>
      <w:r w:rsidR="00AC2EDE" w:rsidRPr="00343002">
        <w:rPr>
          <w:rFonts w:ascii="新細明體" w:hAnsi="新細明體" w:hint="eastAsia"/>
          <w:sz w:val="19"/>
          <w:szCs w:val="19"/>
        </w:rPr>
        <w:t>標準化衡量模式來界定</w:t>
      </w:r>
      <w:r w:rsidR="00AC2EDE">
        <w:rPr>
          <w:rFonts w:ascii="新細明體" w:hAnsi="新細明體" w:hint="eastAsia"/>
          <w:sz w:val="19"/>
          <w:szCs w:val="19"/>
        </w:rPr>
        <w:t>城市</w:t>
      </w:r>
      <w:r w:rsidR="00AC2EDE" w:rsidRPr="00343002">
        <w:rPr>
          <w:rFonts w:ascii="新細明體" w:hAnsi="新細明體" w:hint="eastAsia"/>
          <w:sz w:val="19"/>
          <w:szCs w:val="19"/>
        </w:rPr>
        <w:t>產業群聚的現象</w:t>
      </w:r>
      <w:r w:rsidR="00AC2EDE">
        <w:rPr>
          <w:rFonts w:ascii="新細明體" w:hAnsi="新細明體" w:hint="eastAsia"/>
          <w:sz w:val="19"/>
          <w:szCs w:val="19"/>
        </w:rPr>
        <w:t>(</w:t>
      </w:r>
      <w:r w:rsidR="00AC2EDE" w:rsidRPr="00343002">
        <w:rPr>
          <w:rFonts w:ascii="新細明體" w:hAnsi="新細明體" w:hint="eastAsia"/>
          <w:sz w:val="19"/>
          <w:szCs w:val="19"/>
        </w:rPr>
        <w:t>SAND</w:t>
      </w:r>
      <w:r w:rsidR="00D766DE">
        <w:rPr>
          <w:rFonts w:ascii="新細明體" w:hAnsi="新細明體" w:hint="eastAsia"/>
          <w:sz w:val="19"/>
          <w:szCs w:val="19"/>
        </w:rPr>
        <w:t>A</w:t>
      </w:r>
      <w:r w:rsidR="00AC2EDE" w:rsidRPr="00343002">
        <w:rPr>
          <w:rFonts w:ascii="新細明體" w:hAnsi="新細明體" w:hint="eastAsia"/>
          <w:sz w:val="19"/>
          <w:szCs w:val="19"/>
        </w:rPr>
        <w:t>G群聚分析法</w:t>
      </w:r>
      <w:r w:rsidR="00AC2EDE">
        <w:rPr>
          <w:rFonts w:ascii="新細明體" w:hAnsi="新細明體" w:hint="eastAsia"/>
          <w:sz w:val="19"/>
          <w:szCs w:val="19"/>
        </w:rPr>
        <w:t>)</w:t>
      </w:r>
      <w:r w:rsidR="00AC2EDE" w:rsidRPr="00343002">
        <w:rPr>
          <w:rFonts w:ascii="新細明體" w:hAnsi="新細明體" w:hint="eastAsia"/>
          <w:sz w:val="19"/>
          <w:szCs w:val="19"/>
        </w:rPr>
        <w:t>，</w:t>
      </w:r>
      <w:r w:rsidR="00AC2EDE">
        <w:rPr>
          <w:rFonts w:ascii="新細明體" w:hAnsi="新細明體" w:hint="eastAsia"/>
          <w:sz w:val="19"/>
          <w:szCs w:val="19"/>
        </w:rPr>
        <w:t>藉此來進行都市</w:t>
      </w:r>
      <w:r w:rsidR="00AC2EDE" w:rsidRPr="00343002">
        <w:rPr>
          <w:rFonts w:ascii="新細明體" w:hAnsi="新細明體" w:hint="eastAsia"/>
          <w:sz w:val="19"/>
          <w:szCs w:val="19"/>
        </w:rPr>
        <w:t>經濟發展的規劃(San Di</w:t>
      </w:r>
      <w:r w:rsidR="00D766DE">
        <w:rPr>
          <w:rFonts w:ascii="新細明體" w:hAnsi="新細明體" w:hint="eastAsia"/>
          <w:sz w:val="19"/>
          <w:szCs w:val="19"/>
        </w:rPr>
        <w:t>e</w:t>
      </w:r>
      <w:r w:rsidR="00AC2EDE" w:rsidRPr="00343002">
        <w:rPr>
          <w:rFonts w:ascii="新細明體" w:hAnsi="新細明體" w:hint="eastAsia"/>
          <w:sz w:val="19"/>
          <w:szCs w:val="19"/>
        </w:rPr>
        <w:t>go Association of Government,</w:t>
      </w:r>
      <w:r w:rsidR="00AC2EDE">
        <w:rPr>
          <w:rFonts w:ascii="新細明體" w:hAnsi="新細明體" w:hint="eastAsia"/>
          <w:sz w:val="19"/>
          <w:szCs w:val="19"/>
        </w:rPr>
        <w:t xml:space="preserve"> </w:t>
      </w:r>
      <w:r w:rsidR="00AC2EDE" w:rsidRPr="00343002">
        <w:rPr>
          <w:rFonts w:ascii="新細明體" w:hAnsi="新細明體" w:hint="eastAsia"/>
          <w:sz w:val="19"/>
          <w:szCs w:val="19"/>
        </w:rPr>
        <w:t>2002)</w:t>
      </w:r>
      <w:r w:rsidR="00AC2EDE">
        <w:rPr>
          <w:rStyle w:val="af7"/>
          <w:rFonts w:ascii="新細明體" w:hAnsi="新細明體"/>
          <w:sz w:val="19"/>
          <w:szCs w:val="19"/>
        </w:rPr>
        <w:footnoteReference w:id="2"/>
      </w:r>
      <w:r w:rsidR="00AC2EDE">
        <w:rPr>
          <w:rFonts w:ascii="新細明體" w:hAnsi="新細明體" w:hint="eastAsia"/>
          <w:sz w:val="19"/>
          <w:szCs w:val="19"/>
        </w:rPr>
        <w:t>。</w:t>
      </w:r>
      <w:r>
        <w:rPr>
          <w:rFonts w:ascii="新細明體" w:hAnsi="新細明體" w:hint="eastAsia"/>
          <w:sz w:val="19"/>
          <w:szCs w:val="19"/>
        </w:rPr>
        <w:t>這些既有</w:t>
      </w:r>
      <w:r w:rsidR="006D35C4">
        <w:rPr>
          <w:rFonts w:ascii="新細明體" w:hAnsi="新細明體" w:hint="eastAsia"/>
          <w:sz w:val="19"/>
          <w:szCs w:val="19"/>
        </w:rPr>
        <w:t>的</w:t>
      </w:r>
      <w:r>
        <w:rPr>
          <w:rFonts w:ascii="新細明體" w:hAnsi="新細明體" w:hint="eastAsia"/>
          <w:sz w:val="19"/>
          <w:szCs w:val="19"/>
        </w:rPr>
        <w:t>研究在建構其特定目的的指標上有其貢獻，但對於都市</w:t>
      </w:r>
      <w:r w:rsidR="00AC2EDE">
        <w:rPr>
          <w:rFonts w:ascii="新細明體" w:hAnsi="新細明體" w:hint="eastAsia"/>
          <w:sz w:val="19"/>
          <w:szCs w:val="19"/>
        </w:rPr>
        <w:t>或是地方政府</w:t>
      </w:r>
      <w:r w:rsidR="003163B7">
        <w:rPr>
          <w:rFonts w:ascii="新細明體" w:hAnsi="新細明體" w:hint="eastAsia"/>
          <w:sz w:val="19"/>
          <w:szCs w:val="19"/>
        </w:rPr>
        <w:t>、產業或是學界</w:t>
      </w:r>
      <w:r w:rsidR="00AC2EDE">
        <w:rPr>
          <w:rFonts w:ascii="新細明體" w:hAnsi="新細明體" w:hint="eastAsia"/>
          <w:sz w:val="19"/>
          <w:szCs w:val="19"/>
        </w:rPr>
        <w:t>來說，</w:t>
      </w:r>
      <w:r w:rsidR="003163B7">
        <w:rPr>
          <w:rFonts w:ascii="新細明體" w:hAnsi="新細明體" w:hint="eastAsia"/>
          <w:sz w:val="19"/>
          <w:szCs w:val="19"/>
        </w:rPr>
        <w:t>仍有</w:t>
      </w:r>
      <w:r w:rsidR="00AC2EDE">
        <w:rPr>
          <w:rFonts w:ascii="新細明體" w:hAnsi="新細明體" w:hint="eastAsia"/>
          <w:sz w:val="19"/>
          <w:szCs w:val="19"/>
        </w:rPr>
        <w:t>一個重要的議題</w:t>
      </w:r>
      <w:r w:rsidR="003163B7">
        <w:rPr>
          <w:rFonts w:ascii="新細明體" w:hAnsi="新細明體" w:hint="eastAsia"/>
          <w:sz w:val="19"/>
          <w:szCs w:val="19"/>
        </w:rPr>
        <w:t>應該去思考，如何</w:t>
      </w:r>
      <w:r w:rsidR="00AC2EDE">
        <w:rPr>
          <w:rFonts w:ascii="新細明體" w:hAnsi="新細明體" w:hint="eastAsia"/>
          <w:sz w:val="19"/>
          <w:szCs w:val="19"/>
        </w:rPr>
        <w:t>從</w:t>
      </w:r>
      <w:r>
        <w:rPr>
          <w:rFonts w:ascii="新細明體" w:hAnsi="新細明體" w:hint="eastAsia"/>
          <w:sz w:val="19"/>
          <w:szCs w:val="19"/>
        </w:rPr>
        <w:t>經常性</w:t>
      </w:r>
      <w:r w:rsidR="003163B7">
        <w:rPr>
          <w:rFonts w:ascii="新細明體" w:hAnsi="新細明體" w:hint="eastAsia"/>
          <w:sz w:val="19"/>
          <w:szCs w:val="19"/>
        </w:rPr>
        <w:t>的</w:t>
      </w:r>
      <w:r>
        <w:rPr>
          <w:rFonts w:ascii="新細明體" w:hAnsi="新細明體" w:hint="eastAsia"/>
          <w:sz w:val="19"/>
          <w:szCs w:val="19"/>
        </w:rPr>
        <w:t>運作</w:t>
      </w:r>
      <w:r w:rsidR="00AC2EDE">
        <w:rPr>
          <w:rFonts w:ascii="新細明體" w:hAnsi="新細明體" w:hint="eastAsia"/>
          <w:sz w:val="19"/>
          <w:szCs w:val="19"/>
        </w:rPr>
        <w:t>去</w:t>
      </w:r>
      <w:r>
        <w:rPr>
          <w:rFonts w:ascii="新細明體" w:hAnsi="新細明體" w:hint="eastAsia"/>
          <w:sz w:val="19"/>
          <w:szCs w:val="19"/>
        </w:rPr>
        <w:t>了解</w:t>
      </w:r>
      <w:r w:rsidR="00AC2EDE">
        <w:rPr>
          <w:rFonts w:ascii="新細明體" w:hAnsi="新細明體" w:hint="eastAsia"/>
          <w:sz w:val="19"/>
          <w:szCs w:val="19"/>
        </w:rPr>
        <w:t>地方</w:t>
      </w:r>
      <w:r w:rsidRPr="00343002">
        <w:rPr>
          <w:rFonts w:ascii="新細明體" w:hAnsi="新細明體" w:hint="eastAsia"/>
          <w:sz w:val="19"/>
          <w:szCs w:val="19"/>
        </w:rPr>
        <w:t>產業與</w:t>
      </w:r>
      <w:r w:rsidR="00AC2EDE">
        <w:rPr>
          <w:rFonts w:ascii="新細明體" w:hAnsi="新細明體" w:hint="eastAsia"/>
          <w:sz w:val="19"/>
          <w:szCs w:val="19"/>
        </w:rPr>
        <w:t>地方</w:t>
      </w:r>
      <w:r w:rsidRPr="00343002">
        <w:rPr>
          <w:rFonts w:ascii="新細明體" w:hAnsi="新細明體" w:hint="eastAsia"/>
          <w:sz w:val="19"/>
          <w:szCs w:val="19"/>
        </w:rPr>
        <w:t>經濟發展之間的關聯性</w:t>
      </w:r>
      <w:r>
        <w:rPr>
          <w:rFonts w:ascii="新細明體" w:hAnsi="新細明體" w:hint="eastAsia"/>
          <w:sz w:val="19"/>
          <w:szCs w:val="19"/>
        </w:rPr>
        <w:t>，</w:t>
      </w:r>
      <w:r w:rsidR="00AC2EDE">
        <w:rPr>
          <w:rFonts w:ascii="新細明體" w:hAnsi="新細明體" w:hint="eastAsia"/>
          <w:sz w:val="19"/>
          <w:szCs w:val="19"/>
        </w:rPr>
        <w:t>藉由掌握地方經濟發展相關指標，</w:t>
      </w:r>
      <w:r w:rsidR="003163B7">
        <w:rPr>
          <w:rFonts w:ascii="新細明體" w:hAnsi="新細明體" w:hint="eastAsia"/>
          <w:sz w:val="19"/>
          <w:szCs w:val="19"/>
        </w:rPr>
        <w:t>預期產業發展的力道與方向，甚至能在有限的地方產業資料與地方經濟發展指標資料做出一個具有可靠性的推測</w:t>
      </w:r>
      <w:r w:rsidR="00D50CAA">
        <w:rPr>
          <w:rFonts w:ascii="新細明體" w:hAnsi="新細明體" w:hint="eastAsia"/>
          <w:sz w:val="19"/>
          <w:szCs w:val="19"/>
        </w:rPr>
        <w:t>，使此推測可以做為</w:t>
      </w:r>
      <w:r w:rsidR="00FF74C7">
        <w:rPr>
          <w:rFonts w:ascii="新細明體" w:hAnsi="新細明體" w:hint="eastAsia"/>
          <w:sz w:val="19"/>
          <w:szCs w:val="19"/>
        </w:rPr>
        <w:t>各方探</w:t>
      </w:r>
      <w:r w:rsidR="00D50CAA">
        <w:rPr>
          <w:rFonts w:ascii="新細明體" w:hAnsi="新細明體" w:hint="eastAsia"/>
          <w:sz w:val="19"/>
          <w:szCs w:val="19"/>
        </w:rPr>
        <w:t>討</w:t>
      </w:r>
      <w:r w:rsidR="00FF74C7">
        <w:rPr>
          <w:rFonts w:ascii="新細明體" w:hAnsi="新細明體" w:hint="eastAsia"/>
          <w:sz w:val="19"/>
          <w:szCs w:val="19"/>
        </w:rPr>
        <w:t>高雄</w:t>
      </w:r>
      <w:r w:rsidR="00D50CAA">
        <w:rPr>
          <w:rFonts w:ascii="新細明體" w:hAnsi="新細明體" w:hint="eastAsia"/>
          <w:sz w:val="19"/>
          <w:szCs w:val="19"/>
        </w:rPr>
        <w:t>地方產業與經濟發展的參考。</w:t>
      </w:r>
      <w:r w:rsidR="006D35C4">
        <w:rPr>
          <w:rFonts w:ascii="新細明體" w:hAnsi="新細明體" w:hint="eastAsia"/>
          <w:sz w:val="19"/>
          <w:szCs w:val="19"/>
        </w:rPr>
        <w:t>因此，本文</w:t>
      </w:r>
      <w:r>
        <w:rPr>
          <w:rFonts w:ascii="新細明體" w:hAnsi="新細明體" w:hint="eastAsia"/>
          <w:sz w:val="19"/>
          <w:szCs w:val="19"/>
        </w:rPr>
        <w:t>的目的就是試圖分析高雄</w:t>
      </w:r>
      <w:r w:rsidRPr="00343002">
        <w:rPr>
          <w:rFonts w:ascii="新細明體" w:hAnsi="新細明體" w:hint="eastAsia"/>
          <w:sz w:val="19"/>
          <w:szCs w:val="19"/>
        </w:rPr>
        <w:t>工業(包含製造業</w:t>
      </w:r>
      <w:r w:rsidR="00FF74C7">
        <w:rPr>
          <w:rFonts w:ascii="新細明體" w:hAnsi="新細明體" w:hint="eastAsia"/>
          <w:sz w:val="19"/>
          <w:szCs w:val="19"/>
        </w:rPr>
        <w:t>，以下工業即包含製造業</w:t>
      </w:r>
      <w:r w:rsidRPr="00343002">
        <w:rPr>
          <w:rFonts w:ascii="新細明體" w:hAnsi="新細明體" w:hint="eastAsia"/>
          <w:sz w:val="19"/>
          <w:szCs w:val="19"/>
        </w:rPr>
        <w:t>)</w:t>
      </w:r>
      <w:r w:rsidR="00CC43A8">
        <w:rPr>
          <w:rFonts w:ascii="新細明體" w:hAnsi="新細明體" w:hint="eastAsia"/>
          <w:sz w:val="19"/>
          <w:szCs w:val="19"/>
        </w:rPr>
        <w:t>及服務業與經濟發展指標之關聯性，以高雄縣市合併升格的</w:t>
      </w:r>
      <w:r w:rsidRPr="00343002">
        <w:rPr>
          <w:rFonts w:ascii="新細明體" w:hAnsi="新細明體" w:hint="eastAsia"/>
          <w:sz w:val="19"/>
          <w:szCs w:val="19"/>
        </w:rPr>
        <w:t>2010年至2015</w:t>
      </w:r>
      <w:r w:rsidR="00CC43A8">
        <w:rPr>
          <w:rFonts w:ascii="新細明體" w:hAnsi="新細明體" w:hint="eastAsia"/>
          <w:sz w:val="19"/>
          <w:szCs w:val="19"/>
        </w:rPr>
        <w:t>年有關的經濟發展指標數據做為研究標的</w:t>
      </w:r>
      <w:r w:rsidRPr="00343002">
        <w:rPr>
          <w:rFonts w:ascii="新細明體" w:hAnsi="新細明體" w:hint="eastAsia"/>
          <w:sz w:val="19"/>
          <w:szCs w:val="19"/>
        </w:rPr>
        <w:t>，利用灰關聯分析模型</w:t>
      </w:r>
      <w:r w:rsidRPr="00343002">
        <w:rPr>
          <w:rFonts w:ascii="新細明體" w:hAnsi="新細明體"/>
          <w:sz w:val="19"/>
          <w:szCs w:val="19"/>
        </w:rPr>
        <w:t>針對高雄的</w:t>
      </w:r>
      <w:r w:rsidR="00CC43A8">
        <w:rPr>
          <w:rFonts w:ascii="新細明體" w:hAnsi="新細明體" w:hint="eastAsia"/>
          <w:sz w:val="19"/>
          <w:szCs w:val="19"/>
        </w:rPr>
        <w:t>工業與服務業</w:t>
      </w:r>
      <w:r w:rsidRPr="00343002">
        <w:rPr>
          <w:rFonts w:ascii="新細明體" w:hAnsi="新細明體" w:hint="eastAsia"/>
          <w:sz w:val="19"/>
          <w:szCs w:val="19"/>
        </w:rPr>
        <w:t>與經濟發展</w:t>
      </w:r>
      <w:r w:rsidR="00CC43A8">
        <w:rPr>
          <w:rFonts w:ascii="新細明體" w:hAnsi="新細明體" w:hint="eastAsia"/>
          <w:sz w:val="19"/>
          <w:szCs w:val="19"/>
        </w:rPr>
        <w:t>指標之</w:t>
      </w:r>
      <w:r w:rsidRPr="00343002">
        <w:rPr>
          <w:rFonts w:ascii="新細明體" w:hAnsi="新細明體" w:hint="eastAsia"/>
          <w:sz w:val="19"/>
          <w:szCs w:val="19"/>
        </w:rPr>
        <w:t>間的關聯性</w:t>
      </w:r>
      <w:r w:rsidRPr="00343002">
        <w:rPr>
          <w:rFonts w:ascii="新細明體" w:hAnsi="新細明體"/>
          <w:sz w:val="19"/>
          <w:szCs w:val="19"/>
        </w:rPr>
        <w:t>進行分析，而後</w:t>
      </w:r>
      <w:r w:rsidR="00FF74C7">
        <w:rPr>
          <w:rFonts w:ascii="新細明體" w:hAnsi="新細明體" w:hint="eastAsia"/>
          <w:sz w:val="19"/>
          <w:szCs w:val="19"/>
        </w:rPr>
        <w:t>找出並探討這些重要的經濟指標與產業之間</w:t>
      </w:r>
      <w:r w:rsidRPr="00343002">
        <w:rPr>
          <w:rFonts w:ascii="新細明體" w:hAnsi="新細明體" w:hint="eastAsia"/>
          <w:sz w:val="19"/>
          <w:szCs w:val="19"/>
        </w:rPr>
        <w:t>的關聯性。</w:t>
      </w:r>
    </w:p>
    <w:p w:rsidR="00EF1C8F" w:rsidRDefault="00EF1C8F" w:rsidP="00EF1C8F">
      <w:pPr>
        <w:spacing w:before="240"/>
        <w:jc w:val="both"/>
        <w:rPr>
          <w:rFonts w:ascii="新細明體" w:hAnsi="新細明體"/>
          <w:sz w:val="19"/>
          <w:szCs w:val="19"/>
        </w:rPr>
      </w:pPr>
    </w:p>
    <w:p w:rsidR="00E66F5B" w:rsidRPr="000B0C44" w:rsidRDefault="000F71C2" w:rsidP="00E66F5B">
      <w:pPr>
        <w:jc w:val="both"/>
        <w:rPr>
          <w:rFonts w:ascii="標楷體" w:eastAsia="標楷體" w:hAnsi="標楷體"/>
          <w:b/>
        </w:rPr>
      </w:pPr>
      <w:r w:rsidRPr="000B0C44">
        <w:rPr>
          <w:rFonts w:ascii="標楷體" w:eastAsia="標楷體" w:hAnsi="標楷體" w:cs="標楷體" w:hint="eastAsia"/>
          <w:b/>
        </w:rPr>
        <w:t>貳、文獻探討</w:t>
      </w:r>
    </w:p>
    <w:p w:rsidR="00E66F5B" w:rsidRPr="00705A11" w:rsidRDefault="00705A11" w:rsidP="00705A11">
      <w:pPr>
        <w:autoSpaceDE w:val="0"/>
        <w:autoSpaceDN w:val="0"/>
        <w:adjustRightInd w:val="0"/>
        <w:spacing w:beforeLines="50" w:before="180"/>
        <w:ind w:firstLineChars="200" w:firstLine="380"/>
        <w:jc w:val="both"/>
        <w:rPr>
          <w:rFonts w:ascii="新細明體" w:hAnsi="新細明體" w:cs="標楷體"/>
          <w:kern w:val="0"/>
          <w:sz w:val="19"/>
          <w:szCs w:val="19"/>
        </w:rPr>
      </w:pPr>
      <w:r w:rsidRPr="00705A11">
        <w:rPr>
          <w:rFonts w:hint="eastAsia"/>
          <w:sz w:val="19"/>
          <w:szCs w:val="19"/>
        </w:rPr>
        <w:t>地方經濟發展</w:t>
      </w:r>
      <w:r w:rsidRPr="00705A11">
        <w:rPr>
          <w:rFonts w:hint="eastAsia"/>
          <w:sz w:val="19"/>
          <w:szCs w:val="19"/>
        </w:rPr>
        <w:t>(L</w:t>
      </w:r>
      <w:r w:rsidR="005B670D">
        <w:rPr>
          <w:rFonts w:hint="eastAsia"/>
          <w:sz w:val="19"/>
          <w:szCs w:val="19"/>
        </w:rPr>
        <w:t>ocal Economic Development</w:t>
      </w:r>
      <w:r w:rsidRPr="00705A11">
        <w:rPr>
          <w:rFonts w:hint="eastAsia"/>
          <w:sz w:val="19"/>
          <w:szCs w:val="19"/>
        </w:rPr>
        <w:t>)</w:t>
      </w:r>
      <w:r w:rsidRPr="00705A11">
        <w:rPr>
          <w:rFonts w:hint="eastAsia"/>
          <w:sz w:val="19"/>
          <w:szCs w:val="19"/>
        </w:rPr>
        <w:t>作為因應全球化為地方帶來危機與挑戰的策略觀念，已經廣泛的受到注意與接受</w:t>
      </w:r>
      <w:r w:rsidRPr="00705A11">
        <w:rPr>
          <w:rFonts w:hint="eastAsia"/>
          <w:sz w:val="19"/>
          <w:szCs w:val="19"/>
        </w:rPr>
        <w:t xml:space="preserve">(Glasmeier, 2000; Nel and Rogerson, </w:t>
      </w:r>
      <w:r w:rsidR="00054BC1">
        <w:rPr>
          <w:rFonts w:hint="eastAsia"/>
          <w:sz w:val="19"/>
          <w:szCs w:val="19"/>
        </w:rPr>
        <w:t>2005</w:t>
      </w:r>
      <w:r w:rsidRPr="00705A11">
        <w:rPr>
          <w:rFonts w:hint="eastAsia"/>
          <w:sz w:val="19"/>
          <w:szCs w:val="19"/>
        </w:rPr>
        <w:t>)</w:t>
      </w:r>
      <w:r w:rsidRPr="00705A11">
        <w:rPr>
          <w:rFonts w:hint="eastAsia"/>
          <w:sz w:val="19"/>
          <w:szCs w:val="19"/>
        </w:rPr>
        <w:t>。不僅僅每個國家的中央政府協助制訂地方經濟發展方案，諸如世界銀行與經濟發展合作組織等國際性機構也將地方經濟發展觀念推廣在許多全球許多國家的地方發展上。不論是在已開發或開發中國家，地方經濟發展皆必須同時考量到產業面</w:t>
      </w:r>
      <w:r w:rsidRPr="00705A11">
        <w:rPr>
          <w:rFonts w:hint="eastAsia"/>
          <w:sz w:val="19"/>
          <w:szCs w:val="19"/>
        </w:rPr>
        <w:t>(Rogerson, 1995)</w:t>
      </w:r>
      <w:r w:rsidRPr="00705A11">
        <w:rPr>
          <w:rFonts w:hint="eastAsia"/>
          <w:sz w:val="19"/>
          <w:szCs w:val="19"/>
        </w:rPr>
        <w:t>，試圖透過產業轉型來因應全球化所帶來的衝擊。許多研究透過地方經濟發展指標建構，提出地方特定經濟發展的觀察與推動方向。因此，本文在文獻部分，先針對地方經濟發展指標建構的類型與指標項目進行探討，獲取地方經濟發展的重要指標，以作為本文進一步實證研究所需的地方經濟發展指標</w:t>
      </w:r>
      <w:r w:rsidR="00F179DC">
        <w:rPr>
          <w:rFonts w:hint="eastAsia"/>
          <w:sz w:val="19"/>
          <w:szCs w:val="19"/>
        </w:rPr>
        <w:t>；</w:t>
      </w:r>
      <w:r>
        <w:rPr>
          <w:rFonts w:hint="eastAsia"/>
          <w:sz w:val="19"/>
          <w:szCs w:val="19"/>
        </w:rPr>
        <w:t>其次就</w:t>
      </w:r>
      <w:r w:rsidR="00F179DC">
        <w:rPr>
          <w:rFonts w:hint="eastAsia"/>
          <w:sz w:val="19"/>
          <w:szCs w:val="19"/>
        </w:rPr>
        <w:t>地方經濟發展、產業與高雄產業發展相關研究進行探討，成為本文實證研究的基礎。</w:t>
      </w:r>
    </w:p>
    <w:p w:rsidR="006126ED" w:rsidRPr="00343002" w:rsidRDefault="006126ED" w:rsidP="00E87529">
      <w:pPr>
        <w:tabs>
          <w:tab w:val="left" w:pos="0"/>
        </w:tabs>
        <w:autoSpaceDE w:val="0"/>
        <w:autoSpaceDN w:val="0"/>
        <w:adjustRightInd w:val="0"/>
        <w:spacing w:beforeLines="50" w:before="180"/>
        <w:ind w:firstLineChars="200" w:firstLine="380"/>
        <w:jc w:val="both"/>
        <w:rPr>
          <w:rFonts w:ascii="新細明體" w:hAnsi="新細明體" w:cs="標楷體"/>
          <w:kern w:val="0"/>
          <w:sz w:val="19"/>
          <w:szCs w:val="19"/>
        </w:rPr>
      </w:pPr>
    </w:p>
    <w:p w:rsidR="00C13C05" w:rsidRPr="000B0C44" w:rsidRDefault="00C13C05" w:rsidP="00C13C05">
      <w:pPr>
        <w:numPr>
          <w:ilvl w:val="0"/>
          <w:numId w:val="27"/>
        </w:numPr>
        <w:autoSpaceDE w:val="0"/>
        <w:autoSpaceDN w:val="0"/>
        <w:adjustRightInd w:val="0"/>
        <w:jc w:val="both"/>
        <w:rPr>
          <w:rFonts w:ascii="標楷體" w:eastAsia="標楷體" w:hAnsi="標楷體" w:cs="DFKaiShu-SB-Estd-BF"/>
          <w:b/>
          <w:kern w:val="0"/>
          <w:sz w:val="22"/>
          <w:szCs w:val="22"/>
        </w:rPr>
      </w:pPr>
      <w:r w:rsidRPr="000B0C44">
        <w:rPr>
          <w:rFonts w:ascii="標楷體" w:eastAsia="標楷體" w:hAnsi="標楷體" w:cs="DFKaiShu-SB-Estd-BF" w:hint="eastAsia"/>
          <w:b/>
          <w:kern w:val="0"/>
          <w:sz w:val="22"/>
          <w:szCs w:val="22"/>
        </w:rPr>
        <w:t>地方經濟發展</w:t>
      </w:r>
      <w:r w:rsidR="002201CA" w:rsidRPr="000B0C44">
        <w:rPr>
          <w:rFonts w:ascii="標楷體" w:eastAsia="標楷體" w:hAnsi="標楷體" w:cs="DFKaiShu-SB-Estd-BF" w:hint="eastAsia"/>
          <w:b/>
          <w:kern w:val="0"/>
          <w:sz w:val="22"/>
          <w:szCs w:val="22"/>
        </w:rPr>
        <w:t>指</w:t>
      </w:r>
      <w:r w:rsidRPr="000B0C44">
        <w:rPr>
          <w:rFonts w:ascii="標楷體" w:eastAsia="標楷體" w:hAnsi="標楷體" w:cs="DFKaiShu-SB-Estd-BF" w:hint="eastAsia"/>
          <w:b/>
          <w:kern w:val="0"/>
          <w:sz w:val="22"/>
          <w:szCs w:val="22"/>
        </w:rPr>
        <w:t>標</w:t>
      </w:r>
    </w:p>
    <w:p w:rsidR="002201CA" w:rsidRPr="000B0C44" w:rsidRDefault="002201CA" w:rsidP="0039622D">
      <w:pPr>
        <w:autoSpaceDE w:val="0"/>
        <w:autoSpaceDN w:val="0"/>
        <w:adjustRightInd w:val="0"/>
        <w:jc w:val="both"/>
        <w:rPr>
          <w:rFonts w:ascii="標楷體" w:eastAsia="標楷體" w:hAnsi="標楷體"/>
          <w:sz w:val="19"/>
          <w:szCs w:val="19"/>
        </w:rPr>
      </w:pPr>
    </w:p>
    <w:p w:rsidR="002201CA" w:rsidRPr="000B0C44" w:rsidRDefault="002201CA" w:rsidP="0039622D">
      <w:pPr>
        <w:autoSpaceDE w:val="0"/>
        <w:autoSpaceDN w:val="0"/>
        <w:adjustRightInd w:val="0"/>
        <w:jc w:val="both"/>
        <w:rPr>
          <w:rFonts w:ascii="標楷體" w:eastAsia="標楷體" w:hAnsi="標楷體"/>
          <w:b/>
          <w:sz w:val="22"/>
          <w:szCs w:val="22"/>
        </w:rPr>
      </w:pPr>
      <w:r w:rsidRPr="000B0C44">
        <w:rPr>
          <w:rFonts w:ascii="標楷體" w:eastAsia="標楷體" w:hAnsi="標楷體" w:hint="eastAsia"/>
          <w:b/>
          <w:sz w:val="22"/>
          <w:szCs w:val="22"/>
        </w:rPr>
        <w:t>(一)地方經濟發展指標建構</w:t>
      </w:r>
    </w:p>
    <w:p w:rsidR="00E4336B" w:rsidRDefault="006C2B2B" w:rsidP="0039622D">
      <w:pPr>
        <w:autoSpaceDE w:val="0"/>
        <w:autoSpaceDN w:val="0"/>
        <w:adjustRightInd w:val="0"/>
        <w:jc w:val="both"/>
        <w:rPr>
          <w:rFonts w:ascii="新細明體" w:hAnsi="新細明體"/>
          <w:sz w:val="19"/>
          <w:szCs w:val="19"/>
        </w:rPr>
      </w:pPr>
      <w:r>
        <w:rPr>
          <w:rFonts w:ascii="新細明體" w:hAnsi="新細明體" w:hint="eastAsia"/>
          <w:sz w:val="19"/>
          <w:szCs w:val="19"/>
        </w:rPr>
        <w:t xml:space="preserve">  </w:t>
      </w:r>
      <w:r w:rsidR="0039622D">
        <w:rPr>
          <w:rFonts w:ascii="新細明體" w:hAnsi="新細明體" w:hint="eastAsia"/>
          <w:sz w:val="19"/>
          <w:szCs w:val="19"/>
        </w:rPr>
        <w:t xml:space="preserve">  </w:t>
      </w:r>
    </w:p>
    <w:p w:rsidR="00C13C05" w:rsidRDefault="00E4336B" w:rsidP="0039622D">
      <w:pPr>
        <w:autoSpaceDE w:val="0"/>
        <w:autoSpaceDN w:val="0"/>
        <w:adjustRightInd w:val="0"/>
        <w:jc w:val="both"/>
        <w:rPr>
          <w:rFonts w:ascii="新細明體" w:hAnsi="新細明體"/>
          <w:kern w:val="0"/>
          <w:sz w:val="19"/>
          <w:szCs w:val="19"/>
        </w:rPr>
      </w:pPr>
      <w:r>
        <w:rPr>
          <w:rFonts w:ascii="新細明體" w:hAnsi="新細明體" w:hint="eastAsia"/>
          <w:sz w:val="19"/>
          <w:szCs w:val="19"/>
        </w:rPr>
        <w:t xml:space="preserve">    </w:t>
      </w:r>
      <w:r w:rsidR="008C0D40">
        <w:rPr>
          <w:rFonts w:ascii="新細明體" w:hAnsi="新細明體" w:hint="eastAsia"/>
          <w:kern w:val="0"/>
          <w:sz w:val="19"/>
          <w:szCs w:val="19"/>
        </w:rPr>
        <w:t>有關地方經濟發展指標的建構</w:t>
      </w:r>
      <w:r w:rsidR="00C13C05">
        <w:rPr>
          <w:rFonts w:ascii="新細明體" w:hAnsi="新細明體" w:hint="eastAsia"/>
          <w:kern w:val="0"/>
          <w:sz w:val="19"/>
          <w:szCs w:val="19"/>
        </w:rPr>
        <w:t>分類如下</w:t>
      </w:r>
      <w:r w:rsidR="008C0D40">
        <w:rPr>
          <w:rFonts w:ascii="新細明體" w:hAnsi="新細明體" w:hint="eastAsia"/>
          <w:kern w:val="0"/>
          <w:sz w:val="19"/>
          <w:szCs w:val="19"/>
        </w:rPr>
        <w:t>：</w:t>
      </w:r>
    </w:p>
    <w:p w:rsidR="00637369" w:rsidRPr="00637369" w:rsidRDefault="00637369" w:rsidP="0039622D">
      <w:pPr>
        <w:autoSpaceDE w:val="0"/>
        <w:autoSpaceDN w:val="0"/>
        <w:adjustRightInd w:val="0"/>
        <w:jc w:val="both"/>
        <w:rPr>
          <w:rFonts w:ascii="新細明體" w:hAnsi="新細明體" w:cs="DFKaiShu-SB-Estd-BF"/>
          <w:b/>
          <w:kern w:val="0"/>
          <w:sz w:val="22"/>
          <w:szCs w:val="22"/>
        </w:rPr>
      </w:pPr>
    </w:p>
    <w:p w:rsidR="00C13C05" w:rsidRPr="00C13C05" w:rsidRDefault="00C13C05" w:rsidP="00C13C05">
      <w:pPr>
        <w:numPr>
          <w:ilvl w:val="0"/>
          <w:numId w:val="26"/>
        </w:numPr>
        <w:autoSpaceDE w:val="0"/>
        <w:autoSpaceDN w:val="0"/>
        <w:adjustRightInd w:val="0"/>
        <w:rPr>
          <w:rFonts w:ascii="Calibri" w:hAnsi="Calibri"/>
          <w:szCs w:val="22"/>
        </w:rPr>
      </w:pPr>
      <w:r w:rsidRPr="00C13C05">
        <w:rPr>
          <w:rFonts w:ascii="新細明體" w:hAnsi="新細明體" w:hint="eastAsia"/>
          <w:sz w:val="19"/>
          <w:szCs w:val="19"/>
        </w:rPr>
        <w:t>城市競爭力</w:t>
      </w:r>
      <w:r w:rsidR="008C0D40">
        <w:rPr>
          <w:rFonts w:ascii="新細明體" w:hAnsi="新細明體" w:hint="eastAsia"/>
          <w:sz w:val="19"/>
          <w:szCs w:val="19"/>
        </w:rPr>
        <w:t>指標</w:t>
      </w:r>
      <w:r w:rsidR="00ED0132">
        <w:rPr>
          <w:rFonts w:ascii="新細明體" w:hAnsi="新細明體" w:hint="eastAsia"/>
          <w:sz w:val="19"/>
          <w:szCs w:val="19"/>
        </w:rPr>
        <w:t>建構</w:t>
      </w:r>
    </w:p>
    <w:p w:rsidR="00C13C05" w:rsidRPr="00022CD0" w:rsidRDefault="006C2B2B" w:rsidP="00BA2EDF">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C13C05" w:rsidRPr="00C13C05">
        <w:rPr>
          <w:rFonts w:ascii="新細明體" w:hAnsi="新細明體" w:hint="eastAsia"/>
          <w:sz w:val="19"/>
          <w:szCs w:val="19"/>
        </w:rPr>
        <w:t>城市競爭力(City Competitiveness)係指一個城市在競爭和發展的過程中與其他城市相比較所具有的吸引、爭奪、擁有、控制和轉化資源，爭奪、占領和控制市場，在創造價值，為其居民提供福利的能力。城市競爭力之理論基礎所概括範圍廣泛，包含：地區行銷、永續發展、城市治理；更進一步延伸發展，則是各國政府所關心的國家競爭力、全球競爭力。近年來各國學者，</w:t>
      </w:r>
      <w:r>
        <w:rPr>
          <w:rFonts w:ascii="新細明體" w:hAnsi="新細明體" w:hint="eastAsia"/>
          <w:sz w:val="19"/>
          <w:szCs w:val="19"/>
        </w:rPr>
        <w:t>多</w:t>
      </w:r>
      <w:r w:rsidR="00C13C05" w:rsidRPr="00C13C05">
        <w:rPr>
          <w:rFonts w:ascii="新細明體" w:hAnsi="新細明體" w:hint="eastAsia"/>
          <w:sz w:val="19"/>
          <w:szCs w:val="19"/>
        </w:rPr>
        <w:t>致力</w:t>
      </w:r>
      <w:r>
        <w:rPr>
          <w:rFonts w:ascii="新細明體" w:hAnsi="新細明體" w:hint="eastAsia"/>
          <w:sz w:val="19"/>
          <w:szCs w:val="19"/>
        </w:rPr>
        <w:t>於</w:t>
      </w:r>
      <w:r w:rsidR="00C13C05" w:rsidRPr="00C13C05">
        <w:rPr>
          <w:rFonts w:ascii="新細明體" w:hAnsi="新細明體" w:hint="eastAsia"/>
          <w:sz w:val="19"/>
          <w:szCs w:val="19"/>
        </w:rPr>
        <w:t>研究衡量各城市競爭力與全球競爭力排名，地方經濟發展於近十年來，</w:t>
      </w:r>
      <w:r>
        <w:rPr>
          <w:rFonts w:ascii="新細明體" w:hAnsi="新細明體" w:hint="eastAsia"/>
          <w:sz w:val="19"/>
          <w:szCs w:val="19"/>
        </w:rPr>
        <w:t>亦</w:t>
      </w:r>
      <w:r w:rsidR="00C13C05" w:rsidRPr="00C13C05">
        <w:rPr>
          <w:rFonts w:ascii="新細明體" w:hAnsi="新細明體" w:hint="eastAsia"/>
          <w:sz w:val="19"/>
          <w:szCs w:val="19"/>
        </w:rPr>
        <w:t>成為臺灣經濟發展政策的重心，但目前尚無一套適合我國衡量城市競爭力之模式(江啟臣、黃富娟，2006)</w:t>
      </w:r>
      <w:r>
        <w:rPr>
          <w:rFonts w:ascii="新細明體" w:hAnsi="新細明體" w:hint="eastAsia"/>
          <w:sz w:val="19"/>
          <w:szCs w:val="19"/>
        </w:rPr>
        <w:t>。</w:t>
      </w:r>
      <w:r w:rsidR="00C927F5" w:rsidRPr="00C13C05">
        <w:rPr>
          <w:rFonts w:ascii="新細明體" w:hAnsi="新細明體" w:hint="eastAsia"/>
          <w:sz w:val="19"/>
          <w:szCs w:val="19"/>
        </w:rPr>
        <w:t>江啟臣、黃富娟</w:t>
      </w:r>
      <w:r w:rsidR="00C927F5">
        <w:rPr>
          <w:rFonts w:ascii="新細明體" w:hAnsi="新細明體" w:hint="eastAsia"/>
          <w:sz w:val="19"/>
          <w:szCs w:val="19"/>
        </w:rPr>
        <w:t>(2006)針對城市競爭力指標體系建構與運用之相關課題進行研究，</w:t>
      </w:r>
      <w:r w:rsidR="00C13C05" w:rsidRPr="00C13C05">
        <w:rPr>
          <w:rFonts w:ascii="新細明體" w:hAnsi="新細明體" w:hint="eastAsia"/>
          <w:sz w:val="19"/>
          <w:szCs w:val="19"/>
        </w:rPr>
        <w:t>透過高雄市的發展作為實</w:t>
      </w:r>
      <w:r w:rsidR="005112A0">
        <w:rPr>
          <w:rFonts w:ascii="新細明體" w:hAnsi="新細明體" w:hint="eastAsia"/>
          <w:sz w:val="19"/>
          <w:szCs w:val="19"/>
        </w:rPr>
        <w:t>證案例之研究，建構具地方特性、可操作性的城市競爭力指標體系模式，</w:t>
      </w:r>
      <w:r w:rsidR="00C13C05" w:rsidRPr="00C13C05">
        <w:rPr>
          <w:rFonts w:ascii="新細明體" w:hAnsi="新細明體" w:hint="eastAsia"/>
          <w:sz w:val="19"/>
          <w:szCs w:val="19"/>
        </w:rPr>
        <w:t>並建構衡量城市競爭力關鍵因素之架構與指標。</w:t>
      </w:r>
      <w:r w:rsidR="00022CD0" w:rsidRPr="00022CD0">
        <w:rPr>
          <w:rFonts w:ascii="新細明體" w:hAnsi="新細明體" w:hint="eastAsia"/>
          <w:sz w:val="19"/>
          <w:szCs w:val="19"/>
        </w:rPr>
        <w:t>但是</w:t>
      </w:r>
      <w:r w:rsidR="00022CD0">
        <w:rPr>
          <w:rFonts w:ascii="新細明體" w:hAnsi="新細明體" w:hint="eastAsia"/>
          <w:sz w:val="19"/>
          <w:szCs w:val="19"/>
        </w:rPr>
        <w:t>這些指標</w:t>
      </w:r>
      <w:r w:rsidR="00022CD0" w:rsidRPr="00022CD0">
        <w:rPr>
          <w:rFonts w:ascii="新細明體" w:hAnsi="新細明體" w:hint="eastAsia"/>
          <w:sz w:val="19"/>
          <w:szCs w:val="19"/>
        </w:rPr>
        <w:t>對於</w:t>
      </w:r>
      <w:r w:rsidR="00022CD0">
        <w:rPr>
          <w:rFonts w:ascii="新細明體" w:hAnsi="新細明體" w:hint="eastAsia"/>
          <w:sz w:val="19"/>
          <w:szCs w:val="19"/>
        </w:rPr>
        <w:t>產業發展的關聯性並未探討。</w:t>
      </w:r>
    </w:p>
    <w:p w:rsidR="00C13C05" w:rsidRPr="00BA2EDF" w:rsidRDefault="006C2B2B" w:rsidP="00BA2EDF">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C13C05" w:rsidRPr="00C13C05">
        <w:rPr>
          <w:rFonts w:ascii="新細明體" w:hAnsi="新細明體" w:hint="eastAsia"/>
          <w:sz w:val="19"/>
          <w:szCs w:val="19"/>
        </w:rPr>
        <w:t>而陳冠位、歐陽宇、施鴻志(2007)</w:t>
      </w:r>
      <w:r w:rsidR="00C13C05" w:rsidRPr="00C13C05">
        <w:rPr>
          <w:rFonts w:ascii="新細明體" w:hAnsi="新細明體"/>
          <w:sz w:val="19"/>
          <w:szCs w:val="19"/>
        </w:rPr>
        <w:t>評量體系所建構之三大向度</w:t>
      </w:r>
      <w:r w:rsidR="00C13C05" w:rsidRPr="00C13C05">
        <w:rPr>
          <w:rFonts w:ascii="新細明體" w:hAnsi="新細明體" w:hint="eastAsia"/>
          <w:sz w:val="19"/>
          <w:szCs w:val="19"/>
        </w:rPr>
        <w:t>(</w:t>
      </w:r>
      <w:r w:rsidR="00C13C05" w:rsidRPr="00C13C05">
        <w:rPr>
          <w:rFonts w:ascii="新細明體" w:hAnsi="新細明體"/>
          <w:sz w:val="19"/>
          <w:szCs w:val="19"/>
        </w:rPr>
        <w:t>城市生活環境、城市生產環境</w:t>
      </w:r>
      <w:r w:rsidR="00C13C05" w:rsidRPr="00C13C05">
        <w:rPr>
          <w:rFonts w:ascii="新細明體" w:hAnsi="新細明體" w:hint="eastAsia"/>
          <w:sz w:val="19"/>
          <w:szCs w:val="19"/>
        </w:rPr>
        <w:t>、</w:t>
      </w:r>
      <w:r w:rsidR="00C13C05" w:rsidRPr="00C13C05">
        <w:rPr>
          <w:rFonts w:ascii="新細明體" w:hAnsi="新細明體"/>
          <w:sz w:val="19"/>
          <w:szCs w:val="19"/>
        </w:rPr>
        <w:t>城市生態環境</w:t>
      </w:r>
      <w:r w:rsidR="00C13C05" w:rsidRPr="00C13C05">
        <w:rPr>
          <w:rFonts w:ascii="新細明體" w:hAnsi="新細明體" w:hint="eastAsia"/>
          <w:sz w:val="19"/>
          <w:szCs w:val="19"/>
        </w:rPr>
        <w:t>)</w:t>
      </w:r>
      <w:r w:rsidR="00C13C05" w:rsidRPr="00C13C05">
        <w:rPr>
          <w:rFonts w:ascii="新細明體" w:hAnsi="新細明體"/>
          <w:sz w:val="19"/>
          <w:szCs w:val="19"/>
        </w:rPr>
        <w:t>十二大指標群</w:t>
      </w:r>
      <w:r w:rsidR="00C13C05" w:rsidRPr="00C13C05">
        <w:rPr>
          <w:rFonts w:ascii="新細明體" w:hAnsi="新細明體" w:hint="eastAsia"/>
          <w:sz w:val="19"/>
          <w:szCs w:val="19"/>
        </w:rPr>
        <w:t>(</w:t>
      </w:r>
      <w:r w:rsidR="00C13C05" w:rsidRPr="00C13C05">
        <w:rPr>
          <w:rFonts w:ascii="新細明體" w:hAnsi="新細明體"/>
          <w:sz w:val="19"/>
          <w:szCs w:val="19"/>
        </w:rPr>
        <w:t>安全環境</w:t>
      </w:r>
      <w:r w:rsidR="00C13C05" w:rsidRPr="00C13C05">
        <w:rPr>
          <w:rFonts w:ascii="新細明體" w:hAnsi="新細明體" w:hint="eastAsia"/>
          <w:sz w:val="19"/>
          <w:szCs w:val="19"/>
        </w:rPr>
        <w:t>、健康生活、安定居住、便利交通、文化休閒、理想投資環境、完善法令體制、健全生產體系、永續自然環境、永續社會發展、永續經濟結構、永續環境管理)</w:t>
      </w:r>
      <w:r w:rsidR="00C13C05" w:rsidRPr="00BA2EDF">
        <w:rPr>
          <w:rFonts w:ascii="新細明體" w:hAnsi="新細明體"/>
          <w:sz w:val="19"/>
          <w:szCs w:val="19"/>
        </w:rPr>
        <w:t>，</w:t>
      </w:r>
      <w:r w:rsidR="00022CD0" w:rsidRPr="00BA2EDF">
        <w:rPr>
          <w:rFonts w:ascii="新細明體" w:hAnsi="新細明體" w:hint="eastAsia"/>
          <w:sz w:val="19"/>
          <w:szCs w:val="19"/>
        </w:rPr>
        <w:t>發現高雄市在民國八十五年至九十年間的整體競爭力的表現上，隨著時間成長已由相對優勢漸轉變成相對劣勢的競爭發展狀態，除了城市生態環境上仍居相對優勢，城市生活環境、生產環境上皆呈現相對劣勢局面，因此其建議如何改善城市投資環境及增加基盤設施等成為跨越二十一世紀的高雄市發展課題。</w:t>
      </w:r>
      <w:r w:rsidR="00C13C05" w:rsidRPr="00BA2EDF">
        <w:rPr>
          <w:rFonts w:ascii="新細明體" w:hAnsi="新細明體"/>
          <w:sz w:val="19"/>
          <w:szCs w:val="19"/>
        </w:rPr>
        <w:t>但</w:t>
      </w:r>
      <w:r w:rsidR="00022CD0" w:rsidRPr="00BA2EDF">
        <w:rPr>
          <w:rFonts w:ascii="新細明體" w:hAnsi="新細明體" w:hint="eastAsia"/>
          <w:sz w:val="19"/>
          <w:szCs w:val="19"/>
        </w:rPr>
        <w:t>是該研究使用的</w:t>
      </w:r>
      <w:r w:rsidR="00C13C05" w:rsidRPr="00BA2EDF">
        <w:rPr>
          <w:rFonts w:ascii="新細明體" w:hAnsi="新細明體"/>
          <w:sz w:val="19"/>
          <w:szCs w:val="19"/>
        </w:rPr>
        <w:t>指標項目過多</w:t>
      </w:r>
      <w:r w:rsidR="00022CD0" w:rsidRPr="00BA2EDF">
        <w:rPr>
          <w:rFonts w:ascii="新細明體" w:hAnsi="新細明體" w:hint="eastAsia"/>
          <w:sz w:val="19"/>
          <w:szCs w:val="19"/>
        </w:rPr>
        <w:t>，容</w:t>
      </w:r>
      <w:r w:rsidR="00C13C05" w:rsidRPr="00BA2EDF">
        <w:rPr>
          <w:rFonts w:ascii="新細明體" w:hAnsi="新細明體"/>
          <w:sz w:val="19"/>
          <w:szCs w:val="19"/>
        </w:rPr>
        <w:t>易造成量測時</w:t>
      </w:r>
      <w:r w:rsidR="00022CD0" w:rsidRPr="00BA2EDF">
        <w:rPr>
          <w:rFonts w:ascii="新細明體" w:hAnsi="新細明體" w:hint="eastAsia"/>
          <w:sz w:val="19"/>
          <w:szCs w:val="19"/>
        </w:rPr>
        <w:t>的</w:t>
      </w:r>
      <w:r w:rsidR="00C13C05" w:rsidRPr="00BA2EDF">
        <w:rPr>
          <w:rFonts w:ascii="新細明體" w:hAnsi="新細明體"/>
          <w:sz w:val="19"/>
          <w:szCs w:val="19"/>
        </w:rPr>
        <w:t>不便</w:t>
      </w:r>
      <w:r w:rsidR="00022CD0" w:rsidRPr="00BA2EDF">
        <w:rPr>
          <w:rFonts w:ascii="新細明體" w:hAnsi="新細明體" w:hint="eastAsia"/>
          <w:sz w:val="19"/>
          <w:szCs w:val="19"/>
        </w:rPr>
        <w:t>，以</w:t>
      </w:r>
      <w:r w:rsidR="00C13C05" w:rsidRPr="00BA2EDF">
        <w:rPr>
          <w:rFonts w:ascii="新細明體" w:hAnsi="新細明體"/>
          <w:sz w:val="19"/>
          <w:szCs w:val="19"/>
        </w:rPr>
        <w:t>及降低其實用價值，</w:t>
      </w:r>
      <w:r w:rsidR="00022CD0" w:rsidRPr="00BA2EDF">
        <w:rPr>
          <w:rFonts w:ascii="新細明體" w:hAnsi="新細明體" w:hint="eastAsia"/>
          <w:sz w:val="19"/>
          <w:szCs w:val="19"/>
        </w:rPr>
        <w:t>因此該</w:t>
      </w:r>
      <w:r w:rsidR="00C13C05" w:rsidRPr="00BA2EDF">
        <w:rPr>
          <w:rFonts w:ascii="新細明體" w:hAnsi="新細明體"/>
          <w:sz w:val="19"/>
          <w:szCs w:val="19"/>
        </w:rPr>
        <w:t>如何透過</w:t>
      </w:r>
      <w:r w:rsidR="00022CD0" w:rsidRPr="00BA2EDF">
        <w:rPr>
          <w:rFonts w:ascii="新細明體" w:hAnsi="新細明體"/>
          <w:sz w:val="19"/>
          <w:szCs w:val="19"/>
        </w:rPr>
        <w:t>多變量分析的處理，以簡化評估準則數目，並提升其解釋能力，是本</w:t>
      </w:r>
      <w:r w:rsidR="00022CD0" w:rsidRPr="00BA2EDF">
        <w:rPr>
          <w:rFonts w:ascii="新細明體" w:hAnsi="新細明體" w:hint="eastAsia"/>
          <w:sz w:val="19"/>
          <w:szCs w:val="19"/>
        </w:rPr>
        <w:t>文</w:t>
      </w:r>
      <w:r w:rsidR="00C13C05" w:rsidRPr="00BA2EDF">
        <w:rPr>
          <w:rFonts w:ascii="新細明體" w:hAnsi="新細明體" w:hint="eastAsia"/>
          <w:sz w:val="19"/>
          <w:szCs w:val="19"/>
        </w:rPr>
        <w:t>希望</w:t>
      </w:r>
      <w:r w:rsidR="00C13C05" w:rsidRPr="00BA2EDF">
        <w:rPr>
          <w:rFonts w:ascii="新細明體" w:hAnsi="新細明體"/>
          <w:sz w:val="19"/>
          <w:szCs w:val="19"/>
        </w:rPr>
        <w:t>建構之「城市</w:t>
      </w:r>
      <w:r w:rsidR="00C13C05" w:rsidRPr="00BA2EDF">
        <w:rPr>
          <w:rFonts w:ascii="新細明體" w:hAnsi="新細明體" w:hint="eastAsia"/>
          <w:sz w:val="19"/>
          <w:szCs w:val="19"/>
        </w:rPr>
        <w:t>經濟發展</w:t>
      </w:r>
      <w:r w:rsidR="00C13C05" w:rsidRPr="00BA2EDF">
        <w:rPr>
          <w:rFonts w:ascii="新細明體" w:hAnsi="新細明體"/>
          <w:sz w:val="19"/>
          <w:szCs w:val="19"/>
        </w:rPr>
        <w:t>」</w:t>
      </w:r>
      <w:r w:rsidR="00C13C05" w:rsidRPr="00BA2EDF">
        <w:rPr>
          <w:rFonts w:ascii="新細明體" w:hAnsi="新細明體" w:hint="eastAsia"/>
          <w:sz w:val="19"/>
          <w:szCs w:val="19"/>
        </w:rPr>
        <w:t>指標</w:t>
      </w:r>
      <w:r w:rsidR="00022CD0" w:rsidRPr="00BA2EDF">
        <w:rPr>
          <w:rFonts w:ascii="新細明體" w:hAnsi="新細明體"/>
          <w:sz w:val="19"/>
          <w:szCs w:val="19"/>
        </w:rPr>
        <w:t>系統</w:t>
      </w:r>
      <w:r w:rsidR="00C13C05" w:rsidRPr="00BA2EDF">
        <w:rPr>
          <w:rFonts w:ascii="新細明體" w:hAnsi="新細明體"/>
          <w:sz w:val="19"/>
          <w:szCs w:val="19"/>
        </w:rPr>
        <w:t>中</w:t>
      </w:r>
      <w:r w:rsidR="00022CD0" w:rsidRPr="00BA2EDF">
        <w:rPr>
          <w:rFonts w:ascii="新細明體" w:hAnsi="新細明體" w:hint="eastAsia"/>
          <w:sz w:val="19"/>
          <w:szCs w:val="19"/>
        </w:rPr>
        <w:t>能夠加以</w:t>
      </w:r>
      <w:r w:rsidR="00C13C05" w:rsidRPr="00BA2EDF">
        <w:rPr>
          <w:rFonts w:ascii="新細明體" w:hAnsi="新細明體"/>
          <w:sz w:val="19"/>
          <w:szCs w:val="19"/>
        </w:rPr>
        <w:t>改善的缺失。</w:t>
      </w:r>
    </w:p>
    <w:p w:rsidR="00637369" w:rsidRPr="00637369" w:rsidRDefault="00637369" w:rsidP="00C13C05">
      <w:pPr>
        <w:autoSpaceDE w:val="0"/>
        <w:autoSpaceDN w:val="0"/>
        <w:adjustRightInd w:val="0"/>
        <w:rPr>
          <w:rFonts w:ascii="新細明體" w:hAnsi="新細明體"/>
          <w:sz w:val="19"/>
          <w:szCs w:val="19"/>
        </w:rPr>
      </w:pPr>
    </w:p>
    <w:p w:rsidR="00C13C05" w:rsidRPr="00C13C05" w:rsidRDefault="00C13C05" w:rsidP="00C13C05">
      <w:pPr>
        <w:numPr>
          <w:ilvl w:val="0"/>
          <w:numId w:val="26"/>
        </w:numPr>
        <w:autoSpaceDE w:val="0"/>
        <w:autoSpaceDN w:val="0"/>
        <w:adjustRightInd w:val="0"/>
        <w:rPr>
          <w:rFonts w:ascii="新細明體" w:hAnsi="新細明體"/>
          <w:sz w:val="19"/>
          <w:szCs w:val="19"/>
        </w:rPr>
      </w:pPr>
      <w:r w:rsidRPr="00C13C05">
        <w:rPr>
          <w:rFonts w:ascii="新細明體" w:hAnsi="新細明體" w:hint="eastAsia"/>
          <w:sz w:val="19"/>
          <w:szCs w:val="19"/>
        </w:rPr>
        <w:t>都市群聚經濟影響力</w:t>
      </w:r>
      <w:r w:rsidR="00ED0132">
        <w:rPr>
          <w:rFonts w:ascii="新細明體" w:hAnsi="新細明體" w:hint="eastAsia"/>
          <w:sz w:val="19"/>
          <w:szCs w:val="19"/>
        </w:rPr>
        <w:t>指標建構</w:t>
      </w:r>
    </w:p>
    <w:p w:rsidR="00C13C05" w:rsidRPr="00C13C05" w:rsidRDefault="006C2B2B" w:rsidP="00BA2EDF">
      <w:pPr>
        <w:autoSpaceDE w:val="0"/>
        <w:autoSpaceDN w:val="0"/>
        <w:adjustRightInd w:val="0"/>
        <w:ind w:left="360"/>
        <w:rPr>
          <w:rFonts w:ascii="新細明體" w:hAnsi="新細明體"/>
          <w:sz w:val="19"/>
          <w:szCs w:val="19"/>
        </w:rPr>
      </w:pPr>
      <w:r>
        <w:rPr>
          <w:rFonts w:ascii="新細明體" w:hAnsi="新細明體" w:cs="DFMingStd-W5" w:hint="eastAsia"/>
          <w:kern w:val="0"/>
          <w:sz w:val="19"/>
          <w:szCs w:val="19"/>
        </w:rPr>
        <w:t xml:space="preserve">    </w:t>
      </w:r>
      <w:r w:rsidR="00C13C05" w:rsidRPr="00BA2EDF">
        <w:rPr>
          <w:rFonts w:ascii="新細明體" w:hAnsi="新細明體" w:hint="eastAsia"/>
          <w:sz w:val="19"/>
          <w:szCs w:val="19"/>
        </w:rPr>
        <w:t>姜樹翰、黃仁德</w:t>
      </w:r>
      <w:r w:rsidR="00C13C05" w:rsidRPr="00C13C05">
        <w:rPr>
          <w:rFonts w:ascii="新細明體" w:hAnsi="新細明體" w:hint="eastAsia"/>
          <w:sz w:val="19"/>
          <w:szCs w:val="19"/>
        </w:rPr>
        <w:t>(2007)</w:t>
      </w:r>
      <w:r w:rsidR="00B532A2">
        <w:rPr>
          <w:rFonts w:ascii="新細明體" w:hAnsi="新細明體" w:hint="eastAsia"/>
          <w:sz w:val="19"/>
          <w:szCs w:val="19"/>
        </w:rPr>
        <w:t>根據</w:t>
      </w:r>
      <w:r w:rsidR="00ED0132">
        <w:rPr>
          <w:rFonts w:ascii="新細明體" w:hAnsi="新細明體" w:hint="eastAsia"/>
          <w:sz w:val="19"/>
          <w:szCs w:val="19"/>
        </w:rPr>
        <w:t>1996</w:t>
      </w:r>
      <w:r w:rsidR="00C13C05" w:rsidRPr="00BA2EDF">
        <w:rPr>
          <w:rFonts w:ascii="新細明體" w:hAnsi="新細明體" w:hint="eastAsia"/>
          <w:sz w:val="19"/>
          <w:szCs w:val="19"/>
        </w:rPr>
        <w:t>與</w:t>
      </w:r>
      <w:r w:rsidR="00ED0132" w:rsidRPr="00BA2EDF">
        <w:rPr>
          <w:rFonts w:ascii="新細明體" w:hAnsi="新細明體" w:hint="eastAsia"/>
          <w:sz w:val="19"/>
          <w:szCs w:val="19"/>
        </w:rPr>
        <w:t>200</w:t>
      </w:r>
      <w:r w:rsidR="00C13C05" w:rsidRPr="00BA2EDF">
        <w:rPr>
          <w:rFonts w:ascii="新細明體" w:hAnsi="新細明體"/>
          <w:sz w:val="19"/>
          <w:szCs w:val="19"/>
        </w:rPr>
        <w:t>1</w:t>
      </w:r>
      <w:r w:rsidR="00C13C05" w:rsidRPr="00BA2EDF">
        <w:rPr>
          <w:rFonts w:ascii="新細明體" w:hAnsi="新細明體" w:hint="eastAsia"/>
          <w:sz w:val="19"/>
          <w:szCs w:val="19"/>
        </w:rPr>
        <w:t>年五年一次的《台閩地區工商普查》</w:t>
      </w:r>
      <w:r w:rsidR="00B532A2" w:rsidRPr="00BA2EDF">
        <w:rPr>
          <w:rFonts w:ascii="新細明體" w:hAnsi="新細明體" w:hint="eastAsia"/>
          <w:sz w:val="19"/>
          <w:szCs w:val="19"/>
        </w:rPr>
        <w:t>當中，</w:t>
      </w:r>
      <w:r w:rsidR="00C13C05" w:rsidRPr="00BA2EDF">
        <w:rPr>
          <w:rFonts w:ascii="新細明體" w:hAnsi="新細明體" w:hint="eastAsia"/>
          <w:sz w:val="19"/>
          <w:szCs w:val="19"/>
        </w:rPr>
        <w:t>台灣各都市製造業分類產業的附加價值、就業人數、以及固定資本淨額等場所單位的資料，分別代表產出、勞動、及資本，來進行</w:t>
      </w:r>
      <w:r w:rsidR="00C13C05" w:rsidRPr="00BA2EDF">
        <w:rPr>
          <w:rFonts w:ascii="新細明體" w:hAnsi="新細明體"/>
          <w:sz w:val="19"/>
          <w:szCs w:val="19"/>
        </w:rPr>
        <w:t>DEA</w:t>
      </w:r>
      <w:r w:rsidR="00C13C05" w:rsidRPr="00BA2EDF">
        <w:rPr>
          <w:rFonts w:ascii="新細明體" w:hAnsi="新細明體" w:hint="eastAsia"/>
          <w:sz w:val="19"/>
          <w:szCs w:val="19"/>
        </w:rPr>
        <w:t>估計，用來分析與估計台灣都市製造業的</w:t>
      </w:r>
      <w:r w:rsidR="00B532A2" w:rsidRPr="00BA2EDF">
        <w:rPr>
          <w:rFonts w:ascii="新細明體" w:hAnsi="新細明體" w:hint="eastAsia"/>
          <w:sz w:val="19"/>
          <w:szCs w:val="19"/>
        </w:rPr>
        <w:t>聚集經濟型態，以作為廠商設廠與政府制訂產業投資政策的參考依據。他們</w:t>
      </w:r>
      <w:r w:rsidR="00C13C05" w:rsidRPr="00BA2EDF">
        <w:rPr>
          <w:rFonts w:ascii="新細明體" w:hAnsi="新細明體" w:hint="eastAsia"/>
          <w:sz w:val="19"/>
          <w:szCs w:val="19"/>
        </w:rPr>
        <w:t>提出都市產業產出比例來代表地方化經濟</w:t>
      </w:r>
      <w:r w:rsidR="00B532A2" w:rsidRPr="00BA2EDF">
        <w:rPr>
          <w:rFonts w:ascii="新細明體" w:hAnsi="新細明體" w:hint="eastAsia"/>
          <w:sz w:val="19"/>
          <w:szCs w:val="19"/>
        </w:rPr>
        <w:t>的相對指標</w:t>
      </w:r>
      <w:r w:rsidR="00C13C05" w:rsidRPr="00BA2EDF">
        <w:rPr>
          <w:rFonts w:ascii="新細明體" w:hAnsi="新細明體" w:hint="eastAsia"/>
          <w:sz w:val="19"/>
          <w:szCs w:val="19"/>
        </w:rPr>
        <w:t>，並引用區位商數理論與統計上的直線性重合來支持這樣的修正。其次，</w:t>
      </w:r>
      <w:r w:rsidR="00B532A2" w:rsidRPr="00BA2EDF">
        <w:rPr>
          <w:rFonts w:ascii="新細明體" w:hAnsi="新細明體" w:hint="eastAsia"/>
          <w:sz w:val="19"/>
          <w:szCs w:val="19"/>
        </w:rPr>
        <w:t>他們</w:t>
      </w:r>
      <w:r w:rsidR="00C13C05" w:rsidRPr="00BA2EDF">
        <w:rPr>
          <w:rFonts w:ascii="新細明體" w:hAnsi="新細明體" w:hint="eastAsia"/>
          <w:sz w:val="19"/>
          <w:szCs w:val="19"/>
        </w:rPr>
        <w:t>提出利用</w:t>
      </w:r>
      <w:r w:rsidR="00C13C05" w:rsidRPr="00BA2EDF">
        <w:rPr>
          <w:rFonts w:ascii="新細明體" w:hAnsi="新細明體"/>
          <w:sz w:val="19"/>
          <w:szCs w:val="19"/>
        </w:rPr>
        <w:t>DEA</w:t>
      </w:r>
      <w:r w:rsidR="00C13C05" w:rsidRPr="00BA2EDF">
        <w:rPr>
          <w:rFonts w:ascii="新細明體" w:hAnsi="新細明體" w:hint="eastAsia"/>
          <w:sz w:val="19"/>
          <w:szCs w:val="19"/>
        </w:rPr>
        <w:t>來處理生產函數，使得估計上更具彈性，然後再利用所得到的效率分數來估計出各產業的聚集經濟型態。</w:t>
      </w:r>
      <w:r w:rsidR="00ED0132" w:rsidRPr="00BA2EDF">
        <w:rPr>
          <w:rFonts w:ascii="新細明體" w:hAnsi="新細明體" w:hint="eastAsia"/>
          <w:sz w:val="19"/>
          <w:szCs w:val="19"/>
        </w:rPr>
        <w:t>該文</w:t>
      </w:r>
      <w:r w:rsidR="001D574A" w:rsidRPr="00BA2EDF">
        <w:rPr>
          <w:rFonts w:ascii="新細明體" w:hAnsi="新細明體" w:hint="eastAsia"/>
          <w:sz w:val="19"/>
          <w:szCs w:val="19"/>
        </w:rPr>
        <w:t>主要分析台灣各城市的製造業，</w:t>
      </w:r>
      <w:r w:rsidR="00C13C05" w:rsidRPr="00BA2EDF">
        <w:rPr>
          <w:rFonts w:ascii="新細明體" w:hAnsi="新細明體" w:hint="eastAsia"/>
          <w:sz w:val="19"/>
          <w:szCs w:val="19"/>
        </w:rPr>
        <w:t>在各種分類製造業的實證研究中發現，都市化經濟逐漸消失，而地方化經濟則是產業所最在意的外部經濟。在最受注目的高科技產業方面，地方化經濟更是最重要的聚集經濟來源，都市化經濟則不多見。</w:t>
      </w:r>
      <w:r w:rsidR="001D574A" w:rsidRPr="00BA2EDF">
        <w:rPr>
          <w:rFonts w:ascii="新細明體" w:hAnsi="新細明體" w:hint="eastAsia"/>
          <w:sz w:val="19"/>
          <w:szCs w:val="19"/>
        </w:rPr>
        <w:t>而其用來分析的指標，例如附加價值、就業人數、以及固定資本淨額也是本研究用來分析的指標。</w:t>
      </w:r>
    </w:p>
    <w:p w:rsidR="00C13C05" w:rsidRPr="00C13C05" w:rsidRDefault="00C13C05" w:rsidP="00C13C05">
      <w:pPr>
        <w:numPr>
          <w:ilvl w:val="0"/>
          <w:numId w:val="26"/>
        </w:numPr>
        <w:autoSpaceDE w:val="0"/>
        <w:autoSpaceDN w:val="0"/>
        <w:adjustRightInd w:val="0"/>
        <w:rPr>
          <w:rFonts w:ascii="新細明體" w:hAnsi="新細明體"/>
          <w:sz w:val="19"/>
          <w:szCs w:val="19"/>
        </w:rPr>
      </w:pPr>
      <w:r w:rsidRPr="00C13C05">
        <w:rPr>
          <w:rFonts w:ascii="新細明體" w:hAnsi="新細明體" w:hint="eastAsia"/>
          <w:sz w:val="19"/>
          <w:szCs w:val="19"/>
        </w:rPr>
        <w:t>國際智慧城市發展指標</w:t>
      </w:r>
      <w:r w:rsidR="00ED0132">
        <w:rPr>
          <w:rFonts w:ascii="新細明體" w:hAnsi="新細明體" w:hint="eastAsia"/>
          <w:sz w:val="19"/>
          <w:szCs w:val="19"/>
        </w:rPr>
        <w:t>建構</w:t>
      </w:r>
    </w:p>
    <w:p w:rsidR="00C13C05" w:rsidRPr="00C13C05" w:rsidRDefault="006C2B2B" w:rsidP="00BA2EDF">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C13C05" w:rsidRPr="00C13C05">
        <w:rPr>
          <w:rFonts w:ascii="新細明體" w:hAnsi="新細明體" w:hint="eastAsia"/>
          <w:sz w:val="19"/>
          <w:szCs w:val="19"/>
        </w:rPr>
        <w:t>周天穎、賴玉真、杜雅齡(2015)</w:t>
      </w:r>
      <w:r w:rsidR="00ED0132">
        <w:rPr>
          <w:rFonts w:ascii="新細明體" w:hAnsi="新細明體" w:hint="eastAsia"/>
          <w:sz w:val="19"/>
          <w:szCs w:val="19"/>
        </w:rPr>
        <w:t>觀察到</w:t>
      </w:r>
      <w:r w:rsidR="00C13C05" w:rsidRPr="00C13C05">
        <w:rPr>
          <w:rFonts w:ascii="新細明體" w:hAnsi="新細明體" w:hint="eastAsia"/>
          <w:sz w:val="19"/>
          <w:szCs w:val="19"/>
        </w:rPr>
        <w:t>智慧城市建設在全球各地持續推動，各</w:t>
      </w:r>
      <w:r w:rsidR="00ED0132">
        <w:rPr>
          <w:rFonts w:ascii="新細明體" w:hAnsi="新細明體" w:hint="eastAsia"/>
          <w:sz w:val="19"/>
          <w:szCs w:val="19"/>
        </w:rPr>
        <w:t>地方</w:t>
      </w:r>
      <w:r w:rsidR="00C13C05" w:rsidRPr="00C13C05">
        <w:rPr>
          <w:rFonts w:ascii="新細明體" w:hAnsi="新細明體" w:hint="eastAsia"/>
          <w:sz w:val="19"/>
          <w:szCs w:val="19"/>
        </w:rPr>
        <w:t>政府面對都市發展衍生出來不同的瓶頸與難題，紛紛提出智慧城市建置計畫。然而，智慧城市涵蓋層面廣泛，每個城市不論是政府或是各個企業所提供的解決方案，皆因其自然環境或社會與經濟背景的特性而不盡相同，讓智慧城市發展存在各式各樣的問題，再加上智慧城市的發展需要長期性的努力與資源投入，為了確保推動的策略方法經濟有效，逐漸發展出完善的評估指標(智慧經濟、智慧治理、智慧市民、智慧行動力、智慧環境、智慧生活等六大指標)體系，可作為智慧城市建設指導方針。</w:t>
      </w:r>
      <w:r w:rsidR="001D574A">
        <w:rPr>
          <w:rFonts w:ascii="新細明體" w:hAnsi="新細明體" w:hint="eastAsia"/>
          <w:sz w:val="19"/>
          <w:szCs w:val="19"/>
        </w:rPr>
        <w:t>由於其使用的指標與本研究想探討的主題差距甚大，因此這六大指標沒有採用。</w:t>
      </w:r>
    </w:p>
    <w:p w:rsidR="00C13C05" w:rsidRPr="00C13C05" w:rsidRDefault="00ED0132" w:rsidP="00C13C05">
      <w:pPr>
        <w:numPr>
          <w:ilvl w:val="0"/>
          <w:numId w:val="26"/>
        </w:numPr>
        <w:autoSpaceDE w:val="0"/>
        <w:autoSpaceDN w:val="0"/>
        <w:adjustRightInd w:val="0"/>
        <w:rPr>
          <w:rFonts w:ascii="新細明體" w:hAnsi="新細明體"/>
          <w:sz w:val="19"/>
          <w:szCs w:val="19"/>
        </w:rPr>
      </w:pPr>
      <w:r>
        <w:rPr>
          <w:rFonts w:ascii="新細明體" w:hAnsi="新細明體" w:hint="eastAsia"/>
          <w:sz w:val="19"/>
          <w:szCs w:val="19"/>
        </w:rPr>
        <w:t>城市永續發展指標建構</w:t>
      </w:r>
    </w:p>
    <w:p w:rsidR="00C13C05" w:rsidRPr="00CA1315" w:rsidRDefault="006C2B2B" w:rsidP="00BA2EDF">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C13C05" w:rsidRPr="00C13C05">
        <w:rPr>
          <w:rFonts w:ascii="新細明體" w:hAnsi="新細明體" w:hint="eastAsia"/>
          <w:sz w:val="19"/>
          <w:szCs w:val="19"/>
        </w:rPr>
        <w:t>李永展、林士堅、黃慶銘(2008)認為永續發展指標是衡量都市是否邁向永續發展的重要工具之一，因此依據台北市發展特性，檢討台北市歷年的永續發展指標，並參酌國內外文獻，研訂出台北市之永續發展指標，經台北市政府相關局處座談及專家學者討論後，確立</w:t>
      </w:r>
      <w:r w:rsidR="00C13C05" w:rsidRPr="00C13C05">
        <w:rPr>
          <w:rFonts w:ascii="新細明體" w:hAnsi="新細明體"/>
          <w:sz w:val="19"/>
          <w:szCs w:val="19"/>
        </w:rPr>
        <w:t>51</w:t>
      </w:r>
      <w:r w:rsidR="00C13C05" w:rsidRPr="00C13C05">
        <w:rPr>
          <w:rFonts w:ascii="新細明體" w:hAnsi="新細明體" w:hint="eastAsia"/>
          <w:sz w:val="19"/>
          <w:szCs w:val="19"/>
        </w:rPr>
        <w:t>項指標作爲衡量台北市永續發展之基礎，並將</w:t>
      </w:r>
      <w:r w:rsidR="00C13C05" w:rsidRPr="00C13C05">
        <w:rPr>
          <w:rFonts w:ascii="新細明體" w:hAnsi="新細明體"/>
          <w:sz w:val="19"/>
          <w:szCs w:val="19"/>
        </w:rPr>
        <w:t>51</w:t>
      </w:r>
      <w:r w:rsidR="00C13C05" w:rsidRPr="00C13C05">
        <w:rPr>
          <w:rFonts w:ascii="新細明體" w:hAnsi="新細明體" w:hint="eastAsia"/>
          <w:sz w:val="19"/>
          <w:szCs w:val="19"/>
        </w:rPr>
        <w:t>項指標歸納到「三生一體」（生態、生活、生產、體制）架構。</w:t>
      </w:r>
      <w:r w:rsidR="00ED0132">
        <w:rPr>
          <w:rFonts w:ascii="新細明體" w:hAnsi="新細明體" w:hint="eastAsia"/>
          <w:sz w:val="19"/>
          <w:szCs w:val="19"/>
        </w:rPr>
        <w:t>該</w:t>
      </w:r>
      <w:r w:rsidR="00C13C05" w:rsidRPr="00C13C05">
        <w:rPr>
          <w:rFonts w:ascii="新細明體" w:hAnsi="新細明體" w:hint="eastAsia"/>
          <w:sz w:val="19"/>
          <w:szCs w:val="19"/>
        </w:rPr>
        <w:t>研究以</w:t>
      </w:r>
      <w:r w:rsidR="00C13C05" w:rsidRPr="00C13C05">
        <w:rPr>
          <w:rFonts w:ascii="新細明體" w:hAnsi="新細明體"/>
          <w:sz w:val="19"/>
          <w:szCs w:val="19"/>
        </w:rPr>
        <w:t>1995</w:t>
      </w:r>
      <w:r w:rsidR="00C13C05" w:rsidRPr="00C13C05">
        <w:rPr>
          <w:rFonts w:ascii="新細明體" w:hAnsi="新細明體" w:hint="eastAsia"/>
          <w:sz w:val="19"/>
          <w:szCs w:val="19"/>
        </w:rPr>
        <w:t>年到</w:t>
      </w:r>
      <w:r w:rsidR="00C13C05" w:rsidRPr="00C13C05">
        <w:rPr>
          <w:rFonts w:ascii="新細明體" w:hAnsi="新細明體"/>
          <w:sz w:val="19"/>
          <w:szCs w:val="19"/>
        </w:rPr>
        <w:t>2004</w:t>
      </w:r>
      <w:r w:rsidR="00C13C05" w:rsidRPr="00C13C05">
        <w:rPr>
          <w:rFonts w:ascii="新細明體" w:hAnsi="新細明體" w:hint="eastAsia"/>
          <w:sz w:val="19"/>
          <w:szCs w:val="19"/>
        </w:rPr>
        <w:t>年資料，檢視</w:t>
      </w:r>
      <w:r w:rsidR="00C13C05" w:rsidRPr="00C13C05">
        <w:rPr>
          <w:rFonts w:ascii="新細明體" w:hAnsi="新細明體"/>
          <w:sz w:val="19"/>
          <w:szCs w:val="19"/>
        </w:rPr>
        <w:t>51</w:t>
      </w:r>
      <w:r w:rsidR="00C13C05" w:rsidRPr="00C13C05">
        <w:rPr>
          <w:rFonts w:ascii="新細明體" w:hAnsi="新細明體" w:hint="eastAsia"/>
          <w:sz w:val="19"/>
          <w:szCs w:val="19"/>
        </w:rPr>
        <w:t>項指標究竟是邁向或遠離永續，並計算</w:t>
      </w:r>
      <w:r w:rsidR="00ED0132" w:rsidRPr="00C13C05">
        <w:rPr>
          <w:rFonts w:ascii="新細明體" w:hAnsi="新細明體" w:hint="eastAsia"/>
          <w:sz w:val="19"/>
          <w:szCs w:val="19"/>
        </w:rPr>
        <w:t>「三生一體」</w:t>
      </w:r>
      <w:r w:rsidR="00C13C05" w:rsidRPr="00C13C05">
        <w:rPr>
          <w:rFonts w:ascii="新細明體" w:hAnsi="新細明體" w:hint="eastAsia"/>
          <w:sz w:val="19"/>
          <w:szCs w:val="19"/>
        </w:rPr>
        <w:t>的永續發展指數，</w:t>
      </w:r>
      <w:r w:rsidR="00ED0132" w:rsidRPr="00C13C05">
        <w:rPr>
          <w:rFonts w:ascii="新細明體" w:hAnsi="新細明體" w:hint="eastAsia"/>
          <w:sz w:val="19"/>
          <w:szCs w:val="19"/>
        </w:rPr>
        <w:t>分別探討台北市四個面向及整體發展的永續變化趨勢</w:t>
      </w:r>
      <w:r w:rsidR="00ED0132">
        <w:rPr>
          <w:rFonts w:ascii="新細明體" w:hAnsi="新細明體" w:hint="eastAsia"/>
          <w:sz w:val="19"/>
          <w:szCs w:val="19"/>
        </w:rPr>
        <w:t>，最後將這四個指數合併成台北市永續發展指數</w:t>
      </w:r>
      <w:r w:rsidR="00C13C05" w:rsidRPr="00C13C05">
        <w:rPr>
          <w:rFonts w:ascii="新細明體" w:hAnsi="新細明體" w:hint="eastAsia"/>
          <w:sz w:val="19"/>
          <w:szCs w:val="19"/>
        </w:rPr>
        <w:t>。</w:t>
      </w:r>
      <w:r w:rsidR="00EA3AE4">
        <w:rPr>
          <w:rFonts w:ascii="新細明體" w:hAnsi="新細明體" w:hint="eastAsia"/>
          <w:sz w:val="19"/>
          <w:szCs w:val="19"/>
        </w:rPr>
        <w:t>其所建立的永續發展指標。雖然包括環境</w:t>
      </w:r>
      <w:r w:rsidR="00EA3AE4" w:rsidRPr="00BA2EDF">
        <w:rPr>
          <w:rFonts w:ascii="新細明體" w:hAnsi="新細明體" w:hint="eastAsia"/>
          <w:sz w:val="19"/>
          <w:szCs w:val="19"/>
        </w:rPr>
        <w:t>、</w:t>
      </w:r>
      <w:r w:rsidR="00EA3AE4">
        <w:rPr>
          <w:rFonts w:ascii="新細明體" w:hAnsi="新細明體" w:hint="eastAsia"/>
          <w:sz w:val="19"/>
          <w:szCs w:val="19"/>
        </w:rPr>
        <w:t>經濟</w:t>
      </w:r>
      <w:r w:rsidR="00EA3AE4" w:rsidRPr="00BA2EDF">
        <w:rPr>
          <w:rFonts w:ascii="新細明體" w:hAnsi="新細明體" w:hint="eastAsia"/>
          <w:sz w:val="19"/>
          <w:szCs w:val="19"/>
        </w:rPr>
        <w:t>、</w:t>
      </w:r>
      <w:r w:rsidR="00EA3AE4">
        <w:rPr>
          <w:rFonts w:ascii="新細明體" w:hAnsi="新細明體" w:hint="eastAsia"/>
          <w:sz w:val="19"/>
          <w:szCs w:val="19"/>
        </w:rPr>
        <w:t>社會</w:t>
      </w:r>
      <w:r w:rsidR="00EA3AE4" w:rsidRPr="00BA2EDF">
        <w:rPr>
          <w:rFonts w:ascii="新細明體" w:hAnsi="新細明體" w:hint="eastAsia"/>
          <w:sz w:val="19"/>
          <w:szCs w:val="19"/>
        </w:rPr>
        <w:t>、</w:t>
      </w:r>
      <w:r w:rsidR="00EA3AE4">
        <w:rPr>
          <w:rFonts w:ascii="新細明體" w:hAnsi="新細明體" w:hint="eastAsia"/>
          <w:sz w:val="19"/>
          <w:szCs w:val="19"/>
        </w:rPr>
        <w:t>政治及文化等面向，</w:t>
      </w:r>
      <w:r w:rsidR="00EA3AE4" w:rsidRPr="00CA1315">
        <w:rPr>
          <w:rFonts w:ascii="新細明體" w:hAnsi="新細明體" w:hint="eastAsia"/>
          <w:sz w:val="19"/>
          <w:szCs w:val="19"/>
        </w:rPr>
        <w:t>但是在衡量經濟面向的指標方面，</w:t>
      </w:r>
      <w:r w:rsidR="00CA1315" w:rsidRPr="00CA1315">
        <w:rPr>
          <w:rFonts w:ascii="新細明體" w:hAnsi="新細明體" w:hint="eastAsia"/>
          <w:sz w:val="19"/>
          <w:szCs w:val="19"/>
        </w:rPr>
        <w:t>其</w:t>
      </w:r>
      <w:r w:rsidR="00EA3AE4" w:rsidRPr="00CA1315">
        <w:rPr>
          <w:rFonts w:ascii="新細明體" w:hAnsi="新細明體" w:hint="eastAsia"/>
          <w:sz w:val="19"/>
          <w:szCs w:val="19"/>
        </w:rPr>
        <w:t>主要是平均每人所得</w:t>
      </w:r>
      <w:r w:rsidR="00CA1315" w:rsidRPr="00BA2EDF">
        <w:rPr>
          <w:rFonts w:ascii="新細明體" w:hAnsi="新細明體" w:hint="eastAsia"/>
          <w:sz w:val="19"/>
          <w:szCs w:val="19"/>
        </w:rPr>
        <w:t>、</w:t>
      </w:r>
      <w:r w:rsidR="00EA3AE4" w:rsidRPr="00CA1315">
        <w:rPr>
          <w:rFonts w:ascii="新細明體" w:hAnsi="新細明體" w:hint="eastAsia"/>
          <w:sz w:val="19"/>
          <w:szCs w:val="19"/>
        </w:rPr>
        <w:t>女男就業</w:t>
      </w:r>
      <w:r w:rsidR="00CA1315" w:rsidRPr="00CA1315">
        <w:rPr>
          <w:rFonts w:ascii="新細明體" w:hAnsi="新細明體" w:hint="eastAsia"/>
          <w:sz w:val="19"/>
          <w:szCs w:val="19"/>
        </w:rPr>
        <w:t>率</w:t>
      </w:r>
      <w:r w:rsidR="00CA1315" w:rsidRPr="00BA2EDF">
        <w:rPr>
          <w:rFonts w:ascii="新細明體" w:hAnsi="新細明體" w:hint="eastAsia"/>
          <w:sz w:val="19"/>
          <w:szCs w:val="19"/>
        </w:rPr>
        <w:t>、</w:t>
      </w:r>
      <w:r w:rsidR="00CA1315" w:rsidRPr="00CA1315">
        <w:rPr>
          <w:rFonts w:ascii="新細明體" w:hAnsi="新細明體" w:hint="eastAsia"/>
          <w:sz w:val="19"/>
          <w:szCs w:val="19"/>
        </w:rPr>
        <w:t>失</w:t>
      </w:r>
      <w:r w:rsidR="00EA3AE4" w:rsidRPr="00CA1315">
        <w:rPr>
          <w:rFonts w:ascii="新細明體" w:hAnsi="新細明體" w:hint="eastAsia"/>
          <w:sz w:val="19"/>
          <w:szCs w:val="19"/>
        </w:rPr>
        <w:t>業率</w:t>
      </w:r>
      <w:r w:rsidR="00CA1315" w:rsidRPr="00BA2EDF">
        <w:rPr>
          <w:rFonts w:ascii="新細明體" w:hAnsi="新細明體" w:hint="eastAsia"/>
          <w:sz w:val="19"/>
          <w:szCs w:val="19"/>
        </w:rPr>
        <w:t>、</w:t>
      </w:r>
      <w:r w:rsidR="00EA3AE4" w:rsidRPr="00CA1315">
        <w:rPr>
          <w:rFonts w:ascii="新細明體" w:hAnsi="新細明體" w:hint="eastAsia"/>
          <w:sz w:val="19"/>
          <w:szCs w:val="19"/>
        </w:rPr>
        <w:t>寬頻上網戶數比率</w:t>
      </w:r>
      <w:r w:rsidR="00CA1315" w:rsidRPr="00BA2EDF">
        <w:rPr>
          <w:rFonts w:ascii="新細明體" w:hAnsi="新細明體" w:hint="eastAsia"/>
          <w:sz w:val="19"/>
          <w:szCs w:val="19"/>
        </w:rPr>
        <w:t>、</w:t>
      </w:r>
      <w:r w:rsidR="00EA3AE4" w:rsidRPr="00CA1315">
        <w:rPr>
          <w:rFonts w:ascii="新細明體" w:hAnsi="新細明體" w:hint="eastAsia"/>
          <w:sz w:val="19"/>
          <w:szCs w:val="19"/>
        </w:rPr>
        <w:t>公共區域無線上網普及率</w:t>
      </w:r>
      <w:r w:rsidR="00CA1315" w:rsidRPr="00BA2EDF">
        <w:rPr>
          <w:rFonts w:ascii="新細明體" w:hAnsi="新細明體" w:hint="eastAsia"/>
          <w:sz w:val="19"/>
          <w:szCs w:val="19"/>
        </w:rPr>
        <w:t>、</w:t>
      </w:r>
      <w:r w:rsidR="00EA3AE4" w:rsidRPr="00CA1315">
        <w:rPr>
          <w:rFonts w:ascii="新細明體" w:hAnsi="新細明體" w:hint="eastAsia"/>
          <w:sz w:val="19"/>
          <w:szCs w:val="19"/>
        </w:rPr>
        <w:t>人均每天用水量不</w:t>
      </w:r>
      <w:r w:rsidR="00CA1315" w:rsidRPr="00CA1315">
        <w:rPr>
          <w:rFonts w:ascii="新細明體" w:hAnsi="新細明體" w:hint="eastAsia"/>
          <w:sz w:val="19"/>
          <w:szCs w:val="19"/>
        </w:rPr>
        <w:t>含</w:t>
      </w:r>
      <w:r w:rsidR="00EA3AE4" w:rsidRPr="00CA1315">
        <w:rPr>
          <w:rFonts w:ascii="新細明體" w:hAnsi="新細明體" w:hint="eastAsia"/>
          <w:sz w:val="19"/>
          <w:szCs w:val="19"/>
        </w:rPr>
        <w:t>工業用水</w:t>
      </w:r>
      <w:r w:rsidR="00CA1315" w:rsidRPr="00BA2EDF">
        <w:rPr>
          <w:rFonts w:ascii="新細明體" w:hAnsi="新細明體" w:hint="eastAsia"/>
          <w:sz w:val="19"/>
          <w:szCs w:val="19"/>
        </w:rPr>
        <w:t>、</w:t>
      </w:r>
      <w:r w:rsidR="00EA3AE4" w:rsidRPr="00CA1315">
        <w:rPr>
          <w:rFonts w:ascii="新細明體" w:hAnsi="新細明體" w:hint="eastAsia"/>
          <w:sz w:val="19"/>
          <w:szCs w:val="19"/>
        </w:rPr>
        <w:t>每人耗電量</w:t>
      </w:r>
      <w:r w:rsidR="00CA1315" w:rsidRPr="00CA1315">
        <w:rPr>
          <w:rFonts w:ascii="新細明體" w:hAnsi="新細明體" w:hint="eastAsia"/>
          <w:sz w:val="19"/>
          <w:szCs w:val="19"/>
        </w:rPr>
        <w:t>等，比較偏重環境議題的衡量，因此不</w:t>
      </w:r>
      <w:r w:rsidR="00ED0132">
        <w:rPr>
          <w:rFonts w:ascii="新細明體" w:hAnsi="新細明體" w:hint="eastAsia"/>
          <w:sz w:val="19"/>
          <w:szCs w:val="19"/>
        </w:rPr>
        <w:t>全然適合</w:t>
      </w:r>
      <w:r w:rsidR="00CA1315" w:rsidRPr="00CA1315">
        <w:rPr>
          <w:rFonts w:ascii="新細明體" w:hAnsi="新細明體" w:hint="eastAsia"/>
          <w:sz w:val="19"/>
          <w:szCs w:val="19"/>
        </w:rPr>
        <w:t>本研究用來衡量產業與地方經濟發展指標的使用。</w:t>
      </w:r>
    </w:p>
    <w:p w:rsidR="006C2B2B" w:rsidRDefault="00C13C05" w:rsidP="006C2B2B">
      <w:pPr>
        <w:numPr>
          <w:ilvl w:val="0"/>
          <w:numId w:val="26"/>
        </w:numPr>
        <w:autoSpaceDE w:val="0"/>
        <w:autoSpaceDN w:val="0"/>
        <w:adjustRightInd w:val="0"/>
        <w:rPr>
          <w:rFonts w:ascii="新細明體" w:hAnsi="新細明體"/>
          <w:sz w:val="19"/>
          <w:szCs w:val="19"/>
        </w:rPr>
      </w:pPr>
      <w:r w:rsidRPr="00C13C05">
        <w:rPr>
          <w:rFonts w:ascii="新細明體" w:hAnsi="新細明體" w:hint="eastAsia"/>
          <w:sz w:val="19"/>
          <w:szCs w:val="19"/>
        </w:rPr>
        <w:t>SAND</w:t>
      </w:r>
      <w:r w:rsidR="00EF5329">
        <w:rPr>
          <w:rFonts w:ascii="新細明體" w:hAnsi="新細明體" w:hint="eastAsia"/>
          <w:sz w:val="19"/>
          <w:szCs w:val="19"/>
        </w:rPr>
        <w:t>A</w:t>
      </w:r>
      <w:r w:rsidRPr="00C13C05">
        <w:rPr>
          <w:rFonts w:ascii="新細明體" w:hAnsi="新細明體" w:hint="eastAsia"/>
          <w:sz w:val="19"/>
          <w:szCs w:val="19"/>
        </w:rPr>
        <w:t>G</w:t>
      </w:r>
      <w:r w:rsidR="00ED0132">
        <w:rPr>
          <w:rFonts w:ascii="新細明體" w:hAnsi="新細明體" w:hint="eastAsia"/>
          <w:sz w:val="19"/>
          <w:szCs w:val="19"/>
        </w:rPr>
        <w:t>指標建構</w:t>
      </w:r>
    </w:p>
    <w:p w:rsidR="002425F7" w:rsidRDefault="00B9347A" w:rsidP="00943598">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EF5329">
        <w:rPr>
          <w:rFonts w:ascii="新細明體" w:hAnsi="新細明體" w:hint="eastAsia"/>
          <w:sz w:val="19"/>
          <w:szCs w:val="19"/>
        </w:rPr>
        <w:t>SANDAG是由</w:t>
      </w:r>
      <w:r w:rsidR="00EF5329" w:rsidRPr="00C13C05">
        <w:rPr>
          <w:rFonts w:ascii="新細明體" w:hAnsi="新細明體" w:hint="eastAsia"/>
          <w:sz w:val="19"/>
          <w:szCs w:val="19"/>
        </w:rPr>
        <w:t>San Diego Association of Government 以及San Diego Regional Technology Alliance發展</w:t>
      </w:r>
      <w:r w:rsidR="00EF5329">
        <w:rPr>
          <w:rFonts w:ascii="新細明體" w:hAnsi="新細明體" w:hint="eastAsia"/>
          <w:sz w:val="19"/>
          <w:szCs w:val="19"/>
        </w:rPr>
        <w:t>出的</w:t>
      </w:r>
      <w:r w:rsidR="00C13C05" w:rsidRPr="00C13C05">
        <w:rPr>
          <w:rFonts w:ascii="新細明體" w:hAnsi="新細明體" w:hint="eastAsia"/>
          <w:sz w:val="19"/>
          <w:szCs w:val="19"/>
        </w:rPr>
        <w:t>一個標準化的衡量模式</w:t>
      </w:r>
      <w:r w:rsidR="00EF5329">
        <w:rPr>
          <w:rFonts w:ascii="新細明體" w:hAnsi="新細明體" w:hint="eastAsia"/>
          <w:sz w:val="19"/>
          <w:szCs w:val="19"/>
        </w:rPr>
        <w:t>，用</w:t>
      </w:r>
      <w:r w:rsidR="00C13C05" w:rsidRPr="00C13C05">
        <w:rPr>
          <w:rFonts w:ascii="新細明體" w:hAnsi="新細明體" w:hint="eastAsia"/>
          <w:sz w:val="19"/>
          <w:szCs w:val="19"/>
        </w:rPr>
        <w:t>來界定產業群聚的現象，</w:t>
      </w:r>
      <w:r w:rsidR="00EF5329">
        <w:rPr>
          <w:rFonts w:ascii="新細明體" w:hAnsi="新細明體" w:hint="eastAsia"/>
          <w:sz w:val="19"/>
          <w:szCs w:val="19"/>
        </w:rPr>
        <w:t>將</w:t>
      </w:r>
      <w:r w:rsidR="00C13C05" w:rsidRPr="00C13C05">
        <w:rPr>
          <w:rFonts w:ascii="新細明體" w:hAnsi="新細明體" w:hint="eastAsia"/>
          <w:sz w:val="19"/>
          <w:szCs w:val="19"/>
        </w:rPr>
        <w:t>分析結果進行經濟發展的規劃。SAND</w:t>
      </w:r>
      <w:r w:rsidR="00EF5329">
        <w:rPr>
          <w:rFonts w:ascii="新細明體" w:hAnsi="新細明體" w:hint="eastAsia"/>
          <w:sz w:val="19"/>
          <w:szCs w:val="19"/>
        </w:rPr>
        <w:t>A</w:t>
      </w:r>
      <w:r w:rsidR="00C13C05" w:rsidRPr="00C13C05">
        <w:rPr>
          <w:rFonts w:ascii="新細明體" w:hAnsi="新細明體" w:hint="eastAsia"/>
          <w:sz w:val="19"/>
          <w:szCs w:val="19"/>
        </w:rPr>
        <w:t>G指的產業群聚是關聯性的廠商，群聚在特定區域內，藉由提供財貨與服務的出口，創造了區域經濟的成長</w:t>
      </w:r>
      <w:r w:rsidR="00EF5329">
        <w:rPr>
          <w:rFonts w:ascii="新細明體" w:hAnsi="新細明體" w:hint="eastAsia"/>
          <w:sz w:val="19"/>
          <w:szCs w:val="19"/>
        </w:rPr>
        <w:t>。</w:t>
      </w:r>
      <w:r w:rsidR="00C13C05" w:rsidRPr="00C13C05">
        <w:rPr>
          <w:rFonts w:ascii="新細明體" w:hAnsi="新細明體" w:hint="eastAsia"/>
          <w:sz w:val="19"/>
          <w:szCs w:val="19"/>
        </w:rPr>
        <w:t>其判斷是否具有關聯性的指標分別是</w:t>
      </w:r>
      <w:r w:rsidR="00FD6C02">
        <w:rPr>
          <w:rFonts w:ascii="新細明體" w:hAnsi="新細明體" w:hint="eastAsia"/>
          <w:sz w:val="19"/>
          <w:szCs w:val="19"/>
        </w:rPr>
        <w:t>:</w:t>
      </w:r>
      <w:r w:rsidR="006C2B2B">
        <w:rPr>
          <w:rFonts w:ascii="新細明體" w:hAnsi="新細明體" w:hint="eastAsia"/>
          <w:sz w:val="19"/>
          <w:szCs w:val="19"/>
        </w:rPr>
        <w:t xml:space="preserve"> </w:t>
      </w:r>
      <w:r w:rsidR="00C13C05" w:rsidRPr="00C13C05">
        <w:rPr>
          <w:rFonts w:ascii="新細明體" w:hAnsi="新細明體" w:hint="eastAsia"/>
          <w:sz w:val="19"/>
          <w:szCs w:val="19"/>
        </w:rPr>
        <w:t>(1)就業集中因素(E</w:t>
      </w:r>
      <w:r w:rsidR="00EF5329">
        <w:rPr>
          <w:rFonts w:ascii="新細明體" w:hAnsi="新細明體" w:hint="eastAsia"/>
          <w:sz w:val="19"/>
          <w:szCs w:val="19"/>
        </w:rPr>
        <w:t>mployment Concentration Factor)：</w:t>
      </w:r>
      <w:r w:rsidR="00C13C05" w:rsidRPr="00C13C05">
        <w:rPr>
          <w:rFonts w:ascii="新細明體" w:hAnsi="新細明體" w:hint="eastAsia"/>
          <w:sz w:val="19"/>
          <w:szCs w:val="19"/>
        </w:rPr>
        <w:t>利用區位商數法來衡量該產業的就業人口是否高於國內相同產業的平均就業人口。SAND</w:t>
      </w:r>
      <w:r w:rsidR="00EF5329">
        <w:rPr>
          <w:rFonts w:ascii="新細明體" w:hAnsi="新細明體" w:hint="eastAsia"/>
          <w:sz w:val="19"/>
          <w:szCs w:val="19"/>
        </w:rPr>
        <w:t>A</w:t>
      </w:r>
      <w:r w:rsidR="00C13C05" w:rsidRPr="00C13C05">
        <w:rPr>
          <w:rFonts w:ascii="新細明體" w:hAnsi="新細明體" w:hint="eastAsia"/>
          <w:sz w:val="19"/>
          <w:szCs w:val="19"/>
        </w:rPr>
        <w:t>G將區位商數稱為就業集中因素，也就是利用區位商數計算經濟集中程度。(2)產業關聯因素(Cluster Dependency Factor):</w:t>
      </w:r>
      <w:r w:rsidR="00EF5329">
        <w:rPr>
          <w:rFonts w:ascii="新細明體" w:hAnsi="新細明體" w:hint="eastAsia"/>
          <w:sz w:val="19"/>
          <w:szCs w:val="19"/>
        </w:rPr>
        <w:t xml:space="preserve"> </w:t>
      </w:r>
      <w:r w:rsidR="00C13C05" w:rsidRPr="00C13C05">
        <w:rPr>
          <w:rFonts w:ascii="新細明體" w:hAnsi="新細明體" w:hint="eastAsia"/>
          <w:sz w:val="19"/>
          <w:szCs w:val="19"/>
        </w:rPr>
        <w:t>SAND</w:t>
      </w:r>
      <w:r w:rsidR="00EF5329">
        <w:rPr>
          <w:rFonts w:ascii="新細明體" w:hAnsi="新細明體" w:hint="eastAsia"/>
          <w:sz w:val="19"/>
          <w:szCs w:val="19"/>
        </w:rPr>
        <w:t>A</w:t>
      </w:r>
      <w:r w:rsidR="00C13C05" w:rsidRPr="00C13C05">
        <w:rPr>
          <w:rFonts w:ascii="新細明體" w:hAnsi="新細明體" w:hint="eastAsia"/>
          <w:sz w:val="19"/>
          <w:szCs w:val="19"/>
        </w:rPr>
        <w:t>G使用IO Model(Input-Output)來衡量產業群聚內廠商之關聯性，其使用交易表(transactions table)產生一系列的關聯性比例值，稱為群聚依賴因素(Cluster Dependency Factor)，用以判斷廠商在產業群聚內的關聯性強度。(3)經濟繁榮因素(Economic Prosperity Factor):是使用某特定產業的平均員工薪資除以該地區全部產業員工平均薪資，當此比值大於伊表示該產業對於該地區的經濟重要性是顯著的，因此經濟繁榮因素是藉由該產業的薪資特徵來解釋不同產業對於該地區經濟的影響。</w:t>
      </w:r>
      <w:r w:rsidR="00721BE8">
        <w:rPr>
          <w:rFonts w:ascii="新細明體" w:hAnsi="新細明體" w:hint="eastAsia"/>
          <w:sz w:val="19"/>
          <w:szCs w:val="19"/>
        </w:rPr>
        <w:t>惟若是使用SAND</w:t>
      </w:r>
      <w:r w:rsidR="00EF5329">
        <w:rPr>
          <w:rFonts w:ascii="新細明體" w:hAnsi="新細明體" w:hint="eastAsia"/>
          <w:sz w:val="19"/>
          <w:szCs w:val="19"/>
        </w:rPr>
        <w:t>A</w:t>
      </w:r>
      <w:r w:rsidR="00721BE8">
        <w:rPr>
          <w:rFonts w:ascii="新細明體" w:hAnsi="新細明體" w:hint="eastAsia"/>
          <w:sz w:val="19"/>
          <w:szCs w:val="19"/>
        </w:rPr>
        <w:t>G來做為衡量的指標，將會面對下列的限制:(1)如果是要衡量新興的產業族群，在早期的發展階段或許只有相對低的經濟集中程度，因此在判斷新興產業群聚時，就不適用區為商數來衡量就業集中因素。(2)IO法主要是了解一個產業群聚的關聯性相對於另一個產業群聚，是會有那些不同之處，此與本研究主要想分析產業與地方經濟發展的關聯性不同。</w:t>
      </w:r>
      <w:r w:rsidR="00783A56">
        <w:rPr>
          <w:rFonts w:ascii="新細明體" w:hAnsi="新細明體" w:hint="eastAsia"/>
          <w:sz w:val="19"/>
          <w:szCs w:val="19"/>
        </w:rPr>
        <w:t>(3)經濟繁榮因素主要是使用產業薪資來解釋不同產業對於地區經濟的影響，也與本研究想要探討的主題有差異。</w:t>
      </w:r>
    </w:p>
    <w:p w:rsidR="002425F7" w:rsidRDefault="00943598" w:rsidP="002425F7">
      <w:pPr>
        <w:pStyle w:val="af1"/>
        <w:spacing w:beforeLines="50" w:before="180"/>
        <w:ind w:leftChars="0" w:left="0"/>
        <w:jc w:val="both"/>
        <w:rPr>
          <w:rFonts w:ascii="新細明體" w:hAnsi="新細明體"/>
          <w:sz w:val="19"/>
          <w:szCs w:val="19"/>
        </w:rPr>
      </w:pPr>
      <w:r>
        <w:rPr>
          <w:rFonts w:ascii="新細明體" w:hAnsi="新細明體" w:hint="eastAsia"/>
          <w:sz w:val="19"/>
          <w:szCs w:val="19"/>
        </w:rPr>
        <w:t xml:space="preserve">    </w:t>
      </w:r>
      <w:r w:rsidR="002425F7">
        <w:rPr>
          <w:rFonts w:ascii="新細明體" w:hAnsi="新細明體" w:hint="eastAsia"/>
          <w:sz w:val="19"/>
          <w:szCs w:val="19"/>
        </w:rPr>
        <w:t>綜上五種指標建構類型，可以看出城市競爭力、智慧城市發展以及永續發展</w:t>
      </w:r>
      <w:r w:rsidR="00936F38">
        <w:rPr>
          <w:rFonts w:ascii="新細明體" w:hAnsi="新細明體" w:hint="eastAsia"/>
          <w:sz w:val="19"/>
          <w:szCs w:val="19"/>
        </w:rPr>
        <w:t>等綜合性</w:t>
      </w:r>
      <w:r w:rsidR="002425F7">
        <w:rPr>
          <w:rFonts w:ascii="新細明體" w:hAnsi="新細明體" w:hint="eastAsia"/>
          <w:sz w:val="19"/>
          <w:szCs w:val="19"/>
        </w:rPr>
        <w:t>類型重視生活環境、生態環境以及生產環境等面向，試圖透過全面性指標的建構來</w:t>
      </w:r>
      <w:r w:rsidR="00936F38">
        <w:rPr>
          <w:rFonts w:ascii="新細明體" w:hAnsi="新細明體" w:hint="eastAsia"/>
          <w:sz w:val="19"/>
          <w:szCs w:val="19"/>
        </w:rPr>
        <w:t>指引</w:t>
      </w:r>
      <w:r w:rsidR="002425F7">
        <w:rPr>
          <w:rFonts w:ascii="新細明體" w:hAnsi="新細明體" w:hint="eastAsia"/>
          <w:sz w:val="19"/>
          <w:szCs w:val="19"/>
        </w:rPr>
        <w:t>推動地方或都市的全方位發展</w:t>
      </w:r>
      <w:r>
        <w:rPr>
          <w:rFonts w:ascii="新細明體" w:hAnsi="新細明體" w:hint="eastAsia"/>
          <w:sz w:val="19"/>
          <w:szCs w:val="19"/>
        </w:rPr>
        <w:t>；</w:t>
      </w:r>
      <w:r w:rsidR="002425F7">
        <w:rPr>
          <w:rFonts w:ascii="新細明體" w:hAnsi="新細明體" w:hint="eastAsia"/>
          <w:sz w:val="19"/>
          <w:szCs w:val="19"/>
        </w:rPr>
        <w:t>而群聚經濟與SANDAG則著重在</w:t>
      </w:r>
      <w:r w:rsidR="00936F38">
        <w:rPr>
          <w:rFonts w:ascii="新細明體" w:hAnsi="新細明體" w:hint="eastAsia"/>
          <w:sz w:val="19"/>
          <w:szCs w:val="19"/>
        </w:rPr>
        <w:t>產業群聚的計算與發掘，將產業的附加價值、就業人數、資本</w:t>
      </w:r>
      <w:r w:rsidR="00785FB7">
        <w:rPr>
          <w:rFonts w:ascii="新細明體" w:hAnsi="新細明體" w:hint="eastAsia"/>
          <w:sz w:val="19"/>
          <w:szCs w:val="19"/>
        </w:rPr>
        <w:t>、</w:t>
      </w:r>
      <w:r w:rsidR="001C055C">
        <w:rPr>
          <w:rFonts w:ascii="新細明體" w:hAnsi="新細明體" w:hint="eastAsia"/>
          <w:sz w:val="19"/>
          <w:szCs w:val="19"/>
        </w:rPr>
        <w:t>產業</w:t>
      </w:r>
      <w:r w:rsidR="00785FB7">
        <w:rPr>
          <w:rFonts w:ascii="新細明體" w:hAnsi="新細明體" w:hint="eastAsia"/>
          <w:sz w:val="19"/>
          <w:szCs w:val="19"/>
        </w:rPr>
        <w:t>人口數</w:t>
      </w:r>
      <w:r w:rsidR="00936F38">
        <w:rPr>
          <w:rFonts w:ascii="新細明體" w:hAnsi="新細明體" w:hint="eastAsia"/>
          <w:sz w:val="19"/>
          <w:szCs w:val="19"/>
        </w:rPr>
        <w:t>等建立為指標項目。</w:t>
      </w:r>
      <w:r w:rsidR="00785FB7">
        <w:rPr>
          <w:rFonts w:ascii="新細明體" w:hAnsi="新細明體" w:hint="eastAsia"/>
          <w:sz w:val="19"/>
          <w:szCs w:val="19"/>
        </w:rPr>
        <w:t>地方政府在地方經濟發展亦扮演重要角色，所以地方政府</w:t>
      </w:r>
      <w:r w:rsidR="00785FB7" w:rsidRPr="00D22E33">
        <w:rPr>
          <w:rFonts w:ascii="新細明體" w:hAnsi="新細明體" w:hint="eastAsia"/>
          <w:sz w:val="19"/>
          <w:szCs w:val="19"/>
        </w:rPr>
        <w:t>歲入預算總額、歲出預算總額、經濟發展支出占總歲出預算比例等</w:t>
      </w:r>
      <w:r w:rsidR="00785FB7">
        <w:rPr>
          <w:rFonts w:ascii="新細明體" w:hAnsi="新細明體" w:hint="eastAsia"/>
          <w:sz w:val="19"/>
          <w:szCs w:val="19"/>
        </w:rPr>
        <w:t>也被相關研究</w:t>
      </w:r>
      <w:r w:rsidR="001C055C">
        <w:rPr>
          <w:rFonts w:ascii="新細明體" w:hAnsi="新細明體" w:hint="eastAsia"/>
          <w:sz w:val="19"/>
          <w:szCs w:val="19"/>
        </w:rPr>
        <w:t>報告</w:t>
      </w:r>
      <w:r w:rsidR="00785FB7">
        <w:rPr>
          <w:rFonts w:ascii="新細明體" w:hAnsi="新細明體" w:hint="eastAsia"/>
          <w:sz w:val="19"/>
          <w:szCs w:val="19"/>
        </w:rPr>
        <w:t>列為指標項目(蔡勳雄、張隆盛、陳錦賜、廖美莉，2001)</w:t>
      </w:r>
      <w:r w:rsidR="002425F7" w:rsidRPr="00D22E33">
        <w:rPr>
          <w:rFonts w:ascii="新細明體" w:hAnsi="新細明體" w:hint="eastAsia"/>
          <w:sz w:val="19"/>
          <w:szCs w:val="19"/>
        </w:rPr>
        <w:t>。</w:t>
      </w:r>
      <w:r w:rsidR="003E70A3">
        <w:rPr>
          <w:rFonts w:ascii="新細明體" w:hAnsi="新細明體" w:hint="eastAsia"/>
          <w:sz w:val="19"/>
          <w:szCs w:val="19"/>
        </w:rPr>
        <w:t>基於本文研究</w:t>
      </w:r>
      <w:r w:rsidR="0040173D">
        <w:rPr>
          <w:rFonts w:ascii="新細明體" w:hAnsi="新細明體" w:hint="eastAsia"/>
          <w:sz w:val="19"/>
          <w:szCs w:val="19"/>
        </w:rPr>
        <w:t>地方產業的</w:t>
      </w:r>
      <w:r w:rsidR="003E70A3">
        <w:rPr>
          <w:rFonts w:ascii="新細明體" w:hAnsi="新細明體" w:hint="eastAsia"/>
          <w:sz w:val="19"/>
          <w:szCs w:val="19"/>
        </w:rPr>
        <w:t>題目性質，本文</w:t>
      </w:r>
      <w:r w:rsidR="0040173D">
        <w:rPr>
          <w:rFonts w:ascii="新細明體" w:hAnsi="新細明體" w:hint="eastAsia"/>
          <w:sz w:val="19"/>
          <w:szCs w:val="19"/>
        </w:rPr>
        <w:t>選取</w:t>
      </w:r>
      <w:r w:rsidR="00A93DAC">
        <w:rPr>
          <w:rFonts w:ascii="新細明體" w:hAnsi="新細明體" w:hint="eastAsia"/>
          <w:sz w:val="19"/>
          <w:szCs w:val="19"/>
        </w:rPr>
        <w:t>投資、</w:t>
      </w:r>
      <w:r w:rsidR="00A93DAC" w:rsidRPr="00D22E33">
        <w:rPr>
          <w:rFonts w:ascii="新細明體" w:hAnsi="新細明體" w:hint="eastAsia"/>
          <w:sz w:val="19"/>
          <w:szCs w:val="19"/>
        </w:rPr>
        <w:t>失業率</w:t>
      </w:r>
      <w:r w:rsidR="00A93DAC">
        <w:rPr>
          <w:rFonts w:ascii="新細明體" w:hAnsi="新細明體" w:hint="eastAsia"/>
          <w:sz w:val="19"/>
          <w:szCs w:val="19"/>
        </w:rPr>
        <w:t>、</w:t>
      </w:r>
      <w:r w:rsidR="00A93DAC" w:rsidRPr="00D22E33">
        <w:rPr>
          <w:rFonts w:ascii="新細明體" w:hAnsi="新細明體" w:hint="eastAsia"/>
          <w:sz w:val="19"/>
          <w:szCs w:val="19"/>
        </w:rPr>
        <w:t>勞動力參與率、外商直接投資、產業廠商家數、</w:t>
      </w:r>
      <w:r w:rsidR="00A93DAC">
        <w:rPr>
          <w:rFonts w:ascii="新細明體" w:hAnsi="新細明體" w:hint="eastAsia"/>
          <w:sz w:val="19"/>
          <w:szCs w:val="19"/>
        </w:rPr>
        <w:t>歲入、歲出等跟地方經濟發展有關的指標項目進行探討。</w:t>
      </w:r>
    </w:p>
    <w:p w:rsidR="00953F56" w:rsidRDefault="00953F56" w:rsidP="00E66F5B">
      <w:pPr>
        <w:jc w:val="both"/>
        <w:rPr>
          <w:rFonts w:ascii="新細明體" w:hAnsi="新細明體" w:cs="標楷體"/>
          <w:kern w:val="0"/>
          <w:sz w:val="19"/>
          <w:szCs w:val="19"/>
        </w:rPr>
      </w:pPr>
    </w:p>
    <w:p w:rsidR="002201CA" w:rsidRPr="000B0C44" w:rsidRDefault="002201CA" w:rsidP="00E66F5B">
      <w:pPr>
        <w:jc w:val="both"/>
        <w:rPr>
          <w:rFonts w:ascii="標楷體" w:eastAsia="標楷體" w:hAnsi="標楷體" w:cs="標楷體"/>
          <w:b/>
          <w:kern w:val="0"/>
          <w:sz w:val="22"/>
          <w:szCs w:val="22"/>
        </w:rPr>
      </w:pPr>
      <w:r w:rsidRPr="000B0C44">
        <w:rPr>
          <w:rFonts w:ascii="標楷體" w:eastAsia="標楷體" w:hAnsi="標楷體" w:cs="標楷體" w:hint="eastAsia"/>
          <w:b/>
          <w:kern w:val="0"/>
          <w:sz w:val="22"/>
          <w:szCs w:val="22"/>
        </w:rPr>
        <w:t>(二)地方經濟指標項目</w:t>
      </w:r>
    </w:p>
    <w:p w:rsidR="002201CA" w:rsidRPr="002201CA" w:rsidRDefault="002201CA"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1</w:t>
      </w:r>
      <w:r w:rsidRPr="002201CA">
        <w:rPr>
          <w:rFonts w:ascii="新細明體" w:hAnsi="新細明體" w:hint="eastAsia"/>
          <w:sz w:val="19"/>
          <w:szCs w:val="19"/>
        </w:rPr>
        <w:t>、投資(資本)與地方經濟發展的關係</w:t>
      </w:r>
    </w:p>
    <w:p w:rsidR="002201CA" w:rsidRPr="00343002" w:rsidRDefault="002201CA" w:rsidP="0024761D">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Pr="00343002">
        <w:rPr>
          <w:rFonts w:ascii="新細明體" w:hAnsi="新細明體" w:hint="eastAsia"/>
          <w:sz w:val="19"/>
          <w:szCs w:val="19"/>
        </w:rPr>
        <w:t xml:space="preserve"> </w:t>
      </w:r>
      <w:r w:rsidRPr="00343002">
        <w:rPr>
          <w:rFonts w:ascii="新細明體" w:hAnsi="新細明體"/>
          <w:sz w:val="19"/>
          <w:szCs w:val="19"/>
        </w:rPr>
        <w:t>根據凱因斯的乘數效果（multiplier effect），自發性的需求增加一單位，所造成的產出倍數增加，其中，自發性的需求包含自發性消費、自發性投資；而為了生產愈多的產出，廠商必須購買機器設備，從而必須增加投資。準此，投資與產出有正向的關係，這項關係被稱為「加速原理」（accelerator principle）。持續重複著乘數效果與加速原理，因此促使經濟成長（賴景昌，2004）。</w:t>
      </w:r>
      <w:r w:rsidRPr="00343002">
        <w:rPr>
          <w:rFonts w:ascii="新細明體" w:hAnsi="新細明體" w:hint="eastAsia"/>
          <w:sz w:val="19"/>
          <w:szCs w:val="19"/>
        </w:rPr>
        <w:t>Robert Solow在1956發展梭羅成長模型說明資本存量的成長、勞動力的成長和技術進步之間如何互動已影響經濟成長。該模型認為資本存量是經濟產出的一個關鍵性決定因素，但是資本存量會隨著時間的經過而改變，且這些改變可以導致經濟成長。</w:t>
      </w:r>
      <w:r w:rsidRPr="00343002">
        <w:rPr>
          <w:rFonts w:ascii="新細明體" w:hAnsi="新細明體"/>
          <w:sz w:val="19"/>
          <w:szCs w:val="19"/>
        </w:rPr>
        <w:t>Podrecca and Carmeci（2001）重新檢驗投資與經濟成長之間的因果關係，使用戰後連續5年的橫斷面成長與投資的資料，結果與先前研究的結果相反，此研究結果發現固定投資與經濟成長之間有雙向的因果關係，亦即投資會影響經濟成長，經濟成長亦會影響投資，投資對於經濟成長的關係影響是負的。此外，簡單因果檢定的結果發現，成長帶來之後的資本形成的影響是大於資本形成帶來的成長的影響；且沒有證據顯示固定投資（或設備投資）是經濟成長的關鍵。</w:t>
      </w:r>
    </w:p>
    <w:p w:rsidR="002201CA" w:rsidRPr="0024761D" w:rsidRDefault="002201CA" w:rsidP="0024761D">
      <w:pPr>
        <w:autoSpaceDE w:val="0"/>
        <w:autoSpaceDN w:val="0"/>
        <w:adjustRightInd w:val="0"/>
        <w:ind w:left="360"/>
        <w:rPr>
          <w:rFonts w:ascii="新細明體" w:hAnsi="新細明體"/>
          <w:sz w:val="19"/>
          <w:szCs w:val="19"/>
        </w:rPr>
      </w:pPr>
      <w:r w:rsidRPr="00343002">
        <w:rPr>
          <w:rFonts w:ascii="新細明體" w:hAnsi="新細明體" w:hint="eastAsia"/>
          <w:sz w:val="19"/>
          <w:szCs w:val="19"/>
        </w:rPr>
        <w:t xml:space="preserve"> </w:t>
      </w:r>
      <w:r>
        <w:rPr>
          <w:rFonts w:ascii="新細明體" w:hAnsi="新細明體" w:hint="eastAsia"/>
          <w:sz w:val="19"/>
          <w:szCs w:val="19"/>
        </w:rPr>
        <w:t xml:space="preserve">  </w:t>
      </w:r>
      <w:r w:rsidRPr="00343002">
        <w:rPr>
          <w:rFonts w:ascii="新細明體" w:hAnsi="新細明體" w:hint="eastAsia"/>
          <w:sz w:val="19"/>
          <w:szCs w:val="19"/>
        </w:rPr>
        <w:t xml:space="preserve"> </w:t>
      </w:r>
      <w:r w:rsidRPr="00343002">
        <w:rPr>
          <w:rFonts w:ascii="新細明體" w:hAnsi="新細明體"/>
          <w:sz w:val="19"/>
          <w:szCs w:val="19"/>
        </w:rPr>
        <w:t>Makki and Somwaru（2004）利用內生成長模型架構，使用近似無相關迴歸模型（seemingly unrelated regression,</w:t>
      </w:r>
      <w:r>
        <w:rPr>
          <w:rFonts w:ascii="新細明體" w:hAnsi="新細明體" w:hint="eastAsia"/>
          <w:sz w:val="19"/>
          <w:szCs w:val="19"/>
        </w:rPr>
        <w:t xml:space="preserve"> </w:t>
      </w:r>
      <w:r w:rsidRPr="00343002">
        <w:rPr>
          <w:rFonts w:ascii="新細明體" w:hAnsi="新細明體"/>
          <w:sz w:val="19"/>
          <w:szCs w:val="19"/>
        </w:rPr>
        <w:t>SUR）和三階段最小平方法（three-stage least squares,</w:t>
      </w:r>
      <w:r>
        <w:rPr>
          <w:rFonts w:ascii="新細明體" w:hAnsi="新細明體" w:hint="eastAsia"/>
          <w:sz w:val="19"/>
          <w:szCs w:val="19"/>
        </w:rPr>
        <w:t xml:space="preserve"> </w:t>
      </w:r>
      <w:r w:rsidRPr="00343002">
        <w:rPr>
          <w:rFonts w:ascii="新細明體" w:hAnsi="新細明體"/>
          <w:sz w:val="19"/>
          <w:szCs w:val="19"/>
        </w:rPr>
        <w:t>TSLS），分析開發中國家的海外直接投資（foreign direct investment</w:t>
      </w:r>
      <w:r>
        <w:rPr>
          <w:rFonts w:ascii="新細明體" w:hAnsi="新細明體" w:hint="eastAsia"/>
          <w:sz w:val="19"/>
          <w:szCs w:val="19"/>
        </w:rPr>
        <w:t xml:space="preserve">, </w:t>
      </w:r>
      <w:r w:rsidRPr="00343002">
        <w:rPr>
          <w:rFonts w:ascii="新細明體" w:hAnsi="新細明體"/>
          <w:sz w:val="19"/>
          <w:szCs w:val="19"/>
        </w:rPr>
        <w:t>FDI）和貿易對經濟成長的影響，研究結果顯示海外直接投資和貿易對開發中國家的經濟成長有貢獻，且海外直接投資和貿易之間有強烈正向的交互影響；結果亦暗示若是地主國有較好的人力資本投資，則海外投資所帶來的利益會大大的提升，而且海外直接投資會刺激國內投資。Milbourne et al.（2003）利用Solow模型架構檢驗1960-1985年間的七十四個非石油輸出國家（nonoil economies）與中間（intermediate）國家，並使用最小平方法（ordinary least squares,</w:t>
      </w:r>
      <w:r>
        <w:rPr>
          <w:rFonts w:ascii="新細明體" w:hAnsi="新細明體" w:hint="eastAsia"/>
          <w:sz w:val="19"/>
          <w:szCs w:val="19"/>
        </w:rPr>
        <w:t xml:space="preserve"> </w:t>
      </w:r>
      <w:r w:rsidRPr="00343002">
        <w:rPr>
          <w:rFonts w:ascii="新細明體" w:hAnsi="新細明體"/>
          <w:sz w:val="19"/>
          <w:szCs w:val="19"/>
        </w:rPr>
        <w:t>OLS）及工具變數法（instrumental variable method）進行分析，分析結果顯示，檢驗穩定狀態的模型，研究結果發現沒有證據顯示贊成個別探討公共資本與私人資本；而檢驗過渡轉變的模型，研究結果發現公共投資對經濟成長有重要的貢獻。</w:t>
      </w:r>
    </w:p>
    <w:p w:rsidR="002201CA" w:rsidRPr="002201CA" w:rsidRDefault="002201CA"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2</w:t>
      </w:r>
      <w:r w:rsidRPr="002201CA">
        <w:rPr>
          <w:rFonts w:ascii="新細明體" w:hAnsi="新細明體" w:hint="eastAsia"/>
          <w:sz w:val="19"/>
          <w:szCs w:val="19"/>
        </w:rPr>
        <w:t>、失業率與地方經濟發展的關係</w:t>
      </w:r>
    </w:p>
    <w:p w:rsidR="002201CA" w:rsidRPr="00343002" w:rsidRDefault="002201CA" w:rsidP="0024761D">
      <w:pPr>
        <w:autoSpaceDE w:val="0"/>
        <w:autoSpaceDN w:val="0"/>
        <w:adjustRightInd w:val="0"/>
        <w:ind w:left="360"/>
        <w:rPr>
          <w:rFonts w:ascii="新細明體" w:hAnsi="新細明體"/>
          <w:sz w:val="19"/>
          <w:szCs w:val="19"/>
        </w:rPr>
      </w:pPr>
      <w:r w:rsidRPr="0024761D">
        <w:rPr>
          <w:rFonts w:ascii="新細明體" w:hAnsi="新細明體" w:hint="eastAsia"/>
          <w:sz w:val="19"/>
          <w:szCs w:val="19"/>
        </w:rPr>
        <w:t xml:space="preserve">    </w:t>
      </w:r>
      <w:r w:rsidRPr="0024761D">
        <w:rPr>
          <w:rFonts w:ascii="新細明體" w:hAnsi="新細明體"/>
          <w:sz w:val="19"/>
          <w:szCs w:val="19"/>
        </w:rPr>
        <w:t>Okun(1962)</w:t>
      </w:r>
      <w:r w:rsidRPr="00343002">
        <w:rPr>
          <w:rFonts w:ascii="新細明體" w:hAnsi="新細明體" w:hint="eastAsia"/>
          <w:sz w:val="19"/>
          <w:szCs w:val="19"/>
        </w:rPr>
        <w:t>提出兩種衡量產出與失業率之間互動的實證關係式，分別為差分模型與缺口模型，其中，</w:t>
      </w:r>
      <w:r w:rsidRPr="0024761D">
        <w:rPr>
          <w:rFonts w:ascii="新細明體" w:hAnsi="新細明體"/>
          <w:sz w:val="19"/>
          <w:szCs w:val="19"/>
        </w:rPr>
        <w:t>Y</w:t>
      </w:r>
      <w:r w:rsidRPr="00343002">
        <w:rPr>
          <w:rFonts w:ascii="新細明體" w:hAnsi="新細明體" w:hint="eastAsia"/>
          <w:sz w:val="19"/>
          <w:szCs w:val="19"/>
        </w:rPr>
        <w:t>為季失業率變動，</w:t>
      </w:r>
      <w:r w:rsidRPr="0024761D">
        <w:rPr>
          <w:rFonts w:ascii="新細明體" w:hAnsi="新細明體"/>
          <w:sz w:val="19"/>
          <w:szCs w:val="19"/>
        </w:rPr>
        <w:t>X</w:t>
      </w:r>
      <w:r w:rsidRPr="00343002">
        <w:rPr>
          <w:rFonts w:ascii="新細明體" w:hAnsi="新細明體" w:hint="eastAsia"/>
          <w:sz w:val="19"/>
          <w:szCs w:val="19"/>
        </w:rPr>
        <w:t>為季</w:t>
      </w:r>
      <w:r w:rsidRPr="00343002">
        <w:rPr>
          <w:rFonts w:ascii="新細明體" w:hAnsi="新細明體"/>
          <w:sz w:val="19"/>
          <w:szCs w:val="19"/>
        </w:rPr>
        <w:t>GNP</w:t>
      </w:r>
      <w:r w:rsidRPr="00343002">
        <w:rPr>
          <w:rFonts w:ascii="新細明體" w:hAnsi="新細明體" w:hint="eastAsia"/>
          <w:sz w:val="19"/>
          <w:szCs w:val="19"/>
        </w:rPr>
        <w:t>變動率，</w:t>
      </w:r>
      <w:r w:rsidRPr="0024761D">
        <w:rPr>
          <w:rFonts w:ascii="新細明體" w:hAnsi="新細明體"/>
          <w:sz w:val="19"/>
          <w:szCs w:val="19"/>
        </w:rPr>
        <w:t>gap</w:t>
      </w:r>
      <w:r w:rsidRPr="00343002">
        <w:rPr>
          <w:rFonts w:ascii="新細明體" w:hAnsi="新細明體" w:hint="eastAsia"/>
          <w:sz w:val="19"/>
          <w:szCs w:val="19"/>
        </w:rPr>
        <w:t>為產出缺口，</w:t>
      </w:r>
      <w:r w:rsidRPr="0024761D">
        <w:rPr>
          <w:rFonts w:ascii="新細明體" w:hAnsi="新細明體"/>
          <w:sz w:val="19"/>
          <w:szCs w:val="19"/>
        </w:rPr>
        <w:t>U</w:t>
      </w:r>
      <w:r w:rsidRPr="00343002">
        <w:rPr>
          <w:rFonts w:ascii="新細明體" w:hAnsi="新細明體" w:hint="eastAsia"/>
          <w:sz w:val="19"/>
          <w:szCs w:val="19"/>
        </w:rPr>
        <w:t>為失業率缺口</w:t>
      </w:r>
      <w:r w:rsidRPr="00343002">
        <w:rPr>
          <w:rFonts w:ascii="新細明體" w:hAnsi="新細明體"/>
          <w:sz w:val="19"/>
          <w:szCs w:val="19"/>
        </w:rPr>
        <w:t>(</w:t>
      </w:r>
      <w:r w:rsidRPr="00343002">
        <w:rPr>
          <w:rFonts w:ascii="新細明體" w:hAnsi="新細明體" w:hint="eastAsia"/>
          <w:sz w:val="19"/>
          <w:szCs w:val="19"/>
        </w:rPr>
        <w:t>即實際失業率－自然失業率</w:t>
      </w:r>
      <w:r w:rsidRPr="00343002">
        <w:rPr>
          <w:rFonts w:ascii="新細明體" w:hAnsi="新細明體"/>
          <w:sz w:val="19"/>
          <w:szCs w:val="19"/>
        </w:rPr>
        <w:t>)</w:t>
      </w:r>
      <w:r w:rsidRPr="00343002">
        <w:rPr>
          <w:rFonts w:ascii="新細明體" w:hAnsi="新細明體" w:hint="eastAsia"/>
          <w:sz w:val="19"/>
          <w:szCs w:val="19"/>
        </w:rPr>
        <w:t>，</w:t>
      </w:r>
      <w:r w:rsidRPr="0024761D">
        <w:rPr>
          <w:rFonts w:ascii="新細明體" w:hAnsi="新細明體"/>
          <w:sz w:val="19"/>
          <w:szCs w:val="19"/>
        </w:rPr>
        <w:t xml:space="preserve">Okun </w:t>
      </w:r>
      <w:r w:rsidRPr="00343002">
        <w:rPr>
          <w:rFonts w:ascii="新細明體" w:hAnsi="新細明體" w:hint="eastAsia"/>
          <w:sz w:val="19"/>
          <w:szCs w:val="19"/>
        </w:rPr>
        <w:t>假設自然失業率為</w:t>
      </w:r>
      <w:r w:rsidRPr="0024761D">
        <w:rPr>
          <w:rFonts w:ascii="新細明體" w:hAnsi="新細明體"/>
          <w:sz w:val="19"/>
          <w:szCs w:val="19"/>
        </w:rPr>
        <w:t>4%</w:t>
      </w:r>
      <w:r w:rsidRPr="00343002">
        <w:rPr>
          <w:rFonts w:ascii="新細明體" w:hAnsi="新細明體" w:hint="eastAsia"/>
          <w:sz w:val="19"/>
          <w:szCs w:val="19"/>
        </w:rPr>
        <w:t>。</w:t>
      </w:r>
    </w:p>
    <w:p w:rsidR="002201CA" w:rsidRPr="00343002" w:rsidRDefault="002201CA" w:rsidP="002201CA">
      <w:pPr>
        <w:autoSpaceDE w:val="0"/>
        <w:autoSpaceDN w:val="0"/>
        <w:adjustRightInd w:val="0"/>
        <w:jc w:val="both"/>
        <w:rPr>
          <w:rFonts w:ascii="新細明體" w:hAnsi="新細明體"/>
          <w:kern w:val="0"/>
          <w:sz w:val="19"/>
          <w:szCs w:val="19"/>
        </w:rPr>
      </w:pPr>
      <w:r w:rsidRPr="00343002">
        <w:rPr>
          <w:rFonts w:ascii="新細明體" w:hAnsi="新細明體" w:hint="eastAsia"/>
          <w:kern w:val="0"/>
          <w:sz w:val="19"/>
          <w:szCs w:val="19"/>
        </w:rPr>
        <w:t xml:space="preserve">    </w:t>
      </w:r>
      <w:r w:rsidRPr="00343002">
        <w:rPr>
          <w:rFonts w:ascii="新細明體" w:hAnsi="新細明體"/>
          <w:kern w:val="0"/>
          <w:sz w:val="19"/>
          <w:szCs w:val="19"/>
        </w:rPr>
        <w:t xml:space="preserve">Y = 0.3 </w:t>
      </w:r>
      <w:r w:rsidRPr="00343002">
        <w:rPr>
          <w:rFonts w:ascii="新細明體" w:hAnsi="新細明體" w:hint="eastAsia"/>
          <w:kern w:val="0"/>
          <w:sz w:val="19"/>
          <w:szCs w:val="19"/>
        </w:rPr>
        <w:t>－</w:t>
      </w:r>
      <w:r w:rsidRPr="00343002">
        <w:rPr>
          <w:rFonts w:ascii="新細明體" w:hAnsi="新細明體"/>
          <w:kern w:val="0"/>
          <w:sz w:val="19"/>
          <w:szCs w:val="19"/>
        </w:rPr>
        <w:t xml:space="preserve"> 0.3X (r=0.79) </w:t>
      </w:r>
    </w:p>
    <w:p w:rsidR="002201CA" w:rsidRPr="00343002" w:rsidRDefault="002201CA" w:rsidP="002201CA">
      <w:pPr>
        <w:autoSpaceDE w:val="0"/>
        <w:autoSpaceDN w:val="0"/>
        <w:adjustRightInd w:val="0"/>
        <w:jc w:val="both"/>
        <w:rPr>
          <w:rFonts w:ascii="新細明體" w:hAnsi="新細明體"/>
          <w:kern w:val="0"/>
          <w:sz w:val="19"/>
          <w:szCs w:val="19"/>
        </w:rPr>
      </w:pPr>
      <w:r w:rsidRPr="00343002">
        <w:rPr>
          <w:rFonts w:ascii="新細明體" w:hAnsi="新細明體" w:hint="eastAsia"/>
          <w:kern w:val="0"/>
          <w:sz w:val="19"/>
          <w:szCs w:val="19"/>
        </w:rPr>
        <w:t xml:space="preserve">    </w:t>
      </w:r>
      <w:r w:rsidRPr="00343002">
        <w:rPr>
          <w:rFonts w:ascii="新細明體" w:hAnsi="新細明體"/>
          <w:kern w:val="0"/>
          <w:sz w:val="19"/>
          <w:szCs w:val="19"/>
        </w:rPr>
        <w:t xml:space="preserve">U = 3.72 </w:t>
      </w:r>
      <w:r w:rsidRPr="00343002">
        <w:rPr>
          <w:rFonts w:ascii="新細明體" w:hAnsi="新細明體" w:hint="eastAsia"/>
          <w:kern w:val="0"/>
          <w:sz w:val="19"/>
          <w:szCs w:val="19"/>
        </w:rPr>
        <w:t>－</w:t>
      </w:r>
      <w:r w:rsidRPr="00343002">
        <w:rPr>
          <w:rFonts w:ascii="新細明體" w:hAnsi="新細明體"/>
          <w:kern w:val="0"/>
          <w:sz w:val="19"/>
          <w:szCs w:val="19"/>
        </w:rPr>
        <w:t xml:space="preserve"> 0.36gap (r=0.93) </w:t>
      </w:r>
    </w:p>
    <w:p w:rsidR="002201CA" w:rsidRPr="00343002" w:rsidRDefault="002201CA" w:rsidP="0024761D">
      <w:pPr>
        <w:autoSpaceDE w:val="0"/>
        <w:autoSpaceDN w:val="0"/>
        <w:adjustRightInd w:val="0"/>
        <w:ind w:left="360"/>
        <w:rPr>
          <w:rFonts w:ascii="新細明體" w:hAnsi="新細明體"/>
          <w:sz w:val="19"/>
          <w:szCs w:val="19"/>
        </w:rPr>
      </w:pPr>
      <w:r w:rsidRPr="0024761D">
        <w:rPr>
          <w:rFonts w:ascii="新細明體" w:hAnsi="新細明體" w:hint="eastAsia"/>
          <w:sz w:val="19"/>
          <w:szCs w:val="19"/>
        </w:rPr>
        <w:t xml:space="preserve">    </w:t>
      </w:r>
      <w:r w:rsidRPr="0024761D">
        <w:rPr>
          <w:rFonts w:ascii="新細明體" w:hAnsi="新細明體"/>
          <w:sz w:val="19"/>
          <w:szCs w:val="19"/>
        </w:rPr>
        <w:t>Okun</w:t>
      </w:r>
      <w:r w:rsidRPr="00343002">
        <w:rPr>
          <w:rFonts w:ascii="新細明體" w:hAnsi="新細明體" w:hint="eastAsia"/>
          <w:sz w:val="19"/>
          <w:szCs w:val="19"/>
        </w:rPr>
        <w:t>根據上兩式推論</w:t>
      </w:r>
      <w:r w:rsidRPr="00343002">
        <w:rPr>
          <w:rFonts w:ascii="新細明體" w:hAnsi="新細明體"/>
          <w:sz w:val="19"/>
          <w:szCs w:val="19"/>
        </w:rPr>
        <w:t>GNP</w:t>
      </w:r>
      <w:r w:rsidRPr="00343002">
        <w:rPr>
          <w:rFonts w:ascii="新細明體" w:hAnsi="新細明體" w:hint="eastAsia"/>
          <w:sz w:val="19"/>
          <w:szCs w:val="19"/>
        </w:rPr>
        <w:t>相對上一季額外上升</w:t>
      </w:r>
      <w:r w:rsidRPr="0024761D">
        <w:rPr>
          <w:rFonts w:ascii="新細明體" w:hAnsi="新細明體"/>
          <w:sz w:val="19"/>
          <w:szCs w:val="19"/>
        </w:rPr>
        <w:t>1%</w:t>
      </w:r>
      <w:r w:rsidRPr="00343002">
        <w:rPr>
          <w:rFonts w:ascii="新細明體" w:hAnsi="新細明體" w:hint="eastAsia"/>
          <w:sz w:val="19"/>
          <w:szCs w:val="19"/>
        </w:rPr>
        <w:t>，失業率下降</w:t>
      </w:r>
      <w:r w:rsidRPr="0024761D">
        <w:rPr>
          <w:rFonts w:ascii="新細明體" w:hAnsi="新細明體"/>
          <w:sz w:val="19"/>
          <w:szCs w:val="19"/>
        </w:rPr>
        <w:t>0.3</w:t>
      </w:r>
      <w:r w:rsidRPr="00343002">
        <w:rPr>
          <w:rFonts w:ascii="新細明體" w:hAnsi="新細明體" w:hint="eastAsia"/>
          <w:sz w:val="19"/>
          <w:szCs w:val="19"/>
        </w:rPr>
        <w:t>個百分點，假設其他條件不變時，此關係式相當於失業率每上升</w:t>
      </w:r>
      <w:r w:rsidRPr="00343002">
        <w:rPr>
          <w:rFonts w:ascii="新細明體" w:hAnsi="新細明體"/>
          <w:sz w:val="19"/>
          <w:szCs w:val="19"/>
        </w:rPr>
        <w:t>1</w:t>
      </w:r>
      <w:r w:rsidRPr="00343002">
        <w:rPr>
          <w:rFonts w:ascii="新細明體" w:hAnsi="新細明體" w:hint="eastAsia"/>
          <w:sz w:val="19"/>
          <w:szCs w:val="19"/>
        </w:rPr>
        <w:t>個百分點，</w:t>
      </w:r>
      <w:r w:rsidRPr="0024761D">
        <w:rPr>
          <w:rFonts w:ascii="新細明體" w:hAnsi="新細明體"/>
          <w:sz w:val="19"/>
          <w:szCs w:val="19"/>
        </w:rPr>
        <w:t>GNP</w:t>
      </w:r>
      <w:r w:rsidRPr="00343002">
        <w:rPr>
          <w:rFonts w:ascii="新細明體" w:hAnsi="新細明體" w:hint="eastAsia"/>
          <w:sz w:val="19"/>
          <w:szCs w:val="19"/>
        </w:rPr>
        <w:t>減少</w:t>
      </w:r>
      <w:r w:rsidRPr="0024761D">
        <w:rPr>
          <w:rFonts w:ascii="新細明體" w:hAnsi="新細明體"/>
          <w:sz w:val="19"/>
          <w:szCs w:val="19"/>
        </w:rPr>
        <w:t>3.3%</w:t>
      </w:r>
      <w:r w:rsidRPr="00343002">
        <w:rPr>
          <w:rFonts w:ascii="新細明體" w:hAnsi="新細明體" w:hint="eastAsia"/>
          <w:sz w:val="19"/>
          <w:szCs w:val="19"/>
        </w:rPr>
        <w:t>。另外，根據上式顯示，失業率額外上升</w:t>
      </w:r>
      <w:r w:rsidRPr="0024761D">
        <w:rPr>
          <w:rFonts w:ascii="新細明體" w:hAnsi="新細明體"/>
          <w:sz w:val="19"/>
          <w:szCs w:val="19"/>
        </w:rPr>
        <w:t>1</w:t>
      </w:r>
      <w:r w:rsidRPr="00343002">
        <w:rPr>
          <w:rFonts w:ascii="新細明體" w:hAnsi="新細明體" w:hint="eastAsia"/>
          <w:sz w:val="19"/>
          <w:szCs w:val="19"/>
        </w:rPr>
        <w:t>個百分點，產出相對潛在產出將減少</w:t>
      </w:r>
      <w:r w:rsidRPr="0024761D">
        <w:rPr>
          <w:rFonts w:ascii="新細明體" w:hAnsi="新細明體"/>
          <w:sz w:val="19"/>
          <w:szCs w:val="19"/>
        </w:rPr>
        <w:t>2.8%</w:t>
      </w:r>
      <w:r w:rsidRPr="00343002">
        <w:rPr>
          <w:rFonts w:ascii="新細明體" w:hAnsi="新細明體" w:hint="eastAsia"/>
          <w:sz w:val="19"/>
          <w:szCs w:val="19"/>
        </w:rPr>
        <w:t>。</w:t>
      </w:r>
    </w:p>
    <w:p w:rsidR="002201CA" w:rsidRPr="00343002" w:rsidRDefault="002201CA" w:rsidP="0024761D">
      <w:pPr>
        <w:autoSpaceDE w:val="0"/>
        <w:autoSpaceDN w:val="0"/>
        <w:adjustRightInd w:val="0"/>
        <w:ind w:left="360"/>
        <w:rPr>
          <w:rFonts w:ascii="新細明體" w:hAnsi="新細明體"/>
          <w:sz w:val="19"/>
          <w:szCs w:val="19"/>
        </w:rPr>
      </w:pPr>
      <w:r w:rsidRPr="00343002">
        <w:rPr>
          <w:rFonts w:ascii="新細明體" w:hAnsi="新細明體" w:hint="eastAsia"/>
          <w:sz w:val="19"/>
          <w:szCs w:val="19"/>
        </w:rPr>
        <w:t xml:space="preserve">    回顧過去歐肯法則的相關實證文獻發現，歐肯法則的研究對象以歐美國家居多，包括</w:t>
      </w:r>
      <w:r w:rsidRPr="0024761D">
        <w:rPr>
          <w:rFonts w:ascii="新細明體" w:hAnsi="新細明體"/>
          <w:sz w:val="19"/>
          <w:szCs w:val="19"/>
        </w:rPr>
        <w:t>Schnabel (2002)</w:t>
      </w:r>
      <w:r w:rsidRPr="0024761D">
        <w:rPr>
          <w:rFonts w:ascii="新細明體" w:hAnsi="新細明體" w:hint="eastAsia"/>
          <w:sz w:val="19"/>
          <w:szCs w:val="19"/>
        </w:rPr>
        <w:t>、</w:t>
      </w:r>
      <w:r w:rsidRPr="0024761D">
        <w:rPr>
          <w:rFonts w:ascii="新細明體" w:hAnsi="新細明體"/>
          <w:sz w:val="19"/>
          <w:szCs w:val="19"/>
        </w:rPr>
        <w:t>Perman and Tavera(2005)</w:t>
      </w:r>
      <w:r w:rsidRPr="00343002">
        <w:rPr>
          <w:rFonts w:ascii="新細明體" w:hAnsi="新細明體" w:hint="eastAsia"/>
          <w:sz w:val="19"/>
          <w:szCs w:val="19"/>
        </w:rPr>
        <w:t>及</w:t>
      </w:r>
      <w:r w:rsidRPr="0024761D">
        <w:rPr>
          <w:rFonts w:ascii="新細明體" w:hAnsi="新細明體"/>
          <w:sz w:val="19"/>
          <w:szCs w:val="19"/>
        </w:rPr>
        <w:t>Malley and Molana (2008)</w:t>
      </w:r>
      <w:r w:rsidRPr="00343002">
        <w:rPr>
          <w:rFonts w:ascii="新細明體" w:hAnsi="新細明體" w:hint="eastAsia"/>
          <w:sz w:val="19"/>
          <w:szCs w:val="19"/>
        </w:rPr>
        <w:t>等均以估計歐肯法則來探討不同國家之失業率變動與產出變化之間的關係。</w:t>
      </w:r>
      <w:r w:rsidRPr="0024761D">
        <w:rPr>
          <w:rFonts w:ascii="新細明體" w:hAnsi="新細明體"/>
          <w:sz w:val="19"/>
          <w:szCs w:val="19"/>
        </w:rPr>
        <w:t>Knotek (2007)</w:t>
      </w:r>
      <w:r w:rsidRPr="00343002">
        <w:rPr>
          <w:rFonts w:ascii="新細明體" w:hAnsi="新細明體" w:hint="eastAsia"/>
          <w:sz w:val="19"/>
          <w:szCs w:val="19"/>
        </w:rPr>
        <w:t>與</w:t>
      </w:r>
      <w:r w:rsidRPr="0024761D">
        <w:rPr>
          <w:rFonts w:ascii="新細明體" w:hAnsi="新細明體"/>
          <w:sz w:val="19"/>
          <w:szCs w:val="19"/>
        </w:rPr>
        <w:t>IMF(2010)</w:t>
      </w:r>
      <w:r w:rsidRPr="00343002">
        <w:rPr>
          <w:rFonts w:ascii="新細明體" w:hAnsi="新細明體" w:hint="eastAsia"/>
          <w:sz w:val="19"/>
          <w:szCs w:val="19"/>
        </w:rPr>
        <w:t>並進一步利用歐肯法則的估計結果預測失業率的動向，根據其跨國實證研究結果顯示，大部分國家的歐肯關係在統計上是成立的，但不同經濟體的產出與失業率抵換比率則存在差異。</w:t>
      </w:r>
      <w:r w:rsidRPr="0024761D">
        <w:rPr>
          <w:rFonts w:ascii="新細明體" w:hAnsi="新細明體"/>
          <w:sz w:val="19"/>
          <w:szCs w:val="19"/>
        </w:rPr>
        <w:t>1991</w:t>
      </w:r>
      <w:r w:rsidRPr="00343002">
        <w:rPr>
          <w:rFonts w:ascii="新細明體" w:hAnsi="新細明體" w:hint="eastAsia"/>
          <w:sz w:val="19"/>
          <w:szCs w:val="19"/>
        </w:rPr>
        <w:t>年至</w:t>
      </w:r>
      <w:r w:rsidRPr="0024761D">
        <w:rPr>
          <w:rFonts w:ascii="新細明體" w:hAnsi="新細明體"/>
          <w:sz w:val="19"/>
          <w:szCs w:val="19"/>
        </w:rPr>
        <w:t>2000</w:t>
      </w:r>
      <w:r w:rsidRPr="00343002">
        <w:rPr>
          <w:rFonts w:ascii="新細明體" w:hAnsi="新細明體" w:hint="eastAsia"/>
          <w:sz w:val="19"/>
          <w:szCs w:val="19"/>
        </w:rPr>
        <w:t>年間，歐美主要國家的失業率變動與實質產出成長率大致呈現反向變動；其中，美國的歐肯係數估計值</w:t>
      </w:r>
      <w:r w:rsidRPr="00343002">
        <w:rPr>
          <w:rFonts w:ascii="新細明體" w:hAnsi="新細明體"/>
          <w:sz w:val="19"/>
          <w:szCs w:val="19"/>
        </w:rPr>
        <w:t>(</w:t>
      </w:r>
      <w:r w:rsidRPr="00343002">
        <w:rPr>
          <w:rFonts w:ascii="新細明體" w:hAnsi="新細明體" w:hint="eastAsia"/>
          <w:sz w:val="19"/>
          <w:szCs w:val="19"/>
        </w:rPr>
        <w:t>產出變動</w:t>
      </w:r>
      <w:r w:rsidRPr="00343002">
        <w:rPr>
          <w:rFonts w:ascii="新細明體" w:hAnsi="新細明體"/>
          <w:sz w:val="19"/>
          <w:szCs w:val="19"/>
        </w:rPr>
        <w:t>1</w:t>
      </w:r>
      <w:r w:rsidRPr="00343002">
        <w:rPr>
          <w:rFonts w:ascii="新細明體" w:hAnsi="新細明體" w:hint="eastAsia"/>
          <w:sz w:val="19"/>
          <w:szCs w:val="19"/>
        </w:rPr>
        <w:t>個百分點對映失業率變動的百分點</w:t>
      </w:r>
      <w:r w:rsidRPr="00343002">
        <w:rPr>
          <w:rFonts w:ascii="新細明體" w:hAnsi="新細明體"/>
          <w:sz w:val="19"/>
          <w:szCs w:val="19"/>
        </w:rPr>
        <w:t>)</w:t>
      </w:r>
      <w:r w:rsidRPr="00343002">
        <w:rPr>
          <w:rFonts w:ascii="新細明體" w:hAnsi="新細明體" w:hint="eastAsia"/>
          <w:sz w:val="19"/>
          <w:szCs w:val="19"/>
        </w:rPr>
        <w:t>約</w:t>
      </w:r>
      <w:r w:rsidRPr="00343002">
        <w:rPr>
          <w:rFonts w:ascii="新細明體" w:hAnsi="新細明體"/>
          <w:sz w:val="19"/>
          <w:szCs w:val="19"/>
        </w:rPr>
        <w:t>-</w:t>
      </w:r>
      <w:r w:rsidRPr="0024761D">
        <w:rPr>
          <w:rFonts w:ascii="新細明體" w:hAnsi="新細明體"/>
          <w:sz w:val="19"/>
          <w:szCs w:val="19"/>
        </w:rPr>
        <w:t>0.44</w:t>
      </w:r>
      <w:r w:rsidRPr="00343002">
        <w:rPr>
          <w:rFonts w:ascii="新細明體" w:hAnsi="新細明體" w:hint="eastAsia"/>
          <w:sz w:val="19"/>
          <w:szCs w:val="19"/>
        </w:rPr>
        <w:t>，歐元區約</w:t>
      </w:r>
      <w:r w:rsidRPr="00343002">
        <w:rPr>
          <w:rFonts w:ascii="新細明體" w:hAnsi="新細明體"/>
          <w:sz w:val="19"/>
          <w:szCs w:val="19"/>
        </w:rPr>
        <w:t>-</w:t>
      </w:r>
      <w:r w:rsidRPr="0024761D">
        <w:rPr>
          <w:rFonts w:ascii="新細明體" w:hAnsi="新細明體"/>
          <w:sz w:val="19"/>
          <w:szCs w:val="19"/>
        </w:rPr>
        <w:t>0.67</w:t>
      </w:r>
      <w:r w:rsidRPr="00343002">
        <w:rPr>
          <w:rFonts w:ascii="新細明體" w:hAnsi="新細明體" w:hint="eastAsia"/>
          <w:sz w:val="19"/>
          <w:szCs w:val="19"/>
        </w:rPr>
        <w:t>，日本約</w:t>
      </w:r>
      <w:r w:rsidRPr="00343002">
        <w:rPr>
          <w:rFonts w:ascii="新細明體" w:hAnsi="新細明體"/>
          <w:sz w:val="19"/>
          <w:szCs w:val="19"/>
        </w:rPr>
        <w:t>-</w:t>
      </w:r>
      <w:r w:rsidRPr="0024761D">
        <w:rPr>
          <w:rFonts w:ascii="新細明體" w:hAnsi="新細明體"/>
          <w:sz w:val="19"/>
          <w:szCs w:val="19"/>
        </w:rPr>
        <w:t>0.21</w:t>
      </w:r>
      <w:r w:rsidRPr="00343002">
        <w:rPr>
          <w:rFonts w:ascii="新細明體" w:hAnsi="新細明體" w:hint="eastAsia"/>
          <w:sz w:val="19"/>
          <w:szCs w:val="19"/>
        </w:rPr>
        <w:t>。根據</w:t>
      </w:r>
      <w:r w:rsidRPr="00343002">
        <w:rPr>
          <w:rFonts w:ascii="新細明體" w:hAnsi="新細明體"/>
          <w:sz w:val="19"/>
          <w:szCs w:val="19"/>
        </w:rPr>
        <w:t>IMF</w:t>
      </w:r>
      <w:r w:rsidRPr="0024761D">
        <w:rPr>
          <w:rFonts w:ascii="新細明體" w:hAnsi="新細明體"/>
          <w:sz w:val="19"/>
          <w:szCs w:val="19"/>
        </w:rPr>
        <w:t>(2010)</w:t>
      </w:r>
      <w:r w:rsidRPr="00343002">
        <w:rPr>
          <w:rFonts w:ascii="新細明體" w:hAnsi="新細明體" w:hint="eastAsia"/>
          <w:sz w:val="19"/>
          <w:szCs w:val="19"/>
        </w:rPr>
        <w:t>實證結果發現，</w:t>
      </w:r>
      <w:r w:rsidRPr="0024761D">
        <w:rPr>
          <w:rFonts w:ascii="新細明體" w:hAnsi="新細明體"/>
          <w:sz w:val="19"/>
          <w:szCs w:val="19"/>
        </w:rPr>
        <w:t>1990</w:t>
      </w:r>
      <w:r w:rsidRPr="00343002">
        <w:rPr>
          <w:rFonts w:ascii="新細明體" w:hAnsi="新細明體" w:hint="eastAsia"/>
          <w:sz w:val="19"/>
          <w:szCs w:val="19"/>
        </w:rPr>
        <w:t>年迄今，先進國家產出變動對映失業率變動明顯提高。其次，實證文獻亦指出失業與產出的關係取決於勞動市場、人口及產業結構，與法規和制度面等因素，當這些因素發生變動時，將可能改變歐肯法則之係數估計值。</w:t>
      </w:r>
      <w:r w:rsidRPr="0024761D">
        <w:rPr>
          <w:rFonts w:ascii="新細明體" w:hAnsi="新細明體"/>
          <w:sz w:val="19"/>
          <w:szCs w:val="19"/>
        </w:rPr>
        <w:t>IMF(2010)</w:t>
      </w:r>
      <w:r w:rsidRPr="00343002">
        <w:rPr>
          <w:rFonts w:ascii="新細明體" w:hAnsi="新細明體" w:hint="eastAsia"/>
          <w:sz w:val="19"/>
          <w:szCs w:val="19"/>
        </w:rPr>
        <w:t>最近的實證結果也發現，當經濟衰退時，一國的就業保護程度愈小、臨時勞工比例與失業救濟金愈高，產出減少所對映的失業率上升幅度愈大。再者，產出變動對失業率變動的影響，也可能受到經濟體系處於景氣擴張期或收縮期的狀態不同而有所差異，當景氣不佳時，經濟成長下降，失業上升的幅度有擴大的現象。</w:t>
      </w:r>
    </w:p>
    <w:p w:rsidR="002201CA" w:rsidRPr="00343002" w:rsidRDefault="0024761D" w:rsidP="0024761D">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 xml:space="preserve">  至於國內學者針對台灣失業率與實質產出二者變動關係的研究結果顯示，歐肯法則在台灣實證上是成立的，如吳中書與林金龍</w:t>
      </w:r>
      <w:r w:rsidR="002201CA" w:rsidRPr="0024761D">
        <w:rPr>
          <w:rFonts w:ascii="新細明體" w:hAnsi="新細明體"/>
          <w:sz w:val="19"/>
          <w:szCs w:val="19"/>
        </w:rPr>
        <w:t>(2004)</w:t>
      </w:r>
      <w:r w:rsidR="002201CA" w:rsidRPr="00343002">
        <w:rPr>
          <w:rFonts w:ascii="新細明體" w:hAnsi="新細明體" w:hint="eastAsia"/>
          <w:sz w:val="19"/>
          <w:szCs w:val="19"/>
        </w:rPr>
        <w:t>、江靜儀</w:t>
      </w:r>
      <w:r w:rsidR="002201CA" w:rsidRPr="0024761D">
        <w:rPr>
          <w:rFonts w:ascii="新細明體" w:hAnsi="新細明體"/>
          <w:sz w:val="19"/>
          <w:szCs w:val="19"/>
        </w:rPr>
        <w:t>(2006)</w:t>
      </w:r>
      <w:r w:rsidR="002201CA" w:rsidRPr="00343002">
        <w:rPr>
          <w:rFonts w:ascii="新細明體" w:hAnsi="新細明體" w:hint="eastAsia"/>
          <w:sz w:val="19"/>
          <w:szCs w:val="19"/>
        </w:rPr>
        <w:t>、萬哲鈺與高崇瑋</w:t>
      </w:r>
      <w:r w:rsidR="002201CA" w:rsidRPr="0024761D">
        <w:rPr>
          <w:rFonts w:ascii="新細明體" w:hAnsi="新細明體"/>
          <w:sz w:val="19"/>
          <w:szCs w:val="19"/>
        </w:rPr>
        <w:t>(2008)</w:t>
      </w:r>
      <w:r w:rsidR="002201CA" w:rsidRPr="00343002">
        <w:rPr>
          <w:rFonts w:ascii="新細明體" w:hAnsi="新細明體" w:hint="eastAsia"/>
          <w:sz w:val="19"/>
          <w:szCs w:val="19"/>
        </w:rPr>
        <w:t>和林淑敏</w:t>
      </w:r>
      <w:r w:rsidR="002201CA" w:rsidRPr="0024761D">
        <w:rPr>
          <w:rFonts w:ascii="新細明體" w:hAnsi="新細明體"/>
          <w:sz w:val="19"/>
          <w:szCs w:val="19"/>
        </w:rPr>
        <w:t>(2010)</w:t>
      </w:r>
      <w:r w:rsidR="002201CA" w:rsidRPr="00343002">
        <w:rPr>
          <w:rFonts w:ascii="新細明體" w:hAnsi="新細明體" w:hint="eastAsia"/>
          <w:sz w:val="19"/>
          <w:szCs w:val="19"/>
        </w:rPr>
        <w:t>等，惟歐肯係數估計值的大小受估計方法與樣本期間而略有差異。田慧琦</w:t>
      </w:r>
      <w:r w:rsidR="002201CA" w:rsidRPr="0024761D">
        <w:rPr>
          <w:rFonts w:ascii="新細明體" w:hAnsi="新細明體"/>
          <w:sz w:val="19"/>
          <w:szCs w:val="19"/>
        </w:rPr>
        <w:t>(2010)</w:t>
      </w:r>
      <w:r w:rsidR="002201CA" w:rsidRPr="00343002">
        <w:rPr>
          <w:rFonts w:ascii="新細明體" w:hAnsi="新細明體" w:hint="eastAsia"/>
          <w:sz w:val="19"/>
          <w:szCs w:val="19"/>
        </w:rPr>
        <w:t>的研究表示失業數據的月份變動可適當反應經濟發展。失業率被視為落後指標。其實證結果也顯示，台灣整體失業率與產出的變動關係大致合乎歐肯法則，惟二者互動關係，可能受到經濟開放程度、產業</w:t>
      </w:r>
      <w:r w:rsidR="002201CA" w:rsidRPr="00343002">
        <w:rPr>
          <w:rFonts w:ascii="新細明體" w:hAnsi="新細明體"/>
          <w:sz w:val="19"/>
          <w:szCs w:val="19"/>
        </w:rPr>
        <w:t>(</w:t>
      </w:r>
      <w:r w:rsidR="002201CA" w:rsidRPr="00343002">
        <w:rPr>
          <w:rFonts w:ascii="新細明體" w:hAnsi="新細明體" w:hint="eastAsia"/>
          <w:sz w:val="19"/>
          <w:szCs w:val="19"/>
        </w:rPr>
        <w:t>就業</w:t>
      </w:r>
      <w:r w:rsidR="002201CA" w:rsidRPr="00343002">
        <w:rPr>
          <w:rFonts w:ascii="新細明體" w:hAnsi="新細明體"/>
          <w:sz w:val="19"/>
          <w:szCs w:val="19"/>
        </w:rPr>
        <w:t>)</w:t>
      </w:r>
      <w:r w:rsidR="002201CA" w:rsidRPr="00343002">
        <w:rPr>
          <w:rFonts w:ascii="新細明體" w:hAnsi="新細明體" w:hint="eastAsia"/>
          <w:sz w:val="19"/>
          <w:szCs w:val="19"/>
        </w:rPr>
        <w:t>結構、景氣循環與外籍勞工引進等因素，對失業率的影響而有所改變。台灣總體產出變動與失業率的互動關係有轉弱的現象。</w:t>
      </w:r>
    </w:p>
    <w:p w:rsidR="002201CA" w:rsidRPr="00343002" w:rsidRDefault="002201CA" w:rsidP="002201CA">
      <w:pPr>
        <w:autoSpaceDE w:val="0"/>
        <w:autoSpaceDN w:val="0"/>
        <w:adjustRightInd w:val="0"/>
        <w:jc w:val="both"/>
        <w:rPr>
          <w:rFonts w:ascii="新細明體" w:hAnsi="新細明體"/>
          <w:sz w:val="19"/>
          <w:szCs w:val="19"/>
        </w:rPr>
      </w:pPr>
    </w:p>
    <w:p w:rsidR="002201CA" w:rsidRPr="002201CA" w:rsidRDefault="00115033"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3</w:t>
      </w:r>
      <w:r w:rsidR="002201CA" w:rsidRPr="002201CA">
        <w:rPr>
          <w:rFonts w:ascii="新細明體" w:hAnsi="新細明體" w:hint="eastAsia"/>
          <w:sz w:val="19"/>
          <w:szCs w:val="19"/>
        </w:rPr>
        <w:t>、勞動參與率與地方經濟發展的關係</w:t>
      </w:r>
    </w:p>
    <w:p w:rsidR="002201CA" w:rsidRPr="00343002" w:rsidRDefault="002201CA" w:rsidP="00175AEE">
      <w:pPr>
        <w:autoSpaceDE w:val="0"/>
        <w:autoSpaceDN w:val="0"/>
        <w:adjustRightInd w:val="0"/>
        <w:ind w:left="360"/>
        <w:rPr>
          <w:rFonts w:ascii="新細明體" w:hAnsi="新細明體"/>
          <w:sz w:val="19"/>
          <w:szCs w:val="19"/>
        </w:rPr>
      </w:pPr>
      <w:r w:rsidRPr="00175AEE">
        <w:rPr>
          <w:rFonts w:ascii="新細明體" w:hAnsi="新細明體" w:hint="eastAsia"/>
          <w:sz w:val="19"/>
          <w:szCs w:val="19"/>
        </w:rPr>
        <w:t xml:space="preserve"> </w:t>
      </w:r>
      <w:r w:rsidR="00175AEE">
        <w:rPr>
          <w:rFonts w:ascii="新細明體" w:hAnsi="新細明體" w:hint="eastAsia"/>
          <w:sz w:val="19"/>
          <w:szCs w:val="19"/>
        </w:rPr>
        <w:t xml:space="preserve">  </w:t>
      </w:r>
      <w:r w:rsidRPr="00175AEE">
        <w:rPr>
          <w:rFonts w:ascii="新細明體" w:hAnsi="新細明體" w:hint="eastAsia"/>
          <w:sz w:val="19"/>
          <w:szCs w:val="19"/>
        </w:rPr>
        <w:t xml:space="preserve"> </w:t>
      </w:r>
      <w:r w:rsidRPr="00343002">
        <w:rPr>
          <w:rFonts w:ascii="新細明體" w:hAnsi="新細明體"/>
          <w:sz w:val="19"/>
          <w:szCs w:val="19"/>
        </w:rPr>
        <w:t>勞</w:t>
      </w:r>
      <w:r w:rsidRPr="00343002">
        <w:rPr>
          <w:rFonts w:ascii="新細明體" w:hAnsi="新細明體" w:hint="eastAsia"/>
          <w:sz w:val="19"/>
          <w:szCs w:val="19"/>
        </w:rPr>
        <w:t>動</w:t>
      </w:r>
      <w:r w:rsidRPr="00343002">
        <w:rPr>
          <w:rFonts w:ascii="新細明體" w:hAnsi="新細明體"/>
          <w:sz w:val="19"/>
          <w:szCs w:val="19"/>
        </w:rPr>
        <w:t>參</w:t>
      </w:r>
      <w:r w:rsidRPr="00343002">
        <w:rPr>
          <w:rFonts w:ascii="新細明體" w:hAnsi="新細明體" w:hint="eastAsia"/>
          <w:sz w:val="19"/>
          <w:szCs w:val="19"/>
        </w:rPr>
        <w:t>與</w:t>
      </w:r>
      <w:r w:rsidRPr="00343002">
        <w:rPr>
          <w:rFonts w:ascii="新細明體" w:hAnsi="新細明體"/>
          <w:sz w:val="19"/>
          <w:szCs w:val="19"/>
        </w:rPr>
        <w:t>率</w:t>
      </w:r>
      <w:r w:rsidRPr="00343002">
        <w:rPr>
          <w:rFonts w:ascii="新細明體" w:hAnsi="新細明體" w:hint="eastAsia"/>
          <w:sz w:val="19"/>
          <w:szCs w:val="19"/>
        </w:rPr>
        <w:t>是指勞動力占十五歲以上之民間人口的比率，因為勞動力包含就業者與失業者，所以無論是就業者或是失業者之增減，都會影響勞動參與率的變動。而其計算的方法是勞動參與率(%)=勞動力/15歲以上民間人口*100%。根據吳惠林對於勞動參與率變動之因素分解，</w:t>
      </w:r>
      <w:r w:rsidRPr="00343002">
        <w:rPr>
          <w:rFonts w:ascii="新細明體" w:hAnsi="新細明體"/>
          <w:sz w:val="19"/>
          <w:szCs w:val="19"/>
        </w:rPr>
        <w:t>勞動力參與率係由十五歲以上民間人口之數量與其勞動意願兩種因素共同決定，若僅單純觀察各特性別（年齡、教育程度、性別等）勞參率之變動，並無法清楚地看出其變化係受各特性別人口數量之變動，抑受勞動意願變動之影響。</w:t>
      </w:r>
      <w:r w:rsidRPr="00343002">
        <w:rPr>
          <w:rFonts w:ascii="新細明體" w:hAnsi="新細明體" w:hint="eastAsia"/>
          <w:sz w:val="19"/>
          <w:szCs w:val="19"/>
        </w:rPr>
        <w:t>他</w:t>
      </w:r>
      <w:r w:rsidRPr="00343002">
        <w:rPr>
          <w:rFonts w:ascii="新細明體" w:hAnsi="新細明體"/>
          <w:sz w:val="19"/>
          <w:szCs w:val="19"/>
        </w:rPr>
        <w:t>假設其他變項維持不變下，以勞參率變動之因素分解法</w:t>
      </w:r>
      <w:r w:rsidRPr="00343002">
        <w:rPr>
          <w:rFonts w:ascii="新細明體" w:hAnsi="新細明體" w:hint="eastAsia"/>
          <w:sz w:val="19"/>
          <w:szCs w:val="19"/>
        </w:rPr>
        <w:t>，</w:t>
      </w:r>
      <w:r w:rsidRPr="00343002">
        <w:rPr>
          <w:rFonts w:ascii="新細明體" w:hAnsi="新細明體"/>
          <w:sz w:val="19"/>
          <w:szCs w:val="19"/>
        </w:rPr>
        <w:t>針對年齡別分析人口結構變動效果以及勞參率變動效果之影響程度。</w:t>
      </w:r>
    </w:p>
    <w:p w:rsidR="002201CA" w:rsidRPr="00343002" w:rsidRDefault="00175AEE" w:rsidP="00175AEE">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 xml:space="preserve">  </w:t>
      </w:r>
      <w:r w:rsidR="002201CA" w:rsidRPr="00343002">
        <w:rPr>
          <w:rFonts w:ascii="新細明體" w:hAnsi="新細明體"/>
          <w:sz w:val="19"/>
          <w:szCs w:val="19"/>
        </w:rPr>
        <w:t>傳統上，勞動力多寡影響經濟生產重要因素，因為經濟生產除了產房、設備、機器、資本之外，更重要的是要有投入勞動力進行生產才可以有產值出現。Fabricant（1959）研究發現美國在1957年國民生產毛額的3.1﹪僅有1﹪可由土地、勞動力與資本解釋。後來這些無法解釋因素一部份歸因於勞動力素質及勞動力人數所致。而傳統觀念是勞動力人數愈多，工人愈多，就會有更多的經濟生產，這是人多就是力量觀念。然而，生產勞工較多，並不一定具高度生產力，勞工生產力高低一部份決定於生產者素質、觀念、能力、技術與生產效率</w:t>
      </w:r>
      <w:r w:rsidR="002201CA" w:rsidRPr="00343002">
        <w:rPr>
          <w:rFonts w:ascii="新細明體" w:hAnsi="新細明體" w:hint="eastAsia"/>
          <w:sz w:val="19"/>
          <w:szCs w:val="19"/>
        </w:rPr>
        <w:t>，</w:t>
      </w:r>
      <w:r w:rsidR="002201CA" w:rsidRPr="00343002">
        <w:rPr>
          <w:rFonts w:ascii="新細明體" w:hAnsi="新細明體"/>
          <w:sz w:val="19"/>
          <w:szCs w:val="19"/>
        </w:rPr>
        <w:t>而這些都與教育訓練有關。也就是說，雖然生產勞力不多，</w:t>
      </w:r>
      <w:r w:rsidR="002201CA" w:rsidRPr="00343002">
        <w:rPr>
          <w:rFonts w:ascii="新細明體" w:hAnsi="新細明體" w:hint="eastAsia"/>
          <w:sz w:val="19"/>
          <w:szCs w:val="19"/>
        </w:rPr>
        <w:t>但</w:t>
      </w:r>
      <w:r w:rsidR="002201CA" w:rsidRPr="00343002">
        <w:rPr>
          <w:rFonts w:ascii="新細明體" w:hAnsi="新細明體"/>
          <w:sz w:val="19"/>
          <w:szCs w:val="19"/>
        </w:rPr>
        <w:t>生產</w:t>
      </w:r>
      <w:r w:rsidR="002201CA" w:rsidRPr="00343002">
        <w:rPr>
          <w:rFonts w:ascii="新細明體" w:hAnsi="新細明體" w:hint="eastAsia"/>
          <w:sz w:val="19"/>
          <w:szCs w:val="19"/>
        </w:rPr>
        <w:t>卻</w:t>
      </w:r>
      <w:r w:rsidR="002201CA" w:rsidRPr="00343002">
        <w:rPr>
          <w:rFonts w:ascii="新細明體" w:hAnsi="新細明體"/>
          <w:sz w:val="19"/>
          <w:szCs w:val="19"/>
        </w:rPr>
        <w:t>能提高效率。更重要的是高度人口成長，雖然增加勞動生產力，但因為開發中國家人口過多，使得勞動力過多，產生了勞動力過剩問題，這對開發中國家經濟成長是正或負向影響仍頗受爭議（Tardo,1990）。所以，經濟生產要素的勞動力教育訓練格外重要。擴張教育可增加經濟成長，這是受到幾個因素影響：</w:t>
      </w:r>
      <w:r w:rsidR="002201CA" w:rsidRPr="00343002">
        <w:rPr>
          <w:rFonts w:ascii="新細明體" w:hAnsi="新細明體" w:hint="eastAsia"/>
          <w:sz w:val="19"/>
          <w:szCs w:val="19"/>
        </w:rPr>
        <w:t>(</w:t>
      </w:r>
      <w:r w:rsidR="002201CA" w:rsidRPr="00343002">
        <w:rPr>
          <w:rFonts w:ascii="新細明體" w:hAnsi="新細明體"/>
          <w:sz w:val="19"/>
          <w:szCs w:val="19"/>
        </w:rPr>
        <w:t>1</w:t>
      </w:r>
      <w:r w:rsidR="002201CA" w:rsidRPr="00343002">
        <w:rPr>
          <w:rFonts w:ascii="新細明體" w:hAnsi="新細明體" w:hint="eastAsia"/>
          <w:sz w:val="19"/>
          <w:szCs w:val="19"/>
        </w:rPr>
        <w:t>)</w:t>
      </w:r>
      <w:r w:rsidR="002201CA" w:rsidRPr="00343002">
        <w:rPr>
          <w:rFonts w:ascii="新細明體" w:hAnsi="新細明體"/>
          <w:sz w:val="19"/>
          <w:szCs w:val="19"/>
        </w:rPr>
        <w:t>.創造更有生產力的勞動者，並且賦與他們更多技能及知識；</w:t>
      </w:r>
      <w:r w:rsidR="002201CA" w:rsidRPr="00343002">
        <w:rPr>
          <w:rFonts w:ascii="新細明體" w:hAnsi="新細明體" w:hint="eastAsia"/>
          <w:sz w:val="19"/>
          <w:szCs w:val="19"/>
        </w:rPr>
        <w:t>(</w:t>
      </w:r>
      <w:r w:rsidR="002201CA" w:rsidRPr="00343002">
        <w:rPr>
          <w:rFonts w:ascii="新細明體" w:hAnsi="新細明體"/>
          <w:sz w:val="19"/>
          <w:szCs w:val="19"/>
        </w:rPr>
        <w:t>2</w:t>
      </w:r>
      <w:r w:rsidR="002201CA" w:rsidRPr="00343002">
        <w:rPr>
          <w:rFonts w:ascii="新細明體" w:hAnsi="新細明體" w:hint="eastAsia"/>
          <w:sz w:val="19"/>
          <w:szCs w:val="19"/>
        </w:rPr>
        <w:t>)</w:t>
      </w:r>
      <w:r w:rsidR="002201CA" w:rsidRPr="00343002">
        <w:rPr>
          <w:rFonts w:ascii="新細明體" w:hAnsi="新細明體"/>
          <w:sz w:val="19"/>
          <w:szCs w:val="19"/>
        </w:rPr>
        <w:t>.增加教育機會提供更多教師、學校及硬體設施建造者、教科書商等有更多賺取所得機會；</w:t>
      </w:r>
      <w:r w:rsidR="002201CA" w:rsidRPr="00343002">
        <w:rPr>
          <w:rFonts w:ascii="新細明體" w:hAnsi="新細明體" w:hint="eastAsia"/>
          <w:sz w:val="19"/>
          <w:szCs w:val="19"/>
        </w:rPr>
        <w:t>(</w:t>
      </w:r>
      <w:r w:rsidR="002201CA" w:rsidRPr="00343002">
        <w:rPr>
          <w:rFonts w:ascii="新細明體" w:hAnsi="新細明體"/>
          <w:sz w:val="19"/>
          <w:szCs w:val="19"/>
        </w:rPr>
        <w:t>3</w:t>
      </w:r>
      <w:r w:rsidR="002201CA" w:rsidRPr="00343002">
        <w:rPr>
          <w:rFonts w:ascii="新細明體" w:hAnsi="新細明體" w:hint="eastAsia"/>
          <w:sz w:val="19"/>
          <w:szCs w:val="19"/>
        </w:rPr>
        <w:t>)</w:t>
      </w:r>
      <w:r w:rsidR="002201CA" w:rsidRPr="00343002">
        <w:rPr>
          <w:rFonts w:ascii="新細明體" w:hAnsi="新細明體"/>
          <w:sz w:val="19"/>
          <w:szCs w:val="19"/>
        </w:rPr>
        <w:t>.提供教育增加識字能力，使現代化國家國民態度建立。此外，因為勞</w:t>
      </w:r>
      <w:r w:rsidR="002201CA" w:rsidRPr="00343002">
        <w:rPr>
          <w:rFonts w:ascii="新細明體" w:hAnsi="新細明體" w:hint="eastAsia"/>
          <w:sz w:val="19"/>
          <w:szCs w:val="19"/>
        </w:rPr>
        <w:t>動</w:t>
      </w:r>
      <w:r w:rsidR="002201CA" w:rsidRPr="00343002">
        <w:rPr>
          <w:rFonts w:ascii="新細明體" w:hAnsi="新細明體"/>
          <w:sz w:val="19"/>
          <w:szCs w:val="19"/>
        </w:rPr>
        <w:t>力需要改變其技術，此時就需要有更好</w:t>
      </w:r>
      <w:r w:rsidR="002201CA" w:rsidRPr="00343002">
        <w:rPr>
          <w:rFonts w:ascii="新細明體" w:hAnsi="新細明體" w:hint="eastAsia"/>
          <w:sz w:val="19"/>
          <w:szCs w:val="19"/>
        </w:rPr>
        <w:t>的</w:t>
      </w:r>
      <w:r w:rsidR="002201CA" w:rsidRPr="00343002">
        <w:rPr>
          <w:rFonts w:ascii="新細明體" w:hAnsi="新細明體"/>
          <w:sz w:val="19"/>
          <w:szCs w:val="19"/>
        </w:rPr>
        <w:t>教育。Lucas（1988）認為除了有形物質資本累積對經濟成長有影響之外，人力資本的投資及提升或經由個體的做中學使得專業能力增加，也可以增加經濟成長。馬信行（2005）研究指出教育所培養的「每千人中研發人員數」可解釋國家的競爭力變異量60%。同時台灣與瑞士皆為天然資源稀少的小國家，但其競爭力卻有賴人力資本，尤其研發人員的創新，培養更多研發人員有益於國際競爭力提升。</w:t>
      </w:r>
    </w:p>
    <w:p w:rsidR="002201CA" w:rsidRPr="00343002" w:rsidRDefault="00175AEE" w:rsidP="00175AEE">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sz w:val="19"/>
          <w:szCs w:val="19"/>
        </w:rPr>
        <w:t>而隨著經濟發展，第</w:t>
      </w:r>
      <w:r w:rsidR="002201CA" w:rsidRPr="00343002">
        <w:rPr>
          <w:rFonts w:ascii="新細明體" w:hAnsi="新細明體" w:hint="eastAsia"/>
          <w:sz w:val="19"/>
          <w:szCs w:val="19"/>
        </w:rPr>
        <w:t>三</w:t>
      </w:r>
      <w:r w:rsidR="002201CA" w:rsidRPr="00343002">
        <w:rPr>
          <w:rFonts w:ascii="新細明體" w:hAnsi="新細明體"/>
          <w:sz w:val="19"/>
          <w:szCs w:val="19"/>
        </w:rPr>
        <w:t>級產業比重愈來愈高，社會對女性勞動力需求增加，提升了婦女勞動參與機 會（Pampel and Tanaka, 1986）。李誠</w:t>
      </w:r>
      <w:r w:rsidR="002201CA" w:rsidRPr="00343002">
        <w:rPr>
          <w:rFonts w:ascii="新細明體" w:hAnsi="新細明體" w:hint="eastAsia"/>
          <w:sz w:val="19"/>
          <w:szCs w:val="19"/>
        </w:rPr>
        <w:t>(</w:t>
      </w:r>
      <w:r w:rsidR="002201CA" w:rsidRPr="00343002">
        <w:rPr>
          <w:rFonts w:ascii="新細明體" w:hAnsi="新細明體"/>
          <w:sz w:val="19"/>
          <w:szCs w:val="19"/>
        </w:rPr>
        <w:t>1975</w:t>
      </w:r>
      <w:r w:rsidR="002201CA" w:rsidRPr="00343002">
        <w:rPr>
          <w:rFonts w:ascii="新細明體" w:hAnsi="新細明體" w:hint="eastAsia"/>
          <w:sz w:val="19"/>
          <w:szCs w:val="19"/>
        </w:rPr>
        <w:t>)研究發現</w:t>
      </w:r>
      <w:r w:rsidR="002201CA" w:rsidRPr="00343002">
        <w:rPr>
          <w:rFonts w:ascii="新細明體" w:hAnsi="新細明體"/>
          <w:sz w:val="19"/>
          <w:szCs w:val="19"/>
        </w:rPr>
        <w:t>台灣也有類似的發展歷程，1970、80年代，台灣從農業社會轉為工業社會，勞力密集</w:t>
      </w:r>
      <w:r w:rsidR="002201CA" w:rsidRPr="00343002">
        <w:rPr>
          <w:rFonts w:ascii="新細明體" w:hAnsi="新細明體" w:hint="eastAsia"/>
          <w:sz w:val="19"/>
          <w:szCs w:val="19"/>
        </w:rPr>
        <w:t>產</w:t>
      </w:r>
      <w:r w:rsidR="002201CA" w:rsidRPr="00343002">
        <w:rPr>
          <w:rFonts w:ascii="新細明體" w:hAnsi="新細明體"/>
          <w:sz w:val="19"/>
          <w:szCs w:val="19"/>
        </w:rPr>
        <w:t>業提供了許多女性就業的機會；90年代後，服務業部門快速成長，吸引了更多女性投入勞動市場。相對於男性，經濟成長對女性勞動供給的影響甚為明顯。女性</w:t>
      </w:r>
      <w:r w:rsidR="002201CA" w:rsidRPr="00343002">
        <w:rPr>
          <w:rFonts w:ascii="新細明體" w:hAnsi="新細明體" w:hint="eastAsia"/>
          <w:sz w:val="19"/>
          <w:szCs w:val="19"/>
        </w:rPr>
        <w:t>人</w:t>
      </w:r>
      <w:r w:rsidR="002201CA" w:rsidRPr="00343002">
        <w:rPr>
          <w:rFonts w:ascii="新細明體" w:hAnsi="新細明體"/>
          <w:sz w:val="19"/>
          <w:szCs w:val="19"/>
        </w:rPr>
        <w:t>力資本的提昇，是經濟發展過程</w:t>
      </w:r>
      <w:r w:rsidR="002201CA" w:rsidRPr="00343002">
        <w:rPr>
          <w:rFonts w:ascii="新細明體" w:hAnsi="新細明體" w:hint="eastAsia"/>
          <w:sz w:val="19"/>
          <w:szCs w:val="19"/>
        </w:rPr>
        <w:t>中</w:t>
      </w:r>
      <w:r w:rsidR="002201CA" w:rsidRPr="00343002">
        <w:rPr>
          <w:rFonts w:ascii="新細明體" w:hAnsi="新細明體"/>
          <w:sz w:val="19"/>
          <w:szCs w:val="19"/>
        </w:rPr>
        <w:t>促使婦女參與勞動的另</w:t>
      </w:r>
      <w:r w:rsidR="002201CA" w:rsidRPr="00343002">
        <w:rPr>
          <w:rFonts w:ascii="新細明體" w:hAnsi="新細明體" w:hint="eastAsia"/>
          <w:sz w:val="19"/>
          <w:szCs w:val="19"/>
        </w:rPr>
        <w:t>一</w:t>
      </w:r>
      <w:r w:rsidR="002201CA" w:rsidRPr="00343002">
        <w:rPr>
          <w:rFonts w:ascii="新細明體" w:hAnsi="新細明體"/>
          <w:sz w:val="19"/>
          <w:szCs w:val="19"/>
        </w:rPr>
        <w:t>個推</w:t>
      </w:r>
      <w:r w:rsidR="002201CA" w:rsidRPr="00343002">
        <w:rPr>
          <w:rFonts w:ascii="新細明體" w:hAnsi="新細明體" w:hint="eastAsia"/>
          <w:sz w:val="19"/>
          <w:szCs w:val="19"/>
        </w:rPr>
        <w:t>動</w:t>
      </w:r>
      <w:r w:rsidR="002201CA" w:rsidRPr="00343002">
        <w:rPr>
          <w:rFonts w:ascii="新細明體" w:hAnsi="新細明體"/>
          <w:sz w:val="19"/>
          <w:szCs w:val="19"/>
        </w:rPr>
        <w:t>力。擁有較高的</w:t>
      </w:r>
      <w:r w:rsidR="002201CA" w:rsidRPr="00343002">
        <w:rPr>
          <w:rFonts w:ascii="新細明體" w:hAnsi="新細明體" w:hint="eastAsia"/>
          <w:sz w:val="19"/>
          <w:szCs w:val="19"/>
        </w:rPr>
        <w:t>人</w:t>
      </w:r>
      <w:r w:rsidR="002201CA" w:rsidRPr="00343002">
        <w:rPr>
          <w:rFonts w:ascii="新細明體" w:hAnsi="新細明體"/>
          <w:sz w:val="19"/>
          <w:szCs w:val="19"/>
        </w:rPr>
        <w:t>力資本，使得女性得以延伸工作領域，擴展職業層級；另</w:t>
      </w:r>
      <w:r w:rsidR="002201CA" w:rsidRPr="00343002">
        <w:rPr>
          <w:rFonts w:ascii="新細明體" w:hAnsi="新細明體" w:hint="eastAsia"/>
          <w:sz w:val="19"/>
          <w:szCs w:val="19"/>
        </w:rPr>
        <w:t>一</w:t>
      </w:r>
      <w:r w:rsidR="002201CA" w:rsidRPr="00343002">
        <w:rPr>
          <w:rFonts w:ascii="新細明體" w:hAnsi="新細明體"/>
          <w:sz w:val="19"/>
          <w:szCs w:val="19"/>
        </w:rPr>
        <w:t>方面，也使其退出勞動市場之機會成本增加，延長女性持續勞動的時間。女性的職業市場或許與男性有些隔離存在，但</w:t>
      </w:r>
      <w:r w:rsidR="002201CA" w:rsidRPr="00343002">
        <w:rPr>
          <w:rFonts w:ascii="新細明體" w:hAnsi="新細明體" w:hint="eastAsia"/>
          <w:sz w:val="19"/>
          <w:szCs w:val="19"/>
        </w:rPr>
        <w:t>人</w:t>
      </w:r>
      <w:r w:rsidR="002201CA" w:rsidRPr="00343002">
        <w:rPr>
          <w:rFonts w:ascii="新細明體" w:hAnsi="新細明體"/>
          <w:sz w:val="19"/>
          <w:szCs w:val="19"/>
        </w:rPr>
        <w:t>力資本的影響力基本</w:t>
      </w:r>
      <w:r w:rsidR="002201CA" w:rsidRPr="00343002">
        <w:rPr>
          <w:rFonts w:ascii="新細明體" w:hAnsi="新細明體" w:hint="eastAsia"/>
          <w:sz w:val="19"/>
          <w:szCs w:val="19"/>
        </w:rPr>
        <w:t>上</w:t>
      </w:r>
      <w:r w:rsidR="002201CA" w:rsidRPr="00343002">
        <w:rPr>
          <w:rFonts w:ascii="新細明體" w:hAnsi="新細明體"/>
          <w:sz w:val="19"/>
          <w:szCs w:val="19"/>
        </w:rPr>
        <w:t>仍然相同：教育程度、職業</w:t>
      </w:r>
      <w:r w:rsidR="002201CA" w:rsidRPr="00343002">
        <w:rPr>
          <w:rFonts w:ascii="新細明體" w:hAnsi="新細明體" w:hint="eastAsia"/>
          <w:sz w:val="19"/>
          <w:szCs w:val="19"/>
        </w:rPr>
        <w:t>地</w:t>
      </w:r>
      <w:r w:rsidR="002201CA" w:rsidRPr="00343002">
        <w:rPr>
          <w:rFonts w:ascii="新細明體" w:hAnsi="新細明體"/>
          <w:sz w:val="19"/>
          <w:szCs w:val="19"/>
        </w:rPr>
        <w:t>位、工作年資越高的女性，獲得的薪資也愈高（張昌吉，1992；Schumann et al.,1994）。</w:t>
      </w:r>
      <w:r w:rsidR="002201CA" w:rsidRPr="00343002">
        <w:rPr>
          <w:rFonts w:ascii="新細明體" w:hAnsi="新細明體" w:hint="eastAsia"/>
          <w:sz w:val="19"/>
          <w:szCs w:val="19"/>
        </w:rPr>
        <w:t>一</w:t>
      </w:r>
      <w:r w:rsidR="002201CA" w:rsidRPr="00343002">
        <w:rPr>
          <w:rFonts w:ascii="新細明體" w:hAnsi="新細明體"/>
          <w:sz w:val="19"/>
          <w:szCs w:val="19"/>
        </w:rPr>
        <w:t>旦女性薪資提高，其退出勞動市場的機會成本也就越大（Leibowitz, 1974），越不容易在婚後離職（S</w:t>
      </w:r>
      <w:r w:rsidR="002201CA" w:rsidRPr="00343002">
        <w:rPr>
          <w:rFonts w:ascii="新細明體" w:hAnsi="新細明體" w:hint="eastAsia"/>
          <w:sz w:val="19"/>
          <w:szCs w:val="19"/>
        </w:rPr>
        <w:t>o</w:t>
      </w:r>
      <w:r w:rsidR="002201CA" w:rsidRPr="00343002">
        <w:rPr>
          <w:rFonts w:ascii="新細明體" w:hAnsi="新細明體"/>
          <w:sz w:val="19"/>
          <w:szCs w:val="19"/>
        </w:rPr>
        <w:t>rensen,1983；張晉芬，1996），即使生育後退出勞動市場，重返的可能性也越大，且時間較早（Mclaughlin,1982；蔡青龍，1988；薛承泰，2000）</w:t>
      </w:r>
      <w:r w:rsidR="002201CA" w:rsidRPr="00343002">
        <w:rPr>
          <w:rFonts w:ascii="新細明體" w:hAnsi="新細明體" w:hint="eastAsia"/>
          <w:sz w:val="19"/>
          <w:szCs w:val="19"/>
        </w:rPr>
        <w:t>。</w:t>
      </w:r>
    </w:p>
    <w:p w:rsidR="002201CA" w:rsidRPr="00343002" w:rsidRDefault="00175AEE" w:rsidP="00175AEE">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 xml:space="preserve">  </w:t>
      </w:r>
      <w:r w:rsidR="002201CA" w:rsidRPr="00343002">
        <w:rPr>
          <w:rFonts w:ascii="新細明體" w:hAnsi="新細明體"/>
          <w:sz w:val="19"/>
          <w:szCs w:val="19"/>
        </w:rPr>
        <w:t>Losa and Pau</w:t>
      </w:r>
      <w:r w:rsidR="002201CA" w:rsidRPr="00343002">
        <w:rPr>
          <w:rFonts w:ascii="新細明體" w:hAnsi="新細明體" w:hint="eastAsia"/>
          <w:sz w:val="19"/>
          <w:szCs w:val="19"/>
        </w:rPr>
        <w:t>(</w:t>
      </w:r>
      <w:r w:rsidR="002201CA" w:rsidRPr="00343002">
        <w:rPr>
          <w:rFonts w:ascii="新細明體" w:hAnsi="新細明體"/>
          <w:sz w:val="19"/>
          <w:szCs w:val="19"/>
        </w:rPr>
        <w:t>2005</w:t>
      </w:r>
      <w:r w:rsidR="002201CA" w:rsidRPr="00343002">
        <w:rPr>
          <w:rFonts w:ascii="新細明體" w:hAnsi="新細明體" w:hint="eastAsia"/>
          <w:sz w:val="19"/>
          <w:szCs w:val="19"/>
        </w:rPr>
        <w:t>)研究發現</w:t>
      </w:r>
      <w:r w:rsidR="002201CA" w:rsidRPr="00343002">
        <w:rPr>
          <w:rFonts w:ascii="新細明體" w:hAnsi="新細明體"/>
          <w:sz w:val="19"/>
          <w:szCs w:val="19"/>
        </w:rPr>
        <w:t>歐洲國家呈現兩種主要的婦女勞動力參與型式</w:t>
      </w:r>
      <w:r w:rsidR="002201CA" w:rsidRPr="00343002">
        <w:rPr>
          <w:rFonts w:ascii="新細明體" w:hAnsi="新細明體" w:hint="eastAsia"/>
          <w:sz w:val="19"/>
          <w:szCs w:val="19"/>
        </w:rPr>
        <w:t>，</w:t>
      </w:r>
      <w:r w:rsidR="002201CA" w:rsidRPr="00343002">
        <w:rPr>
          <w:rFonts w:ascii="新細明體" w:hAnsi="新細明體"/>
          <w:sz w:val="19"/>
          <w:szCs w:val="19"/>
        </w:rPr>
        <w:t>中歐及北歐國家，依婦女在勞動力年齡層區分，呈M型曲線。兩峰之間下降曲線為婦女年齡達到約30歲左右的參</w:t>
      </w:r>
      <w:r w:rsidR="002201CA" w:rsidRPr="00343002">
        <w:rPr>
          <w:rFonts w:ascii="新細明體" w:hAnsi="新細明體" w:hint="eastAsia"/>
          <w:sz w:val="19"/>
          <w:szCs w:val="19"/>
        </w:rPr>
        <w:t>動參</w:t>
      </w:r>
      <w:r w:rsidR="002201CA" w:rsidRPr="00343002">
        <w:rPr>
          <w:rFonts w:ascii="新細明體" w:hAnsi="新細明體"/>
          <w:sz w:val="19"/>
          <w:szCs w:val="19"/>
        </w:rPr>
        <w:t>與率。第二種型式是地中海國家的典型，呈倒L型曲線</w:t>
      </w:r>
      <w:r w:rsidR="002201CA" w:rsidRPr="00343002">
        <w:rPr>
          <w:rFonts w:ascii="新細明體" w:hAnsi="新細明體" w:hint="eastAsia"/>
          <w:sz w:val="19"/>
          <w:szCs w:val="19"/>
        </w:rPr>
        <w:t>，</w:t>
      </w:r>
      <w:r w:rsidR="002201CA" w:rsidRPr="00343002">
        <w:rPr>
          <w:rFonts w:ascii="新細明體" w:hAnsi="新細明體"/>
          <w:sz w:val="19"/>
          <w:szCs w:val="19"/>
        </w:rPr>
        <w:t>在婦女進入勞動市場的年齡達到單一的高峰，其後依婦女在勞動參與的比率，穩定的下降，直到最後退出勞動市場</w:t>
      </w:r>
      <w:r w:rsidR="002201CA" w:rsidRPr="00343002">
        <w:rPr>
          <w:rFonts w:ascii="新細明體" w:hAnsi="新細明體" w:hint="eastAsia"/>
          <w:sz w:val="19"/>
          <w:szCs w:val="19"/>
        </w:rPr>
        <w:t>，而</w:t>
      </w:r>
      <w:r w:rsidR="002201CA" w:rsidRPr="00343002">
        <w:rPr>
          <w:rFonts w:ascii="新細明體" w:hAnsi="新細明體"/>
          <w:sz w:val="19"/>
          <w:szCs w:val="19"/>
        </w:rPr>
        <w:t>瑞典</w:t>
      </w:r>
      <w:r w:rsidR="002201CA" w:rsidRPr="00343002">
        <w:rPr>
          <w:rFonts w:ascii="新細明體" w:hAnsi="新細明體" w:hint="eastAsia"/>
          <w:sz w:val="19"/>
          <w:szCs w:val="19"/>
        </w:rPr>
        <w:t>就</w:t>
      </w:r>
      <w:r w:rsidR="002201CA" w:rsidRPr="00343002">
        <w:rPr>
          <w:rFonts w:ascii="新細明體" w:hAnsi="新細明體"/>
          <w:sz w:val="19"/>
          <w:szCs w:val="19"/>
        </w:rPr>
        <w:t>如其他工業化國家，逐漸增加的婦女勞動力參與率是數十年來最重要的經濟及社會發展現象之一。Kumamoto-Healey</w:t>
      </w:r>
      <w:r>
        <w:rPr>
          <w:rFonts w:ascii="新細明體" w:hAnsi="新細明體" w:hint="eastAsia"/>
          <w:sz w:val="19"/>
          <w:szCs w:val="19"/>
        </w:rPr>
        <w:t xml:space="preserve"> </w:t>
      </w:r>
      <w:r w:rsidR="002201CA" w:rsidRPr="00343002">
        <w:rPr>
          <w:rFonts w:ascii="新細明體" w:hAnsi="新細明體" w:hint="eastAsia"/>
          <w:sz w:val="19"/>
          <w:szCs w:val="19"/>
        </w:rPr>
        <w:t>(</w:t>
      </w:r>
      <w:r w:rsidR="002201CA" w:rsidRPr="00343002">
        <w:rPr>
          <w:rFonts w:ascii="新細明體" w:hAnsi="新細明體"/>
          <w:sz w:val="19"/>
          <w:szCs w:val="19"/>
        </w:rPr>
        <w:t>2005</w:t>
      </w:r>
      <w:r w:rsidR="002201CA" w:rsidRPr="00343002">
        <w:rPr>
          <w:rFonts w:ascii="新細明體" w:hAnsi="新細明體" w:hint="eastAsia"/>
          <w:sz w:val="19"/>
          <w:szCs w:val="19"/>
        </w:rPr>
        <w:t>)</w:t>
      </w:r>
      <w:r>
        <w:rPr>
          <w:rFonts w:ascii="新細明體" w:hAnsi="新細明體" w:hint="eastAsia"/>
          <w:sz w:val="19"/>
          <w:szCs w:val="19"/>
        </w:rPr>
        <w:t xml:space="preserve"> </w:t>
      </w:r>
      <w:r w:rsidR="002201CA" w:rsidRPr="00343002">
        <w:rPr>
          <w:rFonts w:ascii="新細明體" w:hAnsi="新細明體" w:hint="eastAsia"/>
          <w:sz w:val="19"/>
          <w:szCs w:val="19"/>
        </w:rPr>
        <w:t>也針對</w:t>
      </w:r>
      <w:r w:rsidR="002201CA" w:rsidRPr="00343002">
        <w:rPr>
          <w:rFonts w:ascii="新細明體" w:hAnsi="新細明體"/>
          <w:sz w:val="19"/>
          <w:szCs w:val="19"/>
        </w:rPr>
        <w:t>二次世界大戰後，</w:t>
      </w:r>
      <w:r w:rsidR="002201CA" w:rsidRPr="00343002">
        <w:rPr>
          <w:rFonts w:ascii="新細明體" w:hAnsi="新細明體" w:hint="eastAsia"/>
          <w:sz w:val="19"/>
          <w:szCs w:val="19"/>
        </w:rPr>
        <w:t>研究</w:t>
      </w:r>
      <w:r w:rsidR="002201CA" w:rsidRPr="00343002">
        <w:rPr>
          <w:rFonts w:ascii="新細明體" w:hAnsi="新細明體"/>
          <w:sz w:val="19"/>
          <w:szCs w:val="19"/>
        </w:rPr>
        <w:t>日本勞動市場</w:t>
      </w:r>
      <w:r w:rsidR="002201CA" w:rsidRPr="00343002">
        <w:rPr>
          <w:rFonts w:ascii="新細明體" w:hAnsi="新細明體" w:hint="eastAsia"/>
          <w:sz w:val="19"/>
          <w:szCs w:val="19"/>
        </w:rPr>
        <w:t>的</w:t>
      </w:r>
      <w:r w:rsidR="002201CA" w:rsidRPr="00343002">
        <w:rPr>
          <w:rFonts w:ascii="新細明體" w:hAnsi="新細明體"/>
          <w:sz w:val="19"/>
          <w:szCs w:val="19"/>
        </w:rPr>
        <w:t>改變，最明顯的就是婦女地位的改善。日本財富的增加伴隨對婦女逐漸有利的勞動市場的改變。日本戰後強力發展製造業，開始服務業的擴張。服務業目前僱用了幾乎三分之二的勞動力，而人口的老化進一步擴展了不同的服務業（尤其是醫療服 務業），這些同樣刺激了婦女勞動力需求的增加。經濟狀況決定婦女地位的主要因素，人口趨勢與性別組合比例也是重要的因素。影響日本婦女勞動力預期增加的另一個重要因素是人口的老化。目前日本65歲以上人口比任何其他主要工業化國家所佔的比例要高，預估到2040年時約為33.23%。Lee and Cho</w:t>
      </w:r>
      <w:r w:rsidR="002201CA" w:rsidRPr="00343002">
        <w:rPr>
          <w:rFonts w:ascii="新細明體" w:hAnsi="新細明體" w:hint="eastAsia"/>
          <w:sz w:val="19"/>
          <w:szCs w:val="19"/>
        </w:rPr>
        <w:t>(</w:t>
      </w:r>
      <w:r w:rsidR="002201CA" w:rsidRPr="00343002">
        <w:rPr>
          <w:rFonts w:ascii="新細明體" w:hAnsi="新細明體"/>
          <w:sz w:val="19"/>
          <w:szCs w:val="19"/>
        </w:rPr>
        <w:t>2005</w:t>
      </w:r>
      <w:r w:rsidR="002201CA" w:rsidRPr="00343002">
        <w:rPr>
          <w:rFonts w:ascii="新細明體" w:hAnsi="新細明體" w:hint="eastAsia"/>
          <w:sz w:val="19"/>
          <w:szCs w:val="19"/>
        </w:rPr>
        <w:t>)也特別分析</w:t>
      </w:r>
      <w:r w:rsidR="002201CA" w:rsidRPr="00343002">
        <w:rPr>
          <w:rFonts w:ascii="新細明體" w:hAnsi="新細明體"/>
          <w:sz w:val="19"/>
          <w:szCs w:val="19"/>
        </w:rPr>
        <w:t>婦女勞動力參與增加的主要決定因素，包括婦女教育水準的提高、生育率下降、延後結婚及就業機會，尤其是在服務部門機會的增加。政府針對婦女的就業協助，可採用的特別措施包括：（1）勞動市場資訊系統的建立，以監督婦女勞動者的就業情況；（2）鼓勵婦女留在勞動市場及積極謀得工作的特別工作諮詢服務，及提供財務協助（針對婦女勞動者的社會安全網的建立）；（3）針對婦女勞動者設立特別就業服務、訓練計畫及托兒設施的提供；（4）一項針對生產保護的強化的勞動檢查制度</w:t>
      </w:r>
      <w:r w:rsidR="002201CA" w:rsidRPr="00343002">
        <w:rPr>
          <w:rFonts w:ascii="新細明體" w:hAnsi="新細明體" w:hint="eastAsia"/>
          <w:sz w:val="19"/>
          <w:szCs w:val="19"/>
        </w:rPr>
        <w:t>。</w:t>
      </w:r>
    </w:p>
    <w:p w:rsidR="002201CA" w:rsidRPr="00175AEE" w:rsidRDefault="002201CA" w:rsidP="002201CA">
      <w:pPr>
        <w:rPr>
          <w:rFonts w:ascii="新細明體" w:hAnsi="新細明體"/>
          <w:color w:val="FF0000"/>
          <w:sz w:val="19"/>
          <w:szCs w:val="19"/>
        </w:rPr>
      </w:pPr>
    </w:p>
    <w:p w:rsidR="002201CA" w:rsidRPr="002201CA" w:rsidRDefault="00115033"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4</w:t>
      </w:r>
      <w:r w:rsidR="002201CA" w:rsidRPr="002201CA">
        <w:rPr>
          <w:rFonts w:ascii="新細明體" w:hAnsi="新細明體" w:hint="eastAsia"/>
          <w:sz w:val="19"/>
          <w:szCs w:val="19"/>
        </w:rPr>
        <w:t>、外國直接投資與地方經濟發展的關係</w:t>
      </w:r>
    </w:p>
    <w:p w:rsidR="002201CA" w:rsidRPr="00343002" w:rsidRDefault="00B37D78" w:rsidP="00B37D78">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國內生產毛額</w:t>
      </w:r>
      <w:r w:rsidR="002201CA" w:rsidRPr="00343002">
        <w:rPr>
          <w:rFonts w:ascii="新細明體" w:hAnsi="新細明體"/>
          <w:sz w:val="19"/>
          <w:szCs w:val="19"/>
        </w:rPr>
        <w:t>(Gross Domestic Product, GDP)</w:t>
      </w:r>
      <w:r w:rsidR="002201CA" w:rsidRPr="00343002">
        <w:rPr>
          <w:rFonts w:ascii="新細明體" w:hAnsi="新細明體" w:hint="eastAsia"/>
          <w:sz w:val="19"/>
          <w:szCs w:val="19"/>
        </w:rPr>
        <w:t>是衡量經濟規模的指標，也是政府推動經濟發展成效的眾多指標之一。傳統研究</w:t>
      </w:r>
      <w:r w:rsidR="002201CA" w:rsidRPr="00343002">
        <w:rPr>
          <w:rFonts w:ascii="新細明體" w:hAnsi="新細明體"/>
          <w:sz w:val="19"/>
          <w:szCs w:val="19"/>
        </w:rPr>
        <w:t>GDP</w:t>
      </w:r>
      <w:r w:rsidR="002201CA" w:rsidRPr="00343002">
        <w:rPr>
          <w:rFonts w:ascii="新細明體" w:hAnsi="新細明體" w:hint="eastAsia"/>
          <w:sz w:val="19"/>
          <w:szCs w:val="19"/>
        </w:rPr>
        <w:t>是從需求面著手，依據凱因斯理論</w:t>
      </w:r>
      <w:r w:rsidR="002201CA" w:rsidRPr="00343002">
        <w:rPr>
          <w:rFonts w:ascii="新細明體" w:hAnsi="新細明體"/>
          <w:sz w:val="19"/>
          <w:szCs w:val="19"/>
        </w:rPr>
        <w:t>(Keynesion Aggregated Supplied - Aggregated Demand model, AS-AD Model)</w:t>
      </w:r>
      <w:r w:rsidR="002201CA" w:rsidRPr="00343002">
        <w:rPr>
          <w:rFonts w:ascii="新細明體" w:hAnsi="新細明體" w:hint="eastAsia"/>
          <w:sz w:val="19"/>
          <w:szCs w:val="19"/>
        </w:rPr>
        <w:t>，</w:t>
      </w:r>
      <w:r w:rsidR="002201CA" w:rsidRPr="00343002">
        <w:rPr>
          <w:rFonts w:ascii="新細明體" w:hAnsi="新細明體"/>
          <w:sz w:val="19"/>
          <w:szCs w:val="19"/>
        </w:rPr>
        <w:t>GDP</w:t>
      </w:r>
      <w:r w:rsidR="002201CA" w:rsidRPr="00343002">
        <w:rPr>
          <w:rFonts w:ascii="新細明體" w:hAnsi="新細明體" w:hint="eastAsia"/>
          <w:sz w:val="19"/>
          <w:szCs w:val="19"/>
        </w:rPr>
        <w:t>可區分為消費、投資、政府、及進出口四大部門來探討。若就地方政府而言，地方政府之支出的確會影響地方經濟成長，但是國內實證文獻對於地方政府之支出結構對地方經濟成長的影響看法並不一致</w:t>
      </w:r>
      <w:r w:rsidR="002201CA" w:rsidRPr="00343002">
        <w:rPr>
          <w:rFonts w:ascii="新細明體" w:hAnsi="新細明體"/>
          <w:sz w:val="19"/>
          <w:szCs w:val="19"/>
        </w:rPr>
        <w:t>(</w:t>
      </w:r>
      <w:r w:rsidR="002201CA" w:rsidRPr="00343002">
        <w:rPr>
          <w:rFonts w:ascii="新細明體" w:hAnsi="新細明體" w:hint="eastAsia"/>
          <w:sz w:val="19"/>
          <w:szCs w:val="19"/>
        </w:rPr>
        <w:t>張李淑蓉、劉小蘭，</w:t>
      </w:r>
      <w:r w:rsidR="002201CA" w:rsidRPr="00343002">
        <w:rPr>
          <w:rFonts w:ascii="新細明體" w:hAnsi="新細明體"/>
          <w:sz w:val="19"/>
          <w:szCs w:val="19"/>
        </w:rPr>
        <w:t>2010:69-94)</w:t>
      </w:r>
      <w:r w:rsidR="002201CA" w:rsidRPr="00343002">
        <w:rPr>
          <w:rFonts w:ascii="新細明體" w:hAnsi="新細明體" w:hint="eastAsia"/>
          <w:sz w:val="19"/>
          <w:szCs w:val="19"/>
        </w:rPr>
        <w:t>；此外，投資又包含外國直接投資</w:t>
      </w:r>
      <w:r w:rsidR="002201CA" w:rsidRPr="00343002">
        <w:rPr>
          <w:rFonts w:ascii="新細明體" w:hAnsi="新細明體"/>
          <w:sz w:val="19"/>
          <w:szCs w:val="19"/>
        </w:rPr>
        <w:t>(FDI)</w:t>
      </w:r>
      <w:r w:rsidR="002201CA" w:rsidRPr="00343002">
        <w:rPr>
          <w:rFonts w:ascii="新細明體" w:hAnsi="新細明體" w:hint="eastAsia"/>
          <w:sz w:val="19"/>
          <w:szCs w:val="19"/>
        </w:rPr>
        <w:t>，此對缺乏資金的國家或地方是相當重要的經濟發展資源</w:t>
      </w:r>
      <w:r w:rsidR="002201CA" w:rsidRPr="00343002">
        <w:rPr>
          <w:rFonts w:ascii="新細明體" w:hAnsi="新細明體"/>
          <w:sz w:val="19"/>
          <w:szCs w:val="19"/>
        </w:rPr>
        <w:t>(</w:t>
      </w:r>
      <w:r w:rsidR="002201CA" w:rsidRPr="00343002">
        <w:rPr>
          <w:rFonts w:ascii="新細明體" w:hAnsi="新細明體" w:hint="eastAsia"/>
          <w:sz w:val="19"/>
          <w:szCs w:val="19"/>
        </w:rPr>
        <w:t>曹淑琳，</w:t>
      </w:r>
      <w:r w:rsidR="002201CA" w:rsidRPr="00343002">
        <w:rPr>
          <w:rFonts w:ascii="新細明體" w:hAnsi="新細明體"/>
          <w:sz w:val="19"/>
          <w:szCs w:val="19"/>
        </w:rPr>
        <w:t>2012)</w:t>
      </w:r>
      <w:r w:rsidR="002201CA" w:rsidRPr="00343002">
        <w:rPr>
          <w:rFonts w:ascii="新細明體" w:hAnsi="新細明體" w:hint="eastAsia"/>
          <w:sz w:val="19"/>
          <w:szCs w:val="19"/>
        </w:rPr>
        <w:t>，亦是地方政府熱切殷盼提振地方經濟發展的重要力量之一。</w:t>
      </w:r>
    </w:p>
    <w:p w:rsidR="002201CA" w:rsidRPr="00343002" w:rsidRDefault="00B37D78" w:rsidP="00B37D78">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sz w:val="19"/>
          <w:szCs w:val="19"/>
        </w:rPr>
        <w:t>Turkcan(2008)</w:t>
      </w:r>
      <w:r w:rsidR="002201CA" w:rsidRPr="00343002">
        <w:rPr>
          <w:rFonts w:ascii="新細明體" w:hAnsi="新細明體" w:hint="eastAsia"/>
          <w:sz w:val="19"/>
          <w:szCs w:val="19"/>
        </w:rPr>
        <w:t>的研究認為外國直接投資與經濟發展之間具正向的因果關係。首先，資本移動偏好在具經濟高成長的國家，在該國因高經濟成長，刺激需求快速增加，顯示流入的資本看好具有高獲利的機會；其次，在經濟發展較緩慢的經濟體，資本缺乏但勞力密集，相對地隱含資本有著較高的獲利機會。然而，</w:t>
      </w:r>
      <w:r w:rsidR="002201CA" w:rsidRPr="00343002">
        <w:rPr>
          <w:rFonts w:ascii="新細明體" w:hAnsi="新細明體"/>
          <w:sz w:val="19"/>
          <w:szCs w:val="19"/>
        </w:rPr>
        <w:t>Tang, Selvanathan and Selvanathan (2008)</w:t>
      </w:r>
      <w:r w:rsidR="002201CA" w:rsidRPr="00343002">
        <w:rPr>
          <w:rFonts w:ascii="新細明體" w:hAnsi="新細明體" w:hint="eastAsia"/>
          <w:sz w:val="19"/>
          <w:szCs w:val="19"/>
        </w:rPr>
        <w:t>則認為外國直接投資會排擠國內投資，兩者之間是一種替代關係，外國直接投資會對資源配置發生扭曲效果，而且跨國企業具獨占性，長期不利國內產業發展。</w:t>
      </w:r>
      <w:r w:rsidR="002201CA" w:rsidRPr="00343002">
        <w:rPr>
          <w:rFonts w:ascii="新細明體" w:hAnsi="新細明體"/>
          <w:sz w:val="19"/>
          <w:szCs w:val="19"/>
        </w:rPr>
        <w:t>Wang(2007)</w:t>
      </w:r>
      <w:r w:rsidR="002201CA" w:rsidRPr="00343002">
        <w:rPr>
          <w:rFonts w:ascii="新細明體" w:hAnsi="新細明體" w:hint="eastAsia"/>
          <w:sz w:val="19"/>
          <w:szCs w:val="19"/>
        </w:rPr>
        <w:t>的研究亦證實外國直接投資會對國內投資產生排擠效果（</w:t>
      </w:r>
      <w:r w:rsidR="002201CA" w:rsidRPr="00343002">
        <w:rPr>
          <w:rFonts w:ascii="新細明體" w:hAnsi="新細明體"/>
          <w:sz w:val="19"/>
          <w:szCs w:val="19"/>
        </w:rPr>
        <w:t>crowding-out effect</w:t>
      </w:r>
      <w:r w:rsidR="002201CA" w:rsidRPr="00343002">
        <w:rPr>
          <w:rFonts w:ascii="新細明體" w:hAnsi="新細明體" w:hint="eastAsia"/>
          <w:sz w:val="19"/>
          <w:szCs w:val="19"/>
        </w:rPr>
        <w:t>），但是</w:t>
      </w:r>
      <w:r w:rsidR="002201CA" w:rsidRPr="00343002">
        <w:rPr>
          <w:rFonts w:ascii="新細明體" w:hAnsi="新細明體"/>
          <w:sz w:val="19"/>
          <w:szCs w:val="19"/>
        </w:rPr>
        <w:t>Wang</w:t>
      </w:r>
      <w:r w:rsidR="002201CA" w:rsidRPr="00343002">
        <w:rPr>
          <w:rFonts w:ascii="新細明體" w:hAnsi="新細明體" w:hint="eastAsia"/>
          <w:sz w:val="19"/>
          <w:szCs w:val="19"/>
        </w:rPr>
        <w:t>認為長期資本累積則會帶動國內投資及經濟成長，此論點與新古典經濟理論（</w:t>
      </w:r>
      <w:r w:rsidR="002201CA" w:rsidRPr="00343002">
        <w:rPr>
          <w:rFonts w:ascii="新細明體" w:hAnsi="新細明體"/>
          <w:sz w:val="19"/>
          <w:szCs w:val="19"/>
        </w:rPr>
        <w:t>New-classical Theory</w:t>
      </w:r>
      <w:r w:rsidR="002201CA" w:rsidRPr="00343002">
        <w:rPr>
          <w:rFonts w:ascii="新細明體" w:hAnsi="新細明體" w:hint="eastAsia"/>
          <w:sz w:val="19"/>
          <w:szCs w:val="19"/>
        </w:rPr>
        <w:t>）亦有相符之處。</w:t>
      </w:r>
    </w:p>
    <w:p w:rsidR="002201CA" w:rsidRPr="00343002" w:rsidRDefault="00B37D78" w:rsidP="00B37D78">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本文基本假設外國直接投資對經濟發展具有正面效果，特別是台灣作為一個以對外貿易為經濟主要推動力的國家，外國直接投資的效益更必須從國際貿易的角度來審視。根據總體經濟學國際貿易理論</w:t>
      </w:r>
      <w:r w:rsidR="002201CA" w:rsidRPr="00343002">
        <w:rPr>
          <w:rFonts w:ascii="新細明體" w:hAnsi="新細明體"/>
          <w:sz w:val="19"/>
          <w:szCs w:val="19"/>
        </w:rPr>
        <w:t>(Mankiw, 2010)</w:t>
      </w:r>
      <w:r w:rsidR="002201CA" w:rsidRPr="00343002">
        <w:rPr>
          <w:rFonts w:ascii="新細明體" w:hAnsi="新細明體" w:hint="eastAsia"/>
          <w:sz w:val="19"/>
          <w:szCs w:val="19"/>
        </w:rPr>
        <w:t>，貿易與外國直接投資可能呈現互補或是替代關係，其中水平模型之外國直接投資</w:t>
      </w:r>
      <w:r w:rsidR="002201CA" w:rsidRPr="00343002">
        <w:rPr>
          <w:rFonts w:ascii="新細明體" w:hAnsi="新細明體"/>
          <w:sz w:val="19"/>
          <w:szCs w:val="19"/>
        </w:rPr>
        <w:t>(horizontal FDI)</w:t>
      </w:r>
      <w:r w:rsidR="002201CA" w:rsidRPr="00343002">
        <w:rPr>
          <w:rFonts w:ascii="新細明體" w:hAnsi="新細明體" w:hint="eastAsia"/>
          <w:sz w:val="19"/>
          <w:szCs w:val="19"/>
        </w:rPr>
        <w:t>論點認為，跨國企業在地主國生產、獲取當地市場，以外國直接投資取代對地主國直接出口，兩者成替代關係；而垂直模型之外國直接投資</w:t>
      </w:r>
      <w:r w:rsidR="002201CA" w:rsidRPr="00343002">
        <w:rPr>
          <w:rFonts w:ascii="新細明體" w:hAnsi="新細明體"/>
          <w:sz w:val="19"/>
          <w:szCs w:val="19"/>
        </w:rPr>
        <w:t>(Vertical FDI)</w:t>
      </w:r>
      <w:r w:rsidR="002201CA" w:rsidRPr="00343002">
        <w:rPr>
          <w:rFonts w:ascii="新細明體" w:hAnsi="新細明體" w:hint="eastAsia"/>
          <w:sz w:val="19"/>
          <w:szCs w:val="19"/>
        </w:rPr>
        <w:t>論點認為，跨國企業為了獲得較低的生產成本而在地主國進行投資，而其在地主國的分公司對母國中間財的需求亦會增加，導致母國對地主國出口也獲得提升，兩者形成互補關係。至於出口平台的外國直接投資</w:t>
      </w:r>
      <w:r w:rsidR="002201CA" w:rsidRPr="00343002">
        <w:rPr>
          <w:rFonts w:ascii="新細明體" w:hAnsi="新細明體"/>
          <w:sz w:val="19"/>
          <w:szCs w:val="19"/>
        </w:rPr>
        <w:t>(export-platform FDI)</w:t>
      </w:r>
      <w:r w:rsidR="002201CA" w:rsidRPr="00343002">
        <w:rPr>
          <w:rFonts w:ascii="新細明體" w:hAnsi="新細明體" w:hint="eastAsia"/>
          <w:sz w:val="19"/>
          <w:szCs w:val="19"/>
        </w:rPr>
        <w:t>模型，則強調地理鄰近性特色，認為地主國位於先進國家及開發中國家之間，跨國企業要出口到第三國家，母國投資在地主國可以降低運輸成本並滿足消費者急迫且短時間之需求。因此跨國企業在追求更大市場以及更低生產成本的兩大誘因下，地主國引進了更多的外國直接投資，外銷獲得提升，經濟發展更獲得增加。</w:t>
      </w:r>
    </w:p>
    <w:p w:rsidR="002201CA" w:rsidRPr="00343002" w:rsidRDefault="00B37D78" w:rsidP="00B37D78">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台灣也努力與世界上許多國家簽署自由貿易協議，諸如</w:t>
      </w:r>
      <w:r w:rsidR="002201CA" w:rsidRPr="00343002">
        <w:rPr>
          <w:rFonts w:ascii="新細明體" w:hAnsi="新細明體"/>
          <w:sz w:val="19"/>
          <w:szCs w:val="19"/>
        </w:rPr>
        <w:t>2010</w:t>
      </w:r>
      <w:r w:rsidR="002201CA" w:rsidRPr="00343002">
        <w:rPr>
          <w:rFonts w:ascii="新細明體" w:hAnsi="新細明體" w:hint="eastAsia"/>
          <w:sz w:val="19"/>
          <w:szCs w:val="19"/>
        </w:rPr>
        <w:t>年兩岸經濟合作框架協議，對北高兩市帶來更具有區域經濟整合優勢的廣大市場。實證文獻顯示，區域經貿協議的簽訂有助於簽署國引進外國直接投資，如</w:t>
      </w:r>
      <w:r w:rsidR="002201CA" w:rsidRPr="00343002">
        <w:rPr>
          <w:rFonts w:ascii="新細明體" w:hAnsi="新細明體"/>
          <w:sz w:val="19"/>
          <w:szCs w:val="19"/>
        </w:rPr>
        <w:t>Andreas(2006)</w:t>
      </w:r>
      <w:r w:rsidR="002201CA" w:rsidRPr="00343002">
        <w:rPr>
          <w:rFonts w:ascii="新細明體" w:hAnsi="新細明體" w:hint="eastAsia"/>
          <w:sz w:val="19"/>
          <w:szCs w:val="19"/>
        </w:rPr>
        <w:t>的文章指出，北美自由貿易協定（</w:t>
      </w:r>
      <w:r w:rsidR="002201CA" w:rsidRPr="00343002">
        <w:rPr>
          <w:rFonts w:ascii="新細明體" w:hAnsi="新細明體"/>
          <w:sz w:val="19"/>
          <w:szCs w:val="19"/>
        </w:rPr>
        <w:t>NAFTA</w:t>
      </w:r>
      <w:r w:rsidR="002201CA" w:rsidRPr="00343002">
        <w:rPr>
          <w:rFonts w:ascii="新細明體" w:hAnsi="新細明體" w:hint="eastAsia"/>
          <w:sz w:val="19"/>
          <w:szCs w:val="19"/>
        </w:rPr>
        <w:t>）在簽署之後六年，墨西哥的外人直接投資增加</w:t>
      </w:r>
      <w:r w:rsidR="002201CA" w:rsidRPr="00343002">
        <w:rPr>
          <w:rFonts w:ascii="新細明體" w:hAnsi="新細明體"/>
          <w:sz w:val="19"/>
          <w:szCs w:val="19"/>
        </w:rPr>
        <w:t>30%</w:t>
      </w:r>
      <w:r w:rsidR="002201CA" w:rsidRPr="00343002">
        <w:rPr>
          <w:rFonts w:ascii="新細明體" w:hAnsi="新細明體" w:hint="eastAsia"/>
          <w:sz w:val="19"/>
          <w:szCs w:val="19"/>
        </w:rPr>
        <w:t>，香港與中國簽訂</w:t>
      </w:r>
      <w:r w:rsidR="002201CA" w:rsidRPr="00343002">
        <w:rPr>
          <w:rFonts w:ascii="新細明體" w:hAnsi="新細明體"/>
          <w:sz w:val="19"/>
          <w:szCs w:val="19"/>
        </w:rPr>
        <w:t>CEPA</w:t>
      </w:r>
      <w:r w:rsidR="002201CA" w:rsidRPr="00343002">
        <w:rPr>
          <w:rFonts w:ascii="新細明體" w:hAnsi="新細明體" w:hint="eastAsia"/>
          <w:sz w:val="19"/>
          <w:szCs w:val="19"/>
        </w:rPr>
        <w:t>之後，香港的外國直接投資增加</w:t>
      </w:r>
      <w:r w:rsidR="002201CA" w:rsidRPr="00343002">
        <w:rPr>
          <w:rFonts w:ascii="新細明體" w:hAnsi="新細明體"/>
          <w:sz w:val="19"/>
          <w:szCs w:val="19"/>
        </w:rPr>
        <w:t>35.4%</w:t>
      </w:r>
      <w:r w:rsidR="002201CA" w:rsidRPr="00343002">
        <w:rPr>
          <w:rFonts w:ascii="新細明體" w:hAnsi="新細明體" w:hint="eastAsia"/>
          <w:sz w:val="19"/>
          <w:szCs w:val="19"/>
        </w:rPr>
        <w:t>。而澳門與中國簽訂</w:t>
      </w:r>
      <w:r w:rsidR="002201CA" w:rsidRPr="00343002">
        <w:rPr>
          <w:rFonts w:ascii="新細明體" w:hAnsi="新細明體"/>
          <w:sz w:val="19"/>
          <w:szCs w:val="19"/>
        </w:rPr>
        <w:t xml:space="preserve">CEPA </w:t>
      </w:r>
      <w:r w:rsidR="002201CA" w:rsidRPr="00343002">
        <w:rPr>
          <w:rFonts w:ascii="新細明體" w:hAnsi="新細明體" w:hint="eastAsia"/>
          <w:sz w:val="19"/>
          <w:szCs w:val="19"/>
        </w:rPr>
        <w:t>之後，澳門的外國直接投資增加</w:t>
      </w:r>
      <w:r w:rsidR="002201CA" w:rsidRPr="00343002">
        <w:rPr>
          <w:rFonts w:ascii="新細明體" w:hAnsi="新細明體"/>
          <w:sz w:val="19"/>
          <w:szCs w:val="19"/>
        </w:rPr>
        <w:t>46.1%</w:t>
      </w:r>
      <w:r w:rsidR="002201CA" w:rsidRPr="00343002">
        <w:rPr>
          <w:rFonts w:ascii="新細明體" w:hAnsi="新細明體" w:hint="eastAsia"/>
          <w:sz w:val="19"/>
          <w:szCs w:val="19"/>
        </w:rPr>
        <w:t>。東協的形成也使得新加坡的外國直接投資增加</w:t>
      </w:r>
      <w:r w:rsidR="002201CA" w:rsidRPr="00343002">
        <w:rPr>
          <w:rFonts w:ascii="新細明體" w:hAnsi="新細明體"/>
          <w:sz w:val="19"/>
          <w:szCs w:val="19"/>
        </w:rPr>
        <w:t>34.9%</w:t>
      </w:r>
      <w:r w:rsidR="002201CA" w:rsidRPr="00343002">
        <w:rPr>
          <w:rFonts w:ascii="新細明體" w:hAnsi="新細明體" w:hint="eastAsia"/>
          <w:sz w:val="19"/>
          <w:szCs w:val="19"/>
        </w:rPr>
        <w:t>。</w:t>
      </w:r>
      <w:r w:rsidR="002201CA" w:rsidRPr="00343002">
        <w:rPr>
          <w:rFonts w:ascii="新細明體" w:hAnsi="新細明體"/>
          <w:sz w:val="19"/>
          <w:szCs w:val="19"/>
        </w:rPr>
        <w:t>Aldaba and Yap(2009)</w:t>
      </w:r>
      <w:r w:rsidR="002201CA" w:rsidRPr="00343002">
        <w:rPr>
          <w:rFonts w:ascii="新細明體" w:hAnsi="新細明體" w:hint="eastAsia"/>
          <w:sz w:val="19"/>
          <w:szCs w:val="19"/>
        </w:rPr>
        <w:t>認為，區域經濟整合後之廣大市場雖對外國直接投資具有吸引力，但是跨國企業面對全球競爭激烈之市場，仍會謹慎評估地主國的投資環境，因此，地主國</w:t>
      </w:r>
      <w:r w:rsidR="002201CA" w:rsidRPr="00343002">
        <w:rPr>
          <w:rFonts w:ascii="新細明體" w:hAnsi="新細明體"/>
          <w:sz w:val="19"/>
          <w:szCs w:val="19"/>
        </w:rPr>
        <w:t>(</w:t>
      </w:r>
      <w:r w:rsidR="002201CA" w:rsidRPr="00343002">
        <w:rPr>
          <w:rFonts w:ascii="新細明體" w:hAnsi="新細明體" w:hint="eastAsia"/>
          <w:sz w:val="19"/>
          <w:szCs w:val="19"/>
        </w:rPr>
        <w:t>包含地方政府</w:t>
      </w:r>
      <w:r w:rsidR="002201CA" w:rsidRPr="00343002">
        <w:rPr>
          <w:rFonts w:ascii="新細明體" w:hAnsi="新細明體"/>
          <w:sz w:val="19"/>
          <w:szCs w:val="19"/>
        </w:rPr>
        <w:t>)</w:t>
      </w:r>
      <w:r w:rsidR="002201CA" w:rsidRPr="00343002">
        <w:rPr>
          <w:rFonts w:ascii="新細明體" w:hAnsi="新細明體" w:hint="eastAsia"/>
          <w:sz w:val="19"/>
          <w:szCs w:val="19"/>
        </w:rPr>
        <w:t>必須思考可改善之投資環境，例如調整不合時宜之法規、積極建設軟硬體設施以完善基礎建設、提高勞動力素質以及政府研究發展的能量。</w:t>
      </w:r>
    </w:p>
    <w:p w:rsidR="002201CA" w:rsidRPr="002201CA" w:rsidRDefault="00115033"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5</w:t>
      </w:r>
      <w:r w:rsidR="002201CA" w:rsidRPr="002201CA">
        <w:rPr>
          <w:rFonts w:ascii="新細明體" w:hAnsi="新細明體" w:hint="eastAsia"/>
          <w:sz w:val="19"/>
          <w:szCs w:val="19"/>
        </w:rPr>
        <w:t>、政府支出(歲出)與地方經濟發展的關係</w:t>
      </w:r>
    </w:p>
    <w:p w:rsidR="002201CA" w:rsidRPr="00343002"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最早討論到政府支出與經濟發展關係的學者主要是</w:t>
      </w:r>
      <w:r w:rsidR="002201CA" w:rsidRPr="008C4C67">
        <w:rPr>
          <w:rFonts w:ascii="新細明體" w:hAnsi="新細明體"/>
          <w:sz w:val="19"/>
          <w:szCs w:val="19"/>
        </w:rPr>
        <w:t>Barro(1990)</w:t>
      </w:r>
      <w:r w:rsidR="002201CA" w:rsidRPr="00343002">
        <w:rPr>
          <w:rFonts w:ascii="新細明體" w:hAnsi="新細明體" w:hint="eastAsia"/>
          <w:sz w:val="19"/>
          <w:szCs w:val="19"/>
        </w:rPr>
        <w:t>，而後</w:t>
      </w:r>
      <w:r w:rsidR="002201CA" w:rsidRPr="008C4C67">
        <w:rPr>
          <w:rFonts w:ascii="新細明體" w:hAnsi="新細明體"/>
          <w:sz w:val="19"/>
          <w:szCs w:val="19"/>
        </w:rPr>
        <w:t>Turnovsky(1997), Either &amp; Turnovsky(2000)</w:t>
      </w:r>
      <w:r w:rsidR="002201CA" w:rsidRPr="00343002">
        <w:rPr>
          <w:rFonts w:ascii="新細明體" w:hAnsi="新細明體" w:hint="eastAsia"/>
          <w:sz w:val="19"/>
          <w:szCs w:val="19"/>
        </w:rPr>
        <w:t>也分別提及。他們認為當具生產性的政府支出增加，使得經濟體系的基礎建設獲得加強，將可提高私人資本的邊際生產力，進而使生產增加以及首期經濟成長率提高。對於政府支出與經濟發展的關係，主要是強調政府支出在公共建設，可以成為私部門在生產過程提高生產要素之邊際生產力，使得政府支出成為提升經濟發展之一個重要因素。但是，上述文獻均假設市場是一個具完全競爭的性質，才能獲致這樣的結果。</w:t>
      </w:r>
    </w:p>
    <w:p w:rsidR="002201CA" w:rsidRPr="00343002"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根據謝智源等</w:t>
      </w:r>
      <w:r w:rsidR="002201CA" w:rsidRPr="008C4C67">
        <w:rPr>
          <w:rFonts w:ascii="新細明體" w:hAnsi="新細明體"/>
          <w:sz w:val="19"/>
          <w:szCs w:val="19"/>
        </w:rPr>
        <w:t>(2008)</w:t>
      </w:r>
      <w:r w:rsidR="002201CA" w:rsidRPr="00343002">
        <w:rPr>
          <w:rFonts w:ascii="新細明體" w:hAnsi="新細明體" w:hint="eastAsia"/>
          <w:sz w:val="19"/>
          <w:szCs w:val="19"/>
        </w:rPr>
        <w:t>的文章，生產性政府支出</w:t>
      </w:r>
      <w:r w:rsidR="002201CA" w:rsidRPr="008C4C67">
        <w:rPr>
          <w:rFonts w:ascii="新細明體" w:hAnsi="新細明體"/>
          <w:sz w:val="19"/>
          <w:szCs w:val="19"/>
        </w:rPr>
        <w:t>(productive government spending)</w:t>
      </w:r>
      <w:r w:rsidR="002201CA" w:rsidRPr="00343002">
        <w:rPr>
          <w:rFonts w:ascii="新細明體" w:hAnsi="新細明體" w:hint="eastAsia"/>
          <w:sz w:val="19"/>
          <w:szCs w:val="19"/>
        </w:rPr>
        <w:t>對經濟體系具有持續性的影響力，是透過累積公共資本，進而提高資本的生產力，並持續影響經濟體系。依照</w:t>
      </w:r>
      <w:r w:rsidR="002201CA" w:rsidRPr="008C4C67">
        <w:rPr>
          <w:rFonts w:ascii="新細明體" w:hAnsi="新細明體"/>
          <w:sz w:val="19"/>
          <w:szCs w:val="19"/>
        </w:rPr>
        <w:t>Devereux &amp; Love (1995),Turnvosky(1995)</w:t>
      </w:r>
      <w:r w:rsidR="002201CA" w:rsidRPr="00343002">
        <w:rPr>
          <w:rFonts w:ascii="新細明體" w:hAnsi="新細明體" w:hint="eastAsia"/>
          <w:sz w:val="19"/>
          <w:szCs w:val="19"/>
        </w:rPr>
        <w:t>之假設，生產性政府支出是最終財貨產出的某一個固定比率</w:t>
      </w:r>
      <w:r w:rsidR="002201CA" w:rsidRPr="00343002">
        <w:rPr>
          <w:rFonts w:ascii="新細明體" w:hAnsi="新細明體"/>
          <w:sz w:val="19"/>
          <w:szCs w:val="19"/>
        </w:rPr>
        <w:t>(</w:t>
      </w:r>
      <w:r w:rsidR="002201CA" w:rsidRPr="008C4C67">
        <w:rPr>
          <w:rFonts w:ascii="新細明體" w:hAnsi="新細明體"/>
          <w:sz w:val="19"/>
          <w:szCs w:val="19"/>
        </w:rPr>
        <w:t>g</w:t>
      </w:r>
      <w:r w:rsidR="002201CA" w:rsidRPr="00343002">
        <w:rPr>
          <w:rFonts w:ascii="新細明體" w:hAnsi="新細明體"/>
          <w:sz w:val="19"/>
          <w:szCs w:val="19"/>
        </w:rPr>
        <w:t>)</w:t>
      </w:r>
      <w:r w:rsidR="002201CA" w:rsidRPr="00343002">
        <w:rPr>
          <w:rFonts w:ascii="新細明體" w:hAnsi="新細明體" w:hint="eastAsia"/>
          <w:sz w:val="19"/>
          <w:szCs w:val="19"/>
        </w:rPr>
        <w:t>，且政府透過向民間課徵的定額稅來融通政府的基礎建設支出</w:t>
      </w:r>
      <w:r w:rsidR="002201CA" w:rsidRPr="00343002">
        <w:rPr>
          <w:rFonts w:ascii="新細明體" w:hAnsi="新細明體"/>
          <w:sz w:val="19"/>
          <w:szCs w:val="19"/>
        </w:rPr>
        <w:t>(</w:t>
      </w:r>
      <w:r w:rsidR="002201CA" w:rsidRPr="008C4C67">
        <w:rPr>
          <w:rFonts w:ascii="新細明體" w:hAnsi="新細明體"/>
          <w:sz w:val="19"/>
          <w:szCs w:val="19"/>
        </w:rPr>
        <w:t>G</w:t>
      </w:r>
      <w:r w:rsidR="002201CA" w:rsidRPr="00343002">
        <w:rPr>
          <w:rFonts w:ascii="新細明體" w:hAnsi="新細明體"/>
          <w:sz w:val="19"/>
          <w:szCs w:val="19"/>
        </w:rPr>
        <w:t>)</w:t>
      </w:r>
      <w:r w:rsidR="002201CA" w:rsidRPr="00343002">
        <w:rPr>
          <w:rFonts w:ascii="新細明體" w:hAnsi="新細明體" w:hint="eastAsia"/>
          <w:sz w:val="19"/>
          <w:szCs w:val="19"/>
        </w:rPr>
        <w:t>，因此，政府的基礎建設支出便具有以下關係</w:t>
      </w:r>
      <w:r w:rsidR="002201CA" w:rsidRPr="008C4C67">
        <w:rPr>
          <w:rFonts w:ascii="新細明體" w:hAnsi="新細明體"/>
          <w:sz w:val="19"/>
          <w:szCs w:val="19"/>
        </w:rPr>
        <w:t>G=gy</w:t>
      </w:r>
      <w:r w:rsidR="002201CA" w:rsidRPr="00343002">
        <w:rPr>
          <w:rFonts w:ascii="新細明體" w:hAnsi="新細明體"/>
          <w:sz w:val="19"/>
          <w:szCs w:val="19"/>
        </w:rPr>
        <w:t>,</w:t>
      </w:r>
      <w:r w:rsidR="002201CA" w:rsidRPr="008C4C67">
        <w:rPr>
          <w:rFonts w:ascii="新細明體" w:hAnsi="新細明體"/>
          <w:sz w:val="19"/>
          <w:szCs w:val="19"/>
        </w:rPr>
        <w:t>0&lt;g&lt;1</w:t>
      </w:r>
      <w:r w:rsidR="002201CA" w:rsidRPr="00343002">
        <w:rPr>
          <w:rFonts w:ascii="新細明體" w:hAnsi="新細明體" w:hint="eastAsia"/>
          <w:sz w:val="19"/>
          <w:szCs w:val="19"/>
        </w:rPr>
        <w:t>。學者另外假設政府唯一的支出是投資於公共資本，且沒有發行公債，也就是每一期都必須維持預算平衡，若假設政府支出以定額稅來融通，其好處是可以藉由定額稅而改變各種支出相對價格的特性，就可以單純檢視政府支出的政策效果</w:t>
      </w:r>
      <w:r w:rsidR="002201CA" w:rsidRPr="008C4C67">
        <w:rPr>
          <w:rFonts w:ascii="新細明體" w:hAnsi="新細明體"/>
          <w:sz w:val="19"/>
          <w:szCs w:val="19"/>
        </w:rPr>
        <w:t>(Barro,</w:t>
      </w:r>
      <w:r w:rsidR="00F9241F">
        <w:rPr>
          <w:rFonts w:ascii="新細明體" w:hAnsi="新細明體" w:hint="eastAsia"/>
          <w:sz w:val="19"/>
          <w:szCs w:val="19"/>
        </w:rPr>
        <w:t xml:space="preserve"> </w:t>
      </w:r>
      <w:r w:rsidR="002201CA" w:rsidRPr="008C4C67">
        <w:rPr>
          <w:rFonts w:ascii="新細明體" w:hAnsi="新細明體"/>
          <w:sz w:val="19"/>
          <w:szCs w:val="19"/>
        </w:rPr>
        <w:t>1990)</w:t>
      </w:r>
      <w:r w:rsidR="002201CA" w:rsidRPr="00343002">
        <w:rPr>
          <w:rFonts w:ascii="新細明體" w:hAnsi="新細明體" w:hint="eastAsia"/>
          <w:sz w:val="19"/>
          <w:szCs w:val="19"/>
        </w:rPr>
        <w:t>。</w:t>
      </w:r>
    </w:p>
    <w:p w:rsidR="002201CA" w:rsidRPr="00343002"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8C4C67">
        <w:rPr>
          <w:rFonts w:ascii="新細明體" w:hAnsi="新細明體"/>
          <w:sz w:val="19"/>
          <w:szCs w:val="19"/>
        </w:rPr>
        <w:t>Barro(1990)</w:t>
      </w:r>
      <w:r w:rsidR="002201CA" w:rsidRPr="00343002">
        <w:rPr>
          <w:rFonts w:ascii="新細明體" w:hAnsi="新細明體" w:hint="eastAsia"/>
          <w:sz w:val="19"/>
          <w:szCs w:val="19"/>
        </w:rPr>
        <w:t>以及</w:t>
      </w:r>
      <w:r w:rsidR="002201CA" w:rsidRPr="008C4C67">
        <w:rPr>
          <w:rFonts w:ascii="新細明體" w:hAnsi="新細明體"/>
          <w:sz w:val="19"/>
          <w:szCs w:val="19"/>
        </w:rPr>
        <w:t>Turnovsky(1997)</w:t>
      </w:r>
      <w:r w:rsidR="002201CA" w:rsidRPr="00343002">
        <w:rPr>
          <w:rFonts w:ascii="新細明體" w:hAnsi="新細明體" w:hint="eastAsia"/>
          <w:sz w:val="19"/>
          <w:szCs w:val="19"/>
        </w:rPr>
        <w:t>也指出，政府支出可以刺激消費的成長率，產生擠入效果</w:t>
      </w:r>
      <w:r w:rsidR="002201CA" w:rsidRPr="008C4C67">
        <w:rPr>
          <w:rFonts w:ascii="新細明體" w:hAnsi="新細明體"/>
          <w:sz w:val="19"/>
          <w:szCs w:val="19"/>
        </w:rPr>
        <w:t>(crowding-in effect)</w:t>
      </w:r>
      <w:r w:rsidR="002201CA" w:rsidRPr="00343002">
        <w:rPr>
          <w:rFonts w:ascii="新細明體" w:hAnsi="新細明體" w:hint="eastAsia"/>
          <w:sz w:val="19"/>
          <w:szCs w:val="19"/>
        </w:rPr>
        <w:t>，但也可能造成短期消費成長率的降低，產生排擠效果</w:t>
      </w:r>
      <w:r w:rsidR="002201CA" w:rsidRPr="008C4C67">
        <w:rPr>
          <w:rFonts w:ascii="新細明體" w:hAnsi="新細明體"/>
          <w:sz w:val="19"/>
          <w:szCs w:val="19"/>
        </w:rPr>
        <w:t>(crowding-out effect)</w:t>
      </w:r>
      <w:r w:rsidR="002201CA" w:rsidRPr="00343002">
        <w:rPr>
          <w:rFonts w:ascii="新細明體" w:hAnsi="新細明體" w:hint="eastAsia"/>
          <w:sz w:val="19"/>
          <w:szCs w:val="19"/>
        </w:rPr>
        <w:t>，且由於政府支出是最終財貨產出的固定比率，生產性的政府支出若增加，可因此累積更多的公共資本。然而，政府支出若持續擴大，當經濟處於持續下滑狀態，例如</w:t>
      </w:r>
      <w:r w:rsidR="002201CA" w:rsidRPr="008C4C67">
        <w:rPr>
          <w:rFonts w:ascii="新細明體" w:hAnsi="新細明體"/>
          <w:sz w:val="19"/>
          <w:szCs w:val="19"/>
        </w:rPr>
        <w:t>2008</w:t>
      </w:r>
      <w:r w:rsidR="002201CA" w:rsidRPr="00343002">
        <w:rPr>
          <w:rFonts w:ascii="新細明體" w:hAnsi="新細明體" w:hint="eastAsia"/>
          <w:sz w:val="19"/>
          <w:szCs w:val="19"/>
        </w:rPr>
        <w:t>年金融海嘯期間名目利率趨近於零，貨幣政策無進一步放寬的空間，此時各國政府刺激景氣的籌碼，僅可依賴擴大政府支出方式來推動振興經濟方案，包括激勵民間投資與消費及增加政府採購，藉此直接提高最終財貨產出、就業與人民所得，並鼓勵民間增加支出。但是若經濟處於產能全速運轉狀態時，政府利用擴大政府投資來刺激經濟，並不會提高經濟體系之生產，只會改變產出的組合，因為政府為提高其支出，必須借款，這是和企業與個人競逐資本，結果會造成利率上升，排擠民間投資，扭轉原本生產性的民間投資，例如新事業投資於工廠、設備、機器、軟體或透過教育與訓練的人力資本等投資，轉而投入政府採購或民間消費；另外一方面，民間部門勢必轉而向國外借款籌資，這時國家雖享有資本利益，但代價是國外負債增加，結果降低其國民在未來產出的分配</w:t>
      </w:r>
      <w:r w:rsidR="002201CA" w:rsidRPr="00343002">
        <w:rPr>
          <w:rFonts w:ascii="新細明體" w:hAnsi="新細明體"/>
          <w:sz w:val="19"/>
          <w:szCs w:val="19"/>
        </w:rPr>
        <w:t>(</w:t>
      </w:r>
      <w:r w:rsidR="002201CA" w:rsidRPr="00343002">
        <w:rPr>
          <w:rFonts w:ascii="新細明體" w:hAnsi="新細明體" w:hint="eastAsia"/>
          <w:sz w:val="19"/>
          <w:szCs w:val="19"/>
        </w:rPr>
        <w:t>郎偉芳，</w:t>
      </w:r>
      <w:r w:rsidR="002201CA" w:rsidRPr="008C4C67">
        <w:rPr>
          <w:rFonts w:ascii="新細明體" w:hAnsi="新細明體"/>
          <w:sz w:val="19"/>
          <w:szCs w:val="19"/>
        </w:rPr>
        <w:t>2011</w:t>
      </w:r>
      <w:r w:rsidR="002201CA" w:rsidRPr="00343002">
        <w:rPr>
          <w:rFonts w:ascii="新細明體" w:hAnsi="新細明體"/>
          <w:sz w:val="19"/>
          <w:szCs w:val="19"/>
        </w:rPr>
        <w:t>)</w:t>
      </w:r>
      <w:r w:rsidR="002201CA" w:rsidRPr="00343002">
        <w:rPr>
          <w:rFonts w:ascii="新細明體" w:hAnsi="新細明體" w:hint="eastAsia"/>
          <w:sz w:val="19"/>
          <w:szCs w:val="19"/>
        </w:rPr>
        <w:t>。</w:t>
      </w:r>
    </w:p>
    <w:p w:rsidR="002201CA" w:rsidRPr="00343002"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343002">
        <w:rPr>
          <w:rFonts w:ascii="新細明體" w:hAnsi="新細明體" w:hint="eastAsia"/>
          <w:sz w:val="19"/>
          <w:szCs w:val="19"/>
        </w:rPr>
        <w:t>根據台灣行政院生計處公布的國內生產毛額各項支出分配比的資料，從</w:t>
      </w:r>
      <w:r w:rsidR="002201CA" w:rsidRPr="008C4C67">
        <w:rPr>
          <w:rFonts w:ascii="新細明體" w:hAnsi="新細明體"/>
          <w:sz w:val="19"/>
          <w:szCs w:val="19"/>
        </w:rPr>
        <w:t>1950</w:t>
      </w:r>
      <w:r w:rsidR="002201CA" w:rsidRPr="00343002">
        <w:rPr>
          <w:rFonts w:ascii="新細明體" w:hAnsi="新細明體" w:hint="eastAsia"/>
          <w:sz w:val="19"/>
          <w:szCs w:val="19"/>
        </w:rPr>
        <w:t>年代開始到目前為止，政府消費支出佔國內生產毛額之比例，平均為</w:t>
      </w:r>
      <w:r w:rsidR="002201CA" w:rsidRPr="008C4C67">
        <w:rPr>
          <w:rFonts w:ascii="新細明體" w:hAnsi="新細明體"/>
          <w:sz w:val="19"/>
          <w:szCs w:val="19"/>
        </w:rPr>
        <w:t>16.55%</w:t>
      </w:r>
      <w:r w:rsidR="002201CA" w:rsidRPr="00343002">
        <w:rPr>
          <w:rFonts w:ascii="新細明體" w:hAnsi="新細明體"/>
          <w:sz w:val="19"/>
          <w:szCs w:val="19"/>
        </w:rPr>
        <w:t>(</w:t>
      </w:r>
      <w:r w:rsidR="002201CA" w:rsidRPr="00343002">
        <w:rPr>
          <w:rFonts w:ascii="新細明體" w:hAnsi="新細明體" w:hint="eastAsia"/>
          <w:sz w:val="19"/>
          <w:szCs w:val="19"/>
        </w:rPr>
        <w:t>陳正亮、謝振環，</w:t>
      </w:r>
      <w:r w:rsidR="002201CA" w:rsidRPr="008C4C67">
        <w:rPr>
          <w:rFonts w:ascii="新細明體" w:hAnsi="新細明體"/>
          <w:sz w:val="19"/>
          <w:szCs w:val="19"/>
        </w:rPr>
        <w:t>2011</w:t>
      </w:r>
      <w:r w:rsidR="002201CA" w:rsidRPr="00343002">
        <w:rPr>
          <w:rFonts w:ascii="新細明體" w:hAnsi="新細明體"/>
          <w:sz w:val="19"/>
          <w:szCs w:val="19"/>
        </w:rPr>
        <w:t>)</w:t>
      </w:r>
      <w:r w:rsidR="002201CA" w:rsidRPr="00343002">
        <w:rPr>
          <w:rFonts w:ascii="新細明體" w:hAnsi="新細明體" w:hint="eastAsia"/>
          <w:sz w:val="19"/>
          <w:szCs w:val="19"/>
        </w:rPr>
        <w:t>。但是長久以來，政府在經濟體系中應該扮演何種角色，頗受爭議，在個體經濟學中，當經濟出現問題時，政府應主動積極干預或採自由放任政策，仍然是經濟學門爭論不休的重點。在總體經濟學也有類似的爭議，一方面，凱因斯及其追隨者認為經濟體系通常波動較為劇烈，政府必須主動負起調節經濟波動的責任，凱因斯在「一般理論」中建議，政府在面對經濟不景氣時，應該利用稅收和政府支出來增加總支出，提高總所得讓人民免於失業；另一方面，古典學派的經濟學者主張應該透過價格機能讓經濟體系恢復到原先充分就業的水準，政府的干預不但無法穩定經濟，甚至是造成經濟不穩定的元兇。盡管上述理論所持觀點有所差異，唯一不能否認的是，政府部門是影響總所得一個重要的經濟單位。</w:t>
      </w:r>
    </w:p>
    <w:p w:rsidR="002201CA" w:rsidRPr="002201CA" w:rsidRDefault="00115033"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6</w:t>
      </w:r>
      <w:r w:rsidR="002201CA" w:rsidRPr="002201CA">
        <w:rPr>
          <w:rFonts w:ascii="新細明體" w:hAnsi="新細明體" w:hint="eastAsia"/>
          <w:sz w:val="19"/>
          <w:szCs w:val="19"/>
        </w:rPr>
        <w:t>、歲入與地方經濟發展的關係:</w:t>
      </w:r>
    </w:p>
    <w:p w:rsidR="002201CA" w:rsidRPr="008C4C67"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8C4C67">
        <w:rPr>
          <w:rFonts w:ascii="新細明體" w:hAnsi="新細明體" w:hint="eastAsia"/>
          <w:sz w:val="19"/>
          <w:szCs w:val="19"/>
        </w:rPr>
        <w:t xml:space="preserve">  根據經濟學的古典理論，認為當資本市場的投資與儲蓄相等時，透過市場機制可以使資源達到最適當的分配，因此歲入(稅收)在一定程度會傷害產業。A.C. Harberger(1955)提出「超中立臆測」(superneutrality conjecture)，由於租稅對於勞動供給與產出份額影響不大，因此對於私部門的投資與儲蓄影響有限，所以租稅政策對於經濟發展沒有影響。而Solow成長模型當中的政府財政行為只能改變產出水準，對於長期經濟成長與經濟發展沒有影響作用。Lucas(1990)的內生成長理論，政府租稅收入會造成私人經濟行為某種程度扭曲，因此來自於資本(實物和人力)所得稅率之提昇會傷害經濟成長與經濟發展。因此租稅課徵與稅制結構，反映政府取得國庫收入與總體經濟資源配置效率有關，也與經濟成長及經濟發展有關。</w:t>
      </w:r>
    </w:p>
    <w:p w:rsidR="002201CA" w:rsidRPr="008C4C67"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8C4C67">
        <w:rPr>
          <w:rFonts w:ascii="新細明體" w:hAnsi="新細明體" w:hint="eastAsia"/>
          <w:sz w:val="19"/>
          <w:szCs w:val="19"/>
        </w:rPr>
        <w:t xml:space="preserve">  而在實證分析方面，有關政府稅收與經濟發展的關聯，大部分文獻以探討租稅對於經濟發展影響為主。由於模型設定分面與衡量租稅方式並不一致，加以各國經濟發展程度不同，導致係數估計並不穩健，實證結果非常不一致。Skinner(1987)實證回歸結果顯示，政府總稅收(占GDP比率)對於經濟發展是負向關係。Wang and Yip(1992)利用我國1954年至1986年時間數列資料，發現租稅政策對經濟成長率沒有顯著影響。而若以租稅結構分析，消費稅對經濟成長有正效果，所得稅對於經濟成長有負效果。Arnold(2008)針對1971年至2004年間，以21個OECD會員國追蹤資料分析發現所得稅相較於消費稅以及財產稅，對於經濟成長的負效果較大。</w:t>
      </w:r>
    </w:p>
    <w:p w:rsidR="002201CA" w:rsidRPr="002201CA" w:rsidRDefault="00115033" w:rsidP="002201CA">
      <w:pPr>
        <w:pStyle w:val="af1"/>
        <w:spacing w:beforeLines="50" w:before="180"/>
        <w:ind w:leftChars="0" w:left="0"/>
        <w:jc w:val="both"/>
        <w:rPr>
          <w:rFonts w:ascii="新細明體" w:hAnsi="新細明體"/>
          <w:sz w:val="19"/>
          <w:szCs w:val="19"/>
        </w:rPr>
      </w:pPr>
      <w:r>
        <w:rPr>
          <w:rFonts w:ascii="新細明體" w:hAnsi="新細明體" w:hint="eastAsia"/>
          <w:sz w:val="19"/>
          <w:szCs w:val="19"/>
        </w:rPr>
        <w:t>7</w:t>
      </w:r>
      <w:r w:rsidR="002201CA" w:rsidRPr="002201CA">
        <w:rPr>
          <w:rFonts w:ascii="新細明體" w:hAnsi="新細明體" w:hint="eastAsia"/>
          <w:sz w:val="19"/>
          <w:szCs w:val="19"/>
        </w:rPr>
        <w:t>、廠商家數(產業群聚)與地方經濟發展的關係:</w:t>
      </w:r>
    </w:p>
    <w:p w:rsidR="002201CA" w:rsidRPr="008C4C67" w:rsidRDefault="008C4C67" w:rsidP="008C4C67">
      <w:pPr>
        <w:autoSpaceDE w:val="0"/>
        <w:autoSpaceDN w:val="0"/>
        <w:adjustRightInd w:val="0"/>
        <w:ind w:left="360"/>
        <w:rPr>
          <w:rFonts w:ascii="新細明體" w:hAnsi="新細明體"/>
          <w:sz w:val="19"/>
          <w:szCs w:val="19"/>
        </w:rPr>
      </w:pPr>
      <w:r>
        <w:rPr>
          <w:rFonts w:ascii="新細明體" w:hAnsi="新細明體" w:hint="eastAsia"/>
          <w:sz w:val="19"/>
          <w:szCs w:val="19"/>
        </w:rPr>
        <w:t xml:space="preserve">    </w:t>
      </w:r>
      <w:r w:rsidR="002201CA" w:rsidRPr="008C4C67">
        <w:rPr>
          <w:rFonts w:ascii="新細明體" w:hAnsi="新細明體" w:hint="eastAsia"/>
          <w:sz w:val="19"/>
          <w:szCs w:val="19"/>
        </w:rPr>
        <w:t>廠商家數與地方經濟發展的關聯性，可以視為產業群聚的一種現象，產業群聚就廣義而言，也就是某區域因具備廠商在生產上所需的要件，因而吸引廠商在空間上聚集的現象。Weber(1992)藉由內部經濟與外部經濟解釋聚集對廠商所產生的利益。Hoover(1948)及Nourse(1968)也都認為內部規模經濟、地方化經濟、都市化經濟及運輸經濟等都是可以降低廠商成本之聚集誘因。而Porter(1990)針對世界主要工業國具競爭力的產業做分析，將產業群聚定義為相關產業的群聚，並且強調這些群聚在空間中易於局部化，也就是集中在特定區域。而產業群聚的發展是提供國家競爭優勢的關鍵。因此產業聚集的觀念被各國政府制定為產業發展政策。Rosenfeld(1995)解釋廠商群聚為一群可以互相達成合作效果相似、相關產業廠商在地理範圍的聚集。Feser and Bergman(2000)整理過去關於產業群聚的文獻，歸納群聚成員的關係，可以包括(1)地理上的共同位置，(2)正式的投入產出或是採買者供應者的連結(3)共享與商業相關的地方機構(4)非正式合作競爭的關係。Luger(2001)認為廠商群聚是由一個價值鏈相同的產品及原料市場所連結的許多公司與相關機構所組成，這些鏈結具有地理上的專業性，任何公司的競爭力來自於群聚其他成員的競爭力。Rama and Calatrave(2002)認為產業群聚效應是指生產活動相似或相依存的廠商，聚集在特定的地區以促進專業分工、廠商間協調溝通以及經濟規模等效益。因此廠商家數的增加，對於形成產業群聚具有正向效果。</w:t>
      </w:r>
    </w:p>
    <w:p w:rsidR="002201CA" w:rsidRPr="002201CA" w:rsidRDefault="002201CA" w:rsidP="00E66F5B">
      <w:pPr>
        <w:jc w:val="both"/>
        <w:rPr>
          <w:rFonts w:ascii="新細明體" w:hAnsi="新細明體" w:cs="標楷體"/>
          <w:kern w:val="0"/>
          <w:sz w:val="19"/>
          <w:szCs w:val="19"/>
        </w:rPr>
      </w:pPr>
    </w:p>
    <w:p w:rsidR="00B76357" w:rsidRPr="000B0C44" w:rsidRDefault="00C13C05" w:rsidP="00B76357">
      <w:pPr>
        <w:numPr>
          <w:ilvl w:val="0"/>
          <w:numId w:val="27"/>
        </w:numPr>
        <w:autoSpaceDE w:val="0"/>
        <w:autoSpaceDN w:val="0"/>
        <w:adjustRightInd w:val="0"/>
        <w:jc w:val="both"/>
        <w:rPr>
          <w:rFonts w:ascii="標楷體" w:eastAsia="標楷體" w:hAnsi="標楷體" w:cs="DFKaiShu-SB-Estd-BF"/>
          <w:b/>
          <w:kern w:val="0"/>
          <w:sz w:val="22"/>
          <w:szCs w:val="22"/>
        </w:rPr>
      </w:pPr>
      <w:r w:rsidRPr="000B0C44">
        <w:rPr>
          <w:rFonts w:ascii="標楷體" w:eastAsia="標楷體" w:hAnsi="標楷體" w:cs="DFKaiShu-SB-Estd-BF" w:hint="eastAsia"/>
          <w:b/>
          <w:kern w:val="0"/>
          <w:sz w:val="22"/>
          <w:szCs w:val="22"/>
        </w:rPr>
        <w:t>地方經濟</w:t>
      </w:r>
      <w:r w:rsidR="004B5B9E" w:rsidRPr="000B0C44">
        <w:rPr>
          <w:rFonts w:ascii="標楷體" w:eastAsia="標楷體" w:hAnsi="標楷體" w:cs="DFKaiShu-SB-Estd-BF" w:hint="eastAsia"/>
          <w:b/>
          <w:kern w:val="0"/>
          <w:sz w:val="22"/>
          <w:szCs w:val="22"/>
        </w:rPr>
        <w:t>、</w:t>
      </w:r>
      <w:r w:rsidR="00E66F5B" w:rsidRPr="000B0C44">
        <w:rPr>
          <w:rFonts w:ascii="標楷體" w:eastAsia="標楷體" w:hAnsi="標楷體" w:cs="DFKaiShu-SB-Estd-BF" w:hint="eastAsia"/>
          <w:b/>
          <w:kern w:val="0"/>
          <w:sz w:val="22"/>
          <w:szCs w:val="22"/>
        </w:rPr>
        <w:t>產業</w:t>
      </w:r>
      <w:r w:rsidR="004B5B9E" w:rsidRPr="000B0C44">
        <w:rPr>
          <w:rFonts w:ascii="標楷體" w:eastAsia="標楷體" w:hAnsi="標楷體" w:cs="DFKaiShu-SB-Estd-BF" w:hint="eastAsia"/>
          <w:b/>
          <w:kern w:val="0"/>
          <w:sz w:val="22"/>
          <w:szCs w:val="22"/>
        </w:rPr>
        <w:t>與高雄產業發展相關研究</w:t>
      </w:r>
    </w:p>
    <w:p w:rsidR="0047383C" w:rsidRDefault="00111700" w:rsidP="0047383C">
      <w:pPr>
        <w:autoSpaceDE w:val="0"/>
        <w:autoSpaceDN w:val="0"/>
        <w:adjustRightInd w:val="0"/>
        <w:jc w:val="both"/>
        <w:rPr>
          <w:rFonts w:ascii="新細明體" w:hAnsi="新細明體" w:cs="標楷體"/>
          <w:kern w:val="0"/>
          <w:sz w:val="19"/>
          <w:szCs w:val="19"/>
        </w:rPr>
      </w:pPr>
      <w:r>
        <w:rPr>
          <w:rFonts w:ascii="新細明體" w:hAnsi="新細明體" w:cs="DFKaiShu-SB-Estd-BF" w:hint="eastAsia"/>
          <w:kern w:val="0"/>
          <w:sz w:val="19"/>
          <w:szCs w:val="19"/>
        </w:rPr>
        <w:t xml:space="preserve"> </w:t>
      </w:r>
      <w:r w:rsidR="000D3B4F">
        <w:rPr>
          <w:rFonts w:ascii="新細明體" w:hAnsi="新細明體" w:cs="DFKaiShu-SB-Estd-BF" w:hint="eastAsia"/>
          <w:kern w:val="0"/>
          <w:sz w:val="19"/>
          <w:szCs w:val="19"/>
        </w:rPr>
        <w:t xml:space="preserve">    地方經濟發展</w:t>
      </w:r>
      <w:r w:rsidR="00C705D9">
        <w:rPr>
          <w:rFonts w:ascii="新細明體" w:hAnsi="新細明體" w:cs="DFKaiShu-SB-Estd-BF" w:hint="eastAsia"/>
          <w:kern w:val="0"/>
          <w:sz w:val="19"/>
          <w:szCs w:val="19"/>
        </w:rPr>
        <w:t>的</w:t>
      </w:r>
      <w:r w:rsidR="000D3B4F">
        <w:rPr>
          <w:rFonts w:ascii="新細明體" w:hAnsi="新細明體" w:cs="DFKaiShu-SB-Estd-BF" w:hint="eastAsia"/>
          <w:kern w:val="0"/>
          <w:sz w:val="19"/>
          <w:szCs w:val="19"/>
        </w:rPr>
        <w:t>目標，主要是建立改善地方經濟能力，實現</w:t>
      </w:r>
      <w:r w:rsidR="00EC76B3" w:rsidRPr="00EC76B3">
        <w:rPr>
          <w:rFonts w:ascii="新細明體" w:hAnsi="新細明體" w:cs="DFKaiShu-SB-Estd-BF" w:hint="eastAsia"/>
          <w:kern w:val="0"/>
          <w:sz w:val="19"/>
          <w:szCs w:val="19"/>
        </w:rPr>
        <w:t>就業</w:t>
      </w:r>
      <w:r w:rsidR="000D3B4F">
        <w:rPr>
          <w:rFonts w:ascii="新細明體" w:hAnsi="新細明體" w:cs="DFKaiShu-SB-Estd-BF" w:hint="eastAsia"/>
          <w:kern w:val="0"/>
          <w:sz w:val="19"/>
          <w:szCs w:val="19"/>
        </w:rPr>
        <w:t>打擊貧窮，追求經濟成長也維持</w:t>
      </w:r>
      <w:r w:rsidR="00EC76B3" w:rsidRPr="00EC76B3">
        <w:rPr>
          <w:rFonts w:ascii="新細明體" w:hAnsi="新細明體" w:cs="DFKaiShu-SB-Estd-BF" w:hint="eastAsia"/>
          <w:kern w:val="0"/>
          <w:sz w:val="19"/>
          <w:szCs w:val="19"/>
        </w:rPr>
        <w:t>物價穩定</w:t>
      </w:r>
      <w:r w:rsidR="00C705D9">
        <w:rPr>
          <w:rFonts w:ascii="新細明體" w:hAnsi="新細明體" w:cs="DFKaiShu-SB-Estd-BF" w:hint="eastAsia"/>
          <w:kern w:val="0"/>
          <w:sz w:val="19"/>
          <w:szCs w:val="19"/>
        </w:rPr>
        <w:t>、經濟公平與經濟自由；</w:t>
      </w:r>
      <w:r w:rsidR="00EC76B3" w:rsidRPr="00EC76B3">
        <w:rPr>
          <w:rFonts w:ascii="新細明體" w:hAnsi="新細明體" w:cs="DFKaiShu-SB-Estd-BF" w:hint="eastAsia"/>
          <w:kern w:val="0"/>
          <w:sz w:val="19"/>
          <w:szCs w:val="19"/>
        </w:rPr>
        <w:t>地方的產業發展是屬於地方經濟發展的一環</w:t>
      </w:r>
      <w:r w:rsidR="00C705D9">
        <w:rPr>
          <w:rFonts w:ascii="新細明體" w:hAnsi="新細明體" w:cs="DFKaiShu-SB-Estd-BF" w:hint="eastAsia"/>
          <w:kern w:val="0"/>
          <w:sz w:val="19"/>
          <w:szCs w:val="19"/>
        </w:rPr>
        <w:t>，</w:t>
      </w:r>
      <w:r w:rsidR="00E66F5B" w:rsidRPr="00343002">
        <w:rPr>
          <w:rFonts w:ascii="新細明體" w:hAnsi="新細明體" w:cs="DFKaiShu-SB-Estd-BF" w:hint="eastAsia"/>
          <w:kern w:val="0"/>
          <w:sz w:val="19"/>
          <w:szCs w:val="19"/>
        </w:rPr>
        <w:t>建構可以評估地方經濟發展之指</w:t>
      </w:r>
      <w:r w:rsidR="00B76357">
        <w:rPr>
          <w:rFonts w:ascii="新細明體" w:hAnsi="新細明體" w:cs="DFKaiShu-SB-Estd-BF" w:hint="eastAsia"/>
          <w:kern w:val="0"/>
          <w:sz w:val="19"/>
          <w:szCs w:val="19"/>
        </w:rPr>
        <w:t>標系統，檢視地方經濟發展的</w:t>
      </w:r>
      <w:r w:rsidR="00C705D9">
        <w:rPr>
          <w:rFonts w:ascii="新細明體" w:hAnsi="新細明體" w:cs="DFKaiShu-SB-Estd-BF" w:hint="eastAsia"/>
          <w:kern w:val="0"/>
          <w:sz w:val="19"/>
          <w:szCs w:val="19"/>
        </w:rPr>
        <w:t>指標</w:t>
      </w:r>
      <w:r w:rsidR="00B76357">
        <w:rPr>
          <w:rFonts w:ascii="新細明體" w:hAnsi="新細明體" w:cs="DFKaiShu-SB-Estd-BF" w:hint="eastAsia"/>
          <w:kern w:val="0"/>
          <w:sz w:val="19"/>
          <w:szCs w:val="19"/>
        </w:rPr>
        <w:t>，</w:t>
      </w:r>
      <w:r w:rsidR="00C705D9">
        <w:rPr>
          <w:rFonts w:ascii="新細明體" w:hAnsi="新細明體" w:cs="DFKaiShu-SB-Estd-BF" w:hint="eastAsia"/>
          <w:kern w:val="0"/>
          <w:sz w:val="19"/>
          <w:szCs w:val="19"/>
        </w:rPr>
        <w:t>將</w:t>
      </w:r>
      <w:r w:rsidR="00874548">
        <w:rPr>
          <w:rFonts w:ascii="新細明體" w:hAnsi="新細明體" w:cs="DFKaiShu-SB-Estd-BF" w:hint="eastAsia"/>
          <w:kern w:val="0"/>
          <w:sz w:val="19"/>
          <w:szCs w:val="19"/>
        </w:rPr>
        <w:t>有</w:t>
      </w:r>
      <w:r w:rsidR="00C705D9">
        <w:rPr>
          <w:rFonts w:ascii="新細明體" w:hAnsi="新細明體" w:cs="DFKaiShu-SB-Estd-BF" w:hint="eastAsia"/>
          <w:kern w:val="0"/>
          <w:sz w:val="19"/>
          <w:szCs w:val="19"/>
        </w:rPr>
        <w:t>利於</w:t>
      </w:r>
      <w:r w:rsidR="00A34DAD">
        <w:rPr>
          <w:rFonts w:ascii="新細明體" w:hAnsi="新細明體" w:cs="DFKaiShu-SB-Estd-BF" w:hint="eastAsia"/>
          <w:kern w:val="0"/>
          <w:sz w:val="19"/>
          <w:szCs w:val="19"/>
        </w:rPr>
        <w:t>掌握</w:t>
      </w:r>
      <w:r w:rsidR="00C705D9">
        <w:rPr>
          <w:rFonts w:ascii="新細明體" w:hAnsi="新細明體" w:cs="DFKaiShu-SB-Estd-BF" w:hint="eastAsia"/>
          <w:kern w:val="0"/>
          <w:sz w:val="19"/>
          <w:szCs w:val="19"/>
        </w:rPr>
        <w:t>地方產業發展狀況</w:t>
      </w:r>
      <w:r w:rsidR="00A616EC">
        <w:rPr>
          <w:rFonts w:ascii="新細明體" w:hAnsi="新細明體" w:cs="DFKaiShu-SB-Estd-BF" w:hint="eastAsia"/>
          <w:kern w:val="0"/>
          <w:sz w:val="19"/>
          <w:szCs w:val="19"/>
        </w:rPr>
        <w:t>。易言之，</w:t>
      </w:r>
      <w:r w:rsidR="00310C70" w:rsidRPr="00343002">
        <w:rPr>
          <w:rFonts w:ascii="新細明體" w:hAnsi="新細明體" w:cs="標楷體" w:hint="eastAsia"/>
          <w:kern w:val="0"/>
          <w:sz w:val="19"/>
          <w:szCs w:val="19"/>
        </w:rPr>
        <w:t>地方經濟發展表現於產業發展，而產業發展的進步與規模的擴大，將引導地方經濟成長</w:t>
      </w:r>
      <w:r w:rsidR="00A616EC">
        <w:rPr>
          <w:rFonts w:ascii="新細明體" w:hAnsi="新細明體" w:cs="標楷體" w:hint="eastAsia"/>
          <w:kern w:val="0"/>
          <w:sz w:val="19"/>
          <w:szCs w:val="19"/>
        </w:rPr>
        <w:t>(</w:t>
      </w:r>
      <w:r w:rsidR="00A616EC" w:rsidRPr="00343002">
        <w:rPr>
          <w:rFonts w:ascii="新細明體" w:hAnsi="新細明體" w:cs="標楷體" w:hint="eastAsia"/>
          <w:kern w:val="0"/>
          <w:sz w:val="19"/>
          <w:szCs w:val="19"/>
        </w:rPr>
        <w:t>Franke</w:t>
      </w:r>
      <w:r w:rsidR="00A616EC">
        <w:rPr>
          <w:rFonts w:ascii="新細明體" w:hAnsi="新細明體" w:cs="標楷體" w:hint="eastAsia"/>
          <w:kern w:val="0"/>
          <w:sz w:val="19"/>
          <w:szCs w:val="19"/>
        </w:rPr>
        <w:t xml:space="preserve">, </w:t>
      </w:r>
      <w:r w:rsidR="00A616EC" w:rsidRPr="00343002">
        <w:rPr>
          <w:rFonts w:ascii="新細明體" w:hAnsi="新細明體" w:cs="標楷體" w:hint="eastAsia"/>
          <w:kern w:val="0"/>
          <w:sz w:val="19"/>
          <w:szCs w:val="19"/>
        </w:rPr>
        <w:t>2000)</w:t>
      </w:r>
      <w:r w:rsidR="00A616EC" w:rsidRPr="00A616EC">
        <w:rPr>
          <w:rFonts w:ascii="新細明體" w:hAnsi="新細明體" w:cs="標楷體" w:hint="eastAsia"/>
          <w:kern w:val="0"/>
          <w:sz w:val="19"/>
          <w:szCs w:val="19"/>
        </w:rPr>
        <w:t xml:space="preserve"> </w:t>
      </w:r>
      <w:r w:rsidR="00A616EC">
        <w:rPr>
          <w:rFonts w:ascii="新細明體" w:hAnsi="新細明體" w:cs="標楷體" w:hint="eastAsia"/>
          <w:kern w:val="0"/>
          <w:sz w:val="19"/>
          <w:szCs w:val="19"/>
        </w:rPr>
        <w:t>，地方產業發展與地方經濟發展存在著密不可分的關係</w:t>
      </w:r>
      <w:r w:rsidR="00310C70" w:rsidRPr="00343002">
        <w:rPr>
          <w:rFonts w:ascii="新細明體" w:hAnsi="新細明體" w:cs="標楷體" w:hint="eastAsia"/>
          <w:kern w:val="0"/>
          <w:sz w:val="19"/>
          <w:szCs w:val="19"/>
        </w:rPr>
        <w:t>。</w:t>
      </w:r>
      <w:r w:rsidR="00596C0E">
        <w:rPr>
          <w:rFonts w:ascii="新細明體" w:hAnsi="新細明體" w:cs="DFKaiShu-SB-Estd-BF" w:hint="eastAsia"/>
          <w:kern w:val="0"/>
          <w:sz w:val="19"/>
          <w:szCs w:val="19"/>
        </w:rPr>
        <w:t>學者的實證研究</w:t>
      </w:r>
      <w:r w:rsidR="00A616EC">
        <w:rPr>
          <w:rFonts w:ascii="新細明體" w:hAnsi="新細明體" w:cs="DFKaiShu-SB-Estd-BF" w:hint="eastAsia"/>
          <w:kern w:val="0"/>
          <w:sz w:val="19"/>
          <w:szCs w:val="19"/>
        </w:rPr>
        <w:t>亦</w:t>
      </w:r>
      <w:r w:rsidR="00596C0E">
        <w:rPr>
          <w:rFonts w:ascii="新細明體" w:hAnsi="新細明體" w:cs="DFKaiShu-SB-Estd-BF" w:hint="eastAsia"/>
          <w:kern w:val="0"/>
          <w:sz w:val="19"/>
          <w:szCs w:val="19"/>
        </w:rPr>
        <w:t>指出，</w:t>
      </w:r>
      <w:r w:rsidR="00596C0E">
        <w:rPr>
          <w:rFonts w:ascii="新細明體" w:hAnsi="新細明體"/>
          <w:sz w:val="19"/>
          <w:szCs w:val="19"/>
        </w:rPr>
        <w:t>人口與財政上的改變以及相關的措施，</w:t>
      </w:r>
      <w:r w:rsidR="00596C0E">
        <w:rPr>
          <w:rFonts w:ascii="新細明體" w:hAnsi="新細明體" w:hint="eastAsia"/>
          <w:sz w:val="19"/>
          <w:szCs w:val="19"/>
        </w:rPr>
        <w:t>均</w:t>
      </w:r>
      <w:r w:rsidR="00596C0E" w:rsidRPr="00343002">
        <w:rPr>
          <w:rFonts w:ascii="新細明體" w:hAnsi="新細明體"/>
          <w:sz w:val="19"/>
          <w:szCs w:val="19"/>
        </w:rPr>
        <w:t>對</w:t>
      </w:r>
      <w:r w:rsidR="00596C0E">
        <w:rPr>
          <w:rFonts w:ascii="新細明體" w:hAnsi="新細明體" w:hint="eastAsia"/>
          <w:sz w:val="19"/>
          <w:szCs w:val="19"/>
        </w:rPr>
        <w:t>地方</w:t>
      </w:r>
      <w:r w:rsidR="00596C0E" w:rsidRPr="00343002">
        <w:rPr>
          <w:rFonts w:ascii="新細明體" w:hAnsi="新細明體"/>
          <w:sz w:val="19"/>
          <w:szCs w:val="19"/>
        </w:rPr>
        <w:t>經濟發展產生重大影響</w:t>
      </w:r>
      <w:r w:rsidR="00596C0E" w:rsidRPr="00343002">
        <w:rPr>
          <w:rFonts w:ascii="新細明體" w:hAnsi="新細明體" w:hint="eastAsia"/>
          <w:sz w:val="19"/>
          <w:szCs w:val="19"/>
        </w:rPr>
        <w:t>，</w:t>
      </w:r>
      <w:r w:rsidR="00596C0E" w:rsidRPr="00343002">
        <w:rPr>
          <w:rFonts w:ascii="新細明體" w:hAnsi="新細明體"/>
          <w:sz w:val="19"/>
          <w:szCs w:val="19"/>
        </w:rPr>
        <w:t>工業化、都市化、勞動力人口、FDI、政府支出</w:t>
      </w:r>
      <w:r w:rsidR="00596C0E">
        <w:rPr>
          <w:rFonts w:ascii="新細明體" w:hAnsi="新細明體" w:hint="eastAsia"/>
          <w:sz w:val="19"/>
          <w:szCs w:val="19"/>
        </w:rPr>
        <w:t>都是地方政府經濟發展的重要變數或指標，透過研究結果給地方</w:t>
      </w:r>
      <w:r w:rsidR="00596C0E" w:rsidRPr="00343002">
        <w:rPr>
          <w:rFonts w:ascii="新細明體" w:hAnsi="新細明體"/>
          <w:sz w:val="19"/>
          <w:szCs w:val="19"/>
        </w:rPr>
        <w:t>政府</w:t>
      </w:r>
      <w:r w:rsidR="00596C0E">
        <w:rPr>
          <w:rFonts w:ascii="新細明體" w:hAnsi="新細明體" w:hint="eastAsia"/>
          <w:sz w:val="19"/>
          <w:szCs w:val="19"/>
        </w:rPr>
        <w:t>的建議是在</w:t>
      </w:r>
      <w:r w:rsidR="00596C0E" w:rsidRPr="00343002">
        <w:rPr>
          <w:rFonts w:ascii="新細明體" w:hAnsi="新細明體"/>
          <w:sz w:val="19"/>
          <w:szCs w:val="19"/>
        </w:rPr>
        <w:t>技術</w:t>
      </w:r>
      <w:r w:rsidR="00596C0E">
        <w:rPr>
          <w:rFonts w:ascii="新細明體" w:hAnsi="新細明體" w:hint="eastAsia"/>
          <w:sz w:val="19"/>
          <w:szCs w:val="19"/>
        </w:rPr>
        <w:t>、</w:t>
      </w:r>
      <w:r w:rsidR="00596C0E" w:rsidRPr="00343002">
        <w:rPr>
          <w:rFonts w:ascii="新細明體" w:hAnsi="新細明體"/>
          <w:sz w:val="19"/>
          <w:szCs w:val="19"/>
        </w:rPr>
        <w:t>法令與租稅上強力支持產業，加快變成全球化都市</w:t>
      </w:r>
      <w:r w:rsidR="00596C0E">
        <w:rPr>
          <w:rFonts w:ascii="新細明體" w:hAnsi="新細明體" w:hint="eastAsia"/>
          <w:sz w:val="19"/>
          <w:szCs w:val="19"/>
        </w:rPr>
        <w:t>(</w:t>
      </w:r>
      <w:r w:rsidR="00596C0E" w:rsidRPr="00343002">
        <w:rPr>
          <w:rFonts w:ascii="新細明體" w:hAnsi="新細明體" w:hint="eastAsia"/>
          <w:sz w:val="19"/>
          <w:szCs w:val="19"/>
        </w:rPr>
        <w:t>謝仁和、曹淑琳</w:t>
      </w:r>
      <w:r w:rsidR="00596C0E">
        <w:rPr>
          <w:rFonts w:ascii="新細明體" w:hAnsi="新細明體" w:hint="eastAsia"/>
          <w:sz w:val="19"/>
          <w:szCs w:val="19"/>
        </w:rPr>
        <w:t>，</w:t>
      </w:r>
      <w:r w:rsidR="00596C0E" w:rsidRPr="00343002">
        <w:rPr>
          <w:rFonts w:ascii="新細明體" w:hAnsi="新細明體" w:hint="eastAsia"/>
          <w:sz w:val="19"/>
          <w:szCs w:val="19"/>
        </w:rPr>
        <w:t>2015)</w:t>
      </w:r>
      <w:r w:rsidR="00596C0E">
        <w:rPr>
          <w:rFonts w:ascii="新細明體" w:hAnsi="新細明體" w:hint="eastAsia"/>
          <w:sz w:val="19"/>
          <w:szCs w:val="19"/>
        </w:rPr>
        <w:t>。在眾多地方經濟發展變數或指標當中，</w:t>
      </w:r>
      <w:r w:rsidR="00596C0E" w:rsidRPr="00343002">
        <w:rPr>
          <w:rFonts w:ascii="新細明體" w:hAnsi="新細明體" w:cs="標楷體" w:hint="eastAsia"/>
          <w:kern w:val="0"/>
          <w:sz w:val="19"/>
          <w:szCs w:val="19"/>
        </w:rPr>
        <w:t>地方經濟績效表現與就業率與生產績效有關</w:t>
      </w:r>
      <w:r w:rsidR="00596C0E">
        <w:rPr>
          <w:rFonts w:ascii="新細明體" w:hAnsi="新細明體" w:cs="標楷體" w:hint="eastAsia"/>
          <w:kern w:val="0"/>
          <w:sz w:val="19"/>
          <w:szCs w:val="19"/>
        </w:rPr>
        <w:t>，</w:t>
      </w:r>
      <w:r w:rsidR="00596C0E" w:rsidRPr="00343002">
        <w:rPr>
          <w:rFonts w:ascii="新細明體" w:hAnsi="新細明體" w:cs="標楷體" w:hint="eastAsia"/>
          <w:kern w:val="0"/>
          <w:sz w:val="19"/>
          <w:szCs w:val="19"/>
        </w:rPr>
        <w:t>地方經濟依賴產業發展的關係，地方就業情形與生產績效之提升也是產業發展進步及產業規模之表徵</w:t>
      </w:r>
      <w:r w:rsidR="00596C0E">
        <w:rPr>
          <w:rFonts w:ascii="新細明體" w:hAnsi="新細明體" w:cs="標楷體" w:hint="eastAsia"/>
          <w:kern w:val="0"/>
          <w:sz w:val="19"/>
          <w:szCs w:val="19"/>
        </w:rPr>
        <w:t>，就如同Begg(1999)在其</w:t>
      </w:r>
      <w:r w:rsidR="00596C0E" w:rsidRPr="00343002">
        <w:rPr>
          <w:rFonts w:ascii="新細明體" w:hAnsi="新細明體" w:cs="標楷體" w:hint="eastAsia"/>
          <w:kern w:val="0"/>
          <w:sz w:val="19"/>
          <w:szCs w:val="19"/>
        </w:rPr>
        <w:t>「都市與競爭力」</w:t>
      </w:r>
      <w:r w:rsidR="00510A3B">
        <w:rPr>
          <w:rFonts w:ascii="新細明體" w:hAnsi="新細明體" w:cs="標楷體" w:hint="eastAsia"/>
          <w:kern w:val="0"/>
          <w:sz w:val="19"/>
          <w:szCs w:val="19"/>
        </w:rPr>
        <w:t>一文所</w:t>
      </w:r>
      <w:r w:rsidR="00596C0E" w:rsidRPr="00343002">
        <w:rPr>
          <w:rFonts w:ascii="新細明體" w:hAnsi="新細明體" w:cs="標楷體" w:hint="eastAsia"/>
          <w:kern w:val="0"/>
          <w:sz w:val="19"/>
          <w:szCs w:val="19"/>
        </w:rPr>
        <w:t>提出，都市經濟表現是支持都市競爭力的關鍵要素，</w:t>
      </w:r>
      <w:r w:rsidR="00510A3B">
        <w:rPr>
          <w:rFonts w:ascii="新細明體" w:hAnsi="新細明體" w:cs="標楷體" w:hint="eastAsia"/>
          <w:kern w:val="0"/>
          <w:sz w:val="19"/>
          <w:szCs w:val="19"/>
        </w:rPr>
        <w:t>其主要</w:t>
      </w:r>
      <w:r w:rsidR="00596C0E" w:rsidRPr="00343002">
        <w:rPr>
          <w:rFonts w:ascii="新細明體" w:hAnsi="新細明體" w:cs="標楷體" w:hint="eastAsia"/>
          <w:kern w:val="0"/>
          <w:sz w:val="19"/>
          <w:szCs w:val="19"/>
        </w:rPr>
        <w:t>反映在該都市生產績效及就業方面，進一步帶動都市生活品質的增進</w:t>
      </w:r>
      <w:r w:rsidR="0003129F">
        <w:rPr>
          <w:rFonts w:ascii="新細明體" w:hAnsi="新細明體" w:cs="標楷體" w:hint="eastAsia"/>
          <w:kern w:val="0"/>
          <w:sz w:val="19"/>
          <w:szCs w:val="19"/>
        </w:rPr>
        <w:t>。</w:t>
      </w:r>
      <w:r w:rsidR="0086192E" w:rsidRPr="00343002">
        <w:rPr>
          <w:rFonts w:ascii="新細明體" w:hAnsi="新細明體" w:cs="標楷體" w:hint="eastAsia"/>
          <w:kern w:val="0"/>
          <w:sz w:val="19"/>
          <w:szCs w:val="19"/>
        </w:rPr>
        <w:t>擴大地方現存市場以及開發新的市場，也就是擴大地方產業規模、增加財貨與勞務生產消費</w:t>
      </w:r>
      <w:r w:rsidR="0086192E">
        <w:rPr>
          <w:rFonts w:ascii="新細明體" w:hAnsi="新細明體" w:cs="標楷體" w:hint="eastAsia"/>
          <w:kern w:val="0"/>
          <w:sz w:val="19"/>
          <w:szCs w:val="19"/>
        </w:rPr>
        <w:t>，亦是</w:t>
      </w:r>
      <w:r w:rsidR="0047383C">
        <w:rPr>
          <w:rFonts w:ascii="新細明體" w:hAnsi="新細明體" w:cs="標楷體" w:hint="eastAsia"/>
          <w:kern w:val="0"/>
          <w:sz w:val="19"/>
          <w:szCs w:val="19"/>
        </w:rPr>
        <w:t>地方經濟發展</w:t>
      </w:r>
      <w:r w:rsidR="0086192E">
        <w:rPr>
          <w:rFonts w:ascii="新細明體" w:hAnsi="新細明體" w:cs="標楷體" w:hint="eastAsia"/>
          <w:kern w:val="0"/>
          <w:sz w:val="19"/>
          <w:szCs w:val="19"/>
        </w:rPr>
        <w:t>的重要動力，</w:t>
      </w:r>
      <w:r w:rsidR="00874548">
        <w:rPr>
          <w:rFonts w:ascii="新細明體" w:hAnsi="新細明體" w:cs="標楷體" w:hint="eastAsia"/>
          <w:kern w:val="0"/>
          <w:sz w:val="19"/>
          <w:szCs w:val="19"/>
        </w:rPr>
        <w:t>而</w:t>
      </w:r>
      <w:r w:rsidR="0086192E">
        <w:rPr>
          <w:rFonts w:ascii="新細明體" w:hAnsi="新細明體" w:cs="標楷體" w:hint="eastAsia"/>
          <w:kern w:val="0"/>
          <w:sz w:val="19"/>
          <w:szCs w:val="19"/>
        </w:rPr>
        <w:t>資本投入</w:t>
      </w:r>
      <w:r w:rsidR="00874548">
        <w:rPr>
          <w:rFonts w:ascii="新細明體" w:hAnsi="新細明體" w:cs="標楷體" w:hint="eastAsia"/>
          <w:kern w:val="0"/>
          <w:sz w:val="19"/>
          <w:szCs w:val="19"/>
        </w:rPr>
        <w:t>及</w:t>
      </w:r>
      <w:r w:rsidR="0086192E">
        <w:rPr>
          <w:rFonts w:ascii="新細明體" w:hAnsi="新細明體" w:cs="標楷體" w:hint="eastAsia"/>
          <w:kern w:val="0"/>
          <w:sz w:val="19"/>
          <w:szCs w:val="19"/>
        </w:rPr>
        <w:t>複合投資資本的流入</w:t>
      </w:r>
      <w:r w:rsidR="00874548">
        <w:rPr>
          <w:rFonts w:ascii="新細明體" w:hAnsi="新細明體" w:cs="標楷體" w:hint="eastAsia"/>
          <w:kern w:val="0"/>
          <w:sz w:val="19"/>
          <w:szCs w:val="19"/>
        </w:rPr>
        <w:t>也</w:t>
      </w:r>
      <w:r w:rsidR="0086192E">
        <w:rPr>
          <w:rFonts w:ascii="新細明體" w:hAnsi="新細明體" w:cs="標楷體" w:hint="eastAsia"/>
          <w:kern w:val="0"/>
          <w:sz w:val="19"/>
          <w:szCs w:val="19"/>
        </w:rPr>
        <w:t>有助於提振經濟表現與經濟績效(</w:t>
      </w:r>
      <w:r w:rsidR="0086192E" w:rsidRPr="00343002">
        <w:rPr>
          <w:rFonts w:ascii="新細明體" w:hAnsi="新細明體" w:cs="標楷體" w:hint="eastAsia"/>
          <w:kern w:val="0"/>
          <w:sz w:val="19"/>
          <w:szCs w:val="19"/>
        </w:rPr>
        <w:t>Rapkin &amp; Strand</w:t>
      </w:r>
      <w:r w:rsidR="0086192E">
        <w:rPr>
          <w:rFonts w:ascii="新細明體" w:hAnsi="新細明體" w:cs="標楷體" w:hint="eastAsia"/>
          <w:kern w:val="0"/>
          <w:sz w:val="19"/>
          <w:szCs w:val="19"/>
        </w:rPr>
        <w:t xml:space="preserve">, </w:t>
      </w:r>
      <w:r w:rsidR="0086192E" w:rsidRPr="00343002">
        <w:rPr>
          <w:rFonts w:ascii="新細明體" w:hAnsi="新細明體" w:cs="標楷體" w:hint="eastAsia"/>
          <w:kern w:val="0"/>
          <w:sz w:val="19"/>
          <w:szCs w:val="19"/>
        </w:rPr>
        <w:t>1995)</w:t>
      </w:r>
      <w:r w:rsidR="00874548">
        <w:rPr>
          <w:rFonts w:ascii="新細明體" w:hAnsi="新細明體" w:cs="標楷體" w:hint="eastAsia"/>
          <w:kern w:val="0"/>
          <w:sz w:val="19"/>
          <w:szCs w:val="19"/>
        </w:rPr>
        <w:t>，並有助於產業地發展。</w:t>
      </w:r>
    </w:p>
    <w:p w:rsidR="00596C0E" w:rsidRDefault="0072177D" w:rsidP="00150025">
      <w:pPr>
        <w:autoSpaceDE w:val="0"/>
        <w:autoSpaceDN w:val="0"/>
        <w:adjustRightInd w:val="0"/>
        <w:jc w:val="both"/>
        <w:rPr>
          <w:rFonts w:ascii="新細明體" w:hAnsi="新細明體"/>
          <w:sz w:val="19"/>
          <w:szCs w:val="19"/>
        </w:rPr>
      </w:pPr>
      <w:r>
        <w:rPr>
          <w:rFonts w:ascii="新細明體" w:hAnsi="新細明體" w:cs="DFKaiShu-SB-Estd-BF" w:hint="eastAsia"/>
          <w:kern w:val="0"/>
          <w:sz w:val="19"/>
          <w:szCs w:val="19"/>
        </w:rPr>
        <w:t xml:space="preserve">    </w:t>
      </w:r>
      <w:r w:rsidRPr="00343002">
        <w:rPr>
          <w:rFonts w:ascii="新細明體" w:hAnsi="新細明體" w:cs="DFKaiShu-SB-Estd-BF" w:hint="eastAsia"/>
          <w:kern w:val="0"/>
          <w:sz w:val="19"/>
          <w:szCs w:val="19"/>
        </w:rPr>
        <w:t>政府政策是影響地方經濟績效的重要因素</w:t>
      </w:r>
      <w:r>
        <w:rPr>
          <w:rFonts w:ascii="新細明體" w:hAnsi="新細明體" w:cs="DFKaiShu-SB-Estd-BF" w:hint="eastAsia"/>
          <w:kern w:val="0"/>
          <w:sz w:val="19"/>
          <w:szCs w:val="19"/>
        </w:rPr>
        <w:t>(</w:t>
      </w:r>
      <w:r w:rsidRPr="00343002">
        <w:rPr>
          <w:rFonts w:ascii="新細明體" w:hAnsi="新細明體" w:cs="DFKaiShu-SB-Estd-BF" w:hint="eastAsia"/>
          <w:kern w:val="0"/>
          <w:sz w:val="19"/>
          <w:szCs w:val="19"/>
        </w:rPr>
        <w:t>Pyke and Sengenberger</w:t>
      </w:r>
      <w:r>
        <w:rPr>
          <w:rFonts w:ascii="新細明體" w:hAnsi="新細明體" w:cs="DFKaiShu-SB-Estd-BF" w:hint="eastAsia"/>
          <w:kern w:val="0"/>
          <w:sz w:val="19"/>
          <w:szCs w:val="19"/>
        </w:rPr>
        <w:t xml:space="preserve"> , 1992; </w:t>
      </w:r>
      <w:r w:rsidRPr="00343002">
        <w:rPr>
          <w:rFonts w:ascii="新細明體" w:hAnsi="新細明體" w:cs="DFKaiShu-SB-Estd-BF" w:hint="eastAsia"/>
          <w:kern w:val="0"/>
          <w:sz w:val="19"/>
          <w:szCs w:val="19"/>
        </w:rPr>
        <w:t>Amin and Tomaney</w:t>
      </w:r>
      <w:r>
        <w:rPr>
          <w:rFonts w:ascii="新細明體" w:hAnsi="新細明體" w:cs="DFKaiShu-SB-Estd-BF" w:hint="eastAsia"/>
          <w:kern w:val="0"/>
          <w:sz w:val="19"/>
          <w:szCs w:val="19"/>
        </w:rPr>
        <w:t xml:space="preserve">, </w:t>
      </w:r>
      <w:r w:rsidRPr="00343002">
        <w:rPr>
          <w:rFonts w:ascii="新細明體" w:hAnsi="新細明體" w:cs="DFKaiShu-SB-Estd-BF" w:hint="eastAsia"/>
          <w:kern w:val="0"/>
          <w:sz w:val="19"/>
          <w:szCs w:val="19"/>
        </w:rPr>
        <w:t>1995)</w:t>
      </w:r>
      <w:r w:rsidR="00750C66">
        <w:rPr>
          <w:rFonts w:ascii="新細明體" w:hAnsi="新細明體" w:cs="DFKaiShu-SB-Estd-BF" w:hint="eastAsia"/>
          <w:kern w:val="0"/>
          <w:sz w:val="19"/>
          <w:szCs w:val="19"/>
        </w:rPr>
        <w:t>，對於政府應該扮演積極或是消極的角色</w:t>
      </w:r>
      <w:r w:rsidR="00EF536E">
        <w:rPr>
          <w:rFonts w:ascii="新細明體" w:hAnsi="新細明體" w:cs="DFKaiShu-SB-Estd-BF" w:hint="eastAsia"/>
          <w:kern w:val="0"/>
          <w:sz w:val="19"/>
          <w:szCs w:val="19"/>
        </w:rPr>
        <w:t>雖</w:t>
      </w:r>
      <w:r w:rsidR="00750C66">
        <w:rPr>
          <w:rFonts w:ascii="新細明體" w:hAnsi="新細明體" w:cs="DFKaiShu-SB-Estd-BF" w:hint="eastAsia"/>
          <w:kern w:val="0"/>
          <w:sz w:val="19"/>
          <w:szCs w:val="19"/>
        </w:rPr>
        <w:t>然是一個</w:t>
      </w:r>
      <w:r w:rsidR="00EF536E">
        <w:rPr>
          <w:rFonts w:ascii="新細明體" w:hAnsi="新細明體" w:cs="DFKaiShu-SB-Estd-BF" w:hint="eastAsia"/>
          <w:kern w:val="0"/>
          <w:sz w:val="19"/>
          <w:szCs w:val="19"/>
        </w:rPr>
        <w:t>爭</w:t>
      </w:r>
      <w:r w:rsidR="00750C66">
        <w:rPr>
          <w:rFonts w:ascii="新細明體" w:hAnsi="新細明體" w:cs="DFKaiShu-SB-Estd-BF" w:hint="eastAsia"/>
          <w:kern w:val="0"/>
          <w:sz w:val="19"/>
          <w:szCs w:val="19"/>
        </w:rPr>
        <w:t>辯</w:t>
      </w:r>
      <w:r w:rsidR="00EF536E">
        <w:rPr>
          <w:rFonts w:ascii="新細明體" w:hAnsi="新細明體" w:cs="DFKaiShu-SB-Estd-BF" w:hint="eastAsia"/>
          <w:kern w:val="0"/>
          <w:sz w:val="19"/>
          <w:szCs w:val="19"/>
        </w:rPr>
        <w:t>議題</w:t>
      </w:r>
      <w:r w:rsidR="00750C66">
        <w:rPr>
          <w:rFonts w:ascii="新細明體" w:hAnsi="新細明體" w:cs="DFKaiShu-SB-Estd-BF" w:hint="eastAsia"/>
          <w:kern w:val="0"/>
          <w:sz w:val="19"/>
          <w:szCs w:val="19"/>
        </w:rPr>
        <w:t>，</w:t>
      </w:r>
      <w:r w:rsidR="001A35E9">
        <w:rPr>
          <w:rFonts w:ascii="新細明體" w:hAnsi="新細明體" w:cs="DFKaiShu-SB-Estd-BF" w:hint="eastAsia"/>
          <w:kern w:val="0"/>
          <w:sz w:val="19"/>
          <w:szCs w:val="19"/>
        </w:rPr>
        <w:t>但</w:t>
      </w:r>
      <w:r w:rsidR="00750C66">
        <w:rPr>
          <w:rFonts w:ascii="新細明體" w:hAnsi="新細明體" w:cs="DFKaiShu-SB-Estd-BF" w:hint="eastAsia"/>
          <w:kern w:val="0"/>
          <w:sz w:val="19"/>
          <w:szCs w:val="19"/>
        </w:rPr>
        <w:t>站在國家與產業立場的Porter(1998)則是不斷鼓吹政府不能夠在自由放任與介入干預之間搖擺不定，而是要努力去創造一個能支持產業成長的大環境，這就是政府最重要的工作</w:t>
      </w:r>
      <w:r w:rsidR="00EF4396">
        <w:rPr>
          <w:rFonts w:ascii="新細明體" w:hAnsi="新細明體" w:cs="DFKaiShu-SB-Estd-BF" w:hint="eastAsia"/>
          <w:kern w:val="0"/>
          <w:sz w:val="19"/>
          <w:szCs w:val="19"/>
        </w:rPr>
        <w:t>。</w:t>
      </w:r>
      <w:r w:rsidR="00EF4396" w:rsidRPr="00343002">
        <w:rPr>
          <w:rFonts w:ascii="新細明體" w:hAnsi="新細明體" w:cs="DFKaiShu-SB-Estd-BF" w:hint="eastAsia"/>
          <w:kern w:val="0"/>
          <w:sz w:val="19"/>
          <w:szCs w:val="19"/>
        </w:rPr>
        <w:t>Begg(1999)也指出好的政策可使城市有能力適應與促進動態的經濟環境，而錯誤的政策則往往嚇阻了許多產業進駐投資的機會，並可能產生負面的連鎖效應。</w:t>
      </w:r>
      <w:r w:rsidR="001A35E9">
        <w:rPr>
          <w:rFonts w:ascii="新細明體" w:hAnsi="新細明體" w:cs="DFKaiShu-SB-Estd-BF" w:hint="eastAsia"/>
          <w:kern w:val="0"/>
          <w:sz w:val="19"/>
          <w:szCs w:val="19"/>
        </w:rPr>
        <w:t>亦言之，</w:t>
      </w:r>
      <w:r w:rsidR="00EF4396" w:rsidRPr="00343002">
        <w:rPr>
          <w:rFonts w:ascii="新細明體" w:hAnsi="新細明體" w:cs="DFKaiShu-SB-Estd-BF" w:hint="eastAsia"/>
          <w:kern w:val="0"/>
          <w:sz w:val="19"/>
          <w:szCs w:val="19"/>
        </w:rPr>
        <w:t>政</w:t>
      </w:r>
      <w:r w:rsidR="001A35E9">
        <w:rPr>
          <w:rFonts w:ascii="新細明體" w:hAnsi="新細明體" w:cs="DFKaiShu-SB-Estd-BF" w:hint="eastAsia"/>
          <w:kern w:val="0"/>
          <w:sz w:val="19"/>
          <w:szCs w:val="19"/>
        </w:rPr>
        <w:t>府政策對於地方產業的進駐</w:t>
      </w:r>
      <w:r w:rsidR="00874548">
        <w:rPr>
          <w:rFonts w:ascii="新細明體" w:hAnsi="新細明體" w:cs="DFKaiShu-SB-Estd-BF" w:hint="eastAsia"/>
          <w:kern w:val="0"/>
          <w:sz w:val="19"/>
          <w:szCs w:val="19"/>
        </w:rPr>
        <w:t>及</w:t>
      </w:r>
      <w:r w:rsidR="001A35E9">
        <w:rPr>
          <w:rFonts w:ascii="新細明體" w:hAnsi="新細明體" w:cs="DFKaiShu-SB-Estd-BF" w:hint="eastAsia"/>
          <w:kern w:val="0"/>
          <w:sz w:val="19"/>
          <w:szCs w:val="19"/>
        </w:rPr>
        <w:t>廠商的投資確實有影響，</w:t>
      </w:r>
      <w:r w:rsidR="00EF4396" w:rsidRPr="00343002">
        <w:rPr>
          <w:rFonts w:ascii="新細明體" w:hAnsi="新細明體" w:cs="DFKaiShu-SB-Estd-BF" w:hint="eastAsia"/>
          <w:kern w:val="0"/>
          <w:sz w:val="19"/>
          <w:szCs w:val="19"/>
        </w:rPr>
        <w:t>因此，地方政府政策</w:t>
      </w:r>
      <w:r w:rsidR="001A35E9">
        <w:rPr>
          <w:rFonts w:ascii="新細明體" w:hAnsi="新細明體" w:cs="DFKaiShu-SB-Estd-BF" w:hint="eastAsia"/>
          <w:kern w:val="0"/>
          <w:sz w:val="19"/>
          <w:szCs w:val="19"/>
        </w:rPr>
        <w:t>在</w:t>
      </w:r>
      <w:r w:rsidR="00EF4396" w:rsidRPr="00343002">
        <w:rPr>
          <w:rFonts w:ascii="新細明體" w:hAnsi="新細明體" w:cs="DFKaiShu-SB-Estd-BF" w:hint="eastAsia"/>
          <w:kern w:val="0"/>
          <w:sz w:val="19"/>
          <w:szCs w:val="19"/>
        </w:rPr>
        <w:t>促進地方經濟發展的重要性在於透過審慎的分析以及預測地方經濟發展的課題與未來國際發展的趨勢，研擬正確的地方經濟發展政策，幫助地方經濟成長。</w:t>
      </w:r>
      <w:r w:rsidR="009302F8">
        <w:rPr>
          <w:rFonts w:ascii="新細明體" w:hAnsi="新細明體" w:cs="DFKaiShu-SB-Estd-BF" w:hint="eastAsia"/>
          <w:kern w:val="0"/>
          <w:sz w:val="19"/>
          <w:szCs w:val="19"/>
        </w:rPr>
        <w:t>對於政府的產業政策性質，Diebold(1980:7-8)依據政府因應環境變遷的策略，將政府對於產業政策區分為防禦性(defensive)、</w:t>
      </w:r>
      <w:r w:rsidR="009302F8">
        <w:rPr>
          <w:rFonts w:hint="eastAsia"/>
          <w:sz w:val="19"/>
          <w:szCs w:val="19"/>
        </w:rPr>
        <w:t>適應性</w:t>
      </w:r>
      <w:r w:rsidR="009302F8">
        <w:rPr>
          <w:rFonts w:ascii="新細明體" w:hAnsi="新細明體" w:cs="DFKaiShu-SB-Estd-BF" w:hint="eastAsia"/>
          <w:kern w:val="0"/>
          <w:sz w:val="19"/>
          <w:szCs w:val="19"/>
        </w:rPr>
        <w:t>(adaptive)、以及開創性(initiative)等三種。防禦性的產業政策是在面臨經濟環境變遷時，僅止於維持原有的產業結構並以適度的保護措施讓面臨變遷的產業能繼續生存，維持既有的工作機會，對於產業或行銷結構則不進行調整或干預，也不進行限制進口等措施。適應性的產業政策基本上假設產業會面臨衰退或重要性下滑的問題，故必須透過移轉資源使用方式，適度干預帶來結構調整，以促進產業維持競爭力。開創性的產業政策則是政府試圖誘導產業進行改變，使產業不只能適應經濟環境的變遷，而且還能帶動經濟環境的變遷。</w:t>
      </w:r>
      <w:r w:rsidR="00A621F1">
        <w:rPr>
          <w:rFonts w:ascii="新細明體" w:hAnsi="新細明體" w:cs="DFKaiShu-SB-Estd-BF" w:hint="eastAsia"/>
          <w:kern w:val="0"/>
          <w:sz w:val="19"/>
          <w:szCs w:val="19"/>
        </w:rPr>
        <w:t>政府產業政策的選項必然基於產業面臨的經濟環境而定，所以地方經濟指標是必須參考的重要依據。</w:t>
      </w:r>
    </w:p>
    <w:p w:rsidR="00111700" w:rsidRDefault="00111700" w:rsidP="00E66F5B">
      <w:pPr>
        <w:autoSpaceDE w:val="0"/>
        <w:autoSpaceDN w:val="0"/>
        <w:adjustRightInd w:val="0"/>
        <w:jc w:val="both"/>
        <w:rPr>
          <w:rFonts w:ascii="新細明體" w:hAnsi="新細明體"/>
          <w:sz w:val="19"/>
          <w:szCs w:val="19"/>
        </w:rPr>
      </w:pPr>
      <w:r>
        <w:rPr>
          <w:rFonts w:ascii="新細明體" w:hAnsi="新細明體" w:hint="eastAsia"/>
          <w:sz w:val="19"/>
          <w:szCs w:val="19"/>
        </w:rPr>
        <w:t xml:space="preserve"> </w:t>
      </w:r>
      <w:r w:rsidR="006126ED" w:rsidRPr="00343002">
        <w:rPr>
          <w:rFonts w:ascii="新細明體" w:hAnsi="新細明體" w:hint="eastAsia"/>
          <w:sz w:val="19"/>
          <w:szCs w:val="19"/>
        </w:rPr>
        <w:t xml:space="preserve"> </w:t>
      </w:r>
      <w:r w:rsidR="003A1FB0">
        <w:rPr>
          <w:rFonts w:ascii="新細明體" w:hAnsi="新細明體" w:hint="eastAsia"/>
          <w:sz w:val="19"/>
          <w:szCs w:val="19"/>
        </w:rPr>
        <w:t xml:space="preserve">  </w:t>
      </w:r>
      <w:r w:rsidR="00F3382B">
        <w:rPr>
          <w:rFonts w:ascii="新細明體" w:hAnsi="新細明體" w:hint="eastAsia"/>
          <w:sz w:val="19"/>
          <w:szCs w:val="19"/>
        </w:rPr>
        <w:t>對於</w:t>
      </w:r>
      <w:r w:rsidR="005D62FB">
        <w:rPr>
          <w:rFonts w:ascii="新細明體" w:hAnsi="新細明體" w:hint="eastAsia"/>
          <w:sz w:val="19"/>
          <w:szCs w:val="19"/>
        </w:rPr>
        <w:t>高</w:t>
      </w:r>
      <w:r w:rsidR="00266AD3">
        <w:rPr>
          <w:rFonts w:ascii="新細明體" w:hAnsi="新細明體" w:hint="eastAsia"/>
          <w:sz w:val="19"/>
          <w:szCs w:val="19"/>
        </w:rPr>
        <w:t>雄產業發展的探討，已有相當多的文獻，</w:t>
      </w:r>
      <w:r>
        <w:rPr>
          <w:rFonts w:ascii="新細明體" w:hAnsi="新細明體" w:hint="eastAsia"/>
          <w:sz w:val="19"/>
          <w:szCs w:val="19"/>
        </w:rPr>
        <w:t>在此</w:t>
      </w:r>
      <w:r w:rsidR="00266AD3">
        <w:rPr>
          <w:rFonts w:ascii="新細明體" w:hAnsi="新細明體" w:hint="eastAsia"/>
          <w:sz w:val="19"/>
          <w:szCs w:val="19"/>
        </w:rPr>
        <w:t>透過高雄產業發展研究相關文獻，了解歷來文獻探討的研究</w:t>
      </w:r>
      <w:r>
        <w:rPr>
          <w:rFonts w:ascii="新細明體" w:hAnsi="新細明體" w:hint="eastAsia"/>
          <w:sz w:val="19"/>
          <w:szCs w:val="19"/>
        </w:rPr>
        <w:t>指標與</w:t>
      </w:r>
      <w:r w:rsidR="005D62FB">
        <w:rPr>
          <w:rFonts w:ascii="新細明體" w:hAnsi="新細明體" w:hint="eastAsia"/>
          <w:sz w:val="19"/>
          <w:szCs w:val="19"/>
        </w:rPr>
        <w:t>特點，作為本文發展的基礎</w:t>
      </w:r>
      <w:r>
        <w:rPr>
          <w:rFonts w:ascii="新細明體" w:hAnsi="新細明體" w:hint="eastAsia"/>
          <w:sz w:val="19"/>
          <w:szCs w:val="19"/>
        </w:rPr>
        <w:t>之一</w:t>
      </w:r>
      <w:r w:rsidR="005D62FB">
        <w:rPr>
          <w:rFonts w:ascii="新細明體" w:hAnsi="新細明體" w:hint="eastAsia"/>
          <w:sz w:val="19"/>
          <w:szCs w:val="19"/>
        </w:rPr>
        <w:t>。</w:t>
      </w:r>
      <w:r w:rsidR="005524B7">
        <w:rPr>
          <w:rFonts w:ascii="新細明體" w:hAnsi="新細明體" w:hint="eastAsia"/>
          <w:sz w:val="19"/>
          <w:szCs w:val="19"/>
        </w:rPr>
        <w:t>首先，</w:t>
      </w:r>
      <w:r>
        <w:rPr>
          <w:rFonts w:ascii="新細明體" w:hAnsi="新細明體" w:hint="eastAsia"/>
          <w:sz w:val="19"/>
          <w:szCs w:val="19"/>
        </w:rPr>
        <w:t>區位商數(location quotient)綜合評估指標以及轉移</w:t>
      </w:r>
      <w:r>
        <w:rPr>
          <w:rFonts w:ascii="新細明體" w:hAnsi="新細明體"/>
          <w:sz w:val="19"/>
          <w:szCs w:val="19"/>
        </w:rPr>
        <w:t>—</w:t>
      </w:r>
      <w:r>
        <w:rPr>
          <w:rFonts w:ascii="新細明體" w:hAnsi="新細明體" w:hint="eastAsia"/>
          <w:sz w:val="19"/>
          <w:szCs w:val="19"/>
        </w:rPr>
        <w:t>份額分析指標是探討產業發展經常被使用的指標，例如</w:t>
      </w:r>
      <w:r w:rsidRPr="00343002">
        <w:rPr>
          <w:rFonts w:ascii="新細明體" w:hAnsi="新細明體"/>
          <w:sz w:val="19"/>
          <w:szCs w:val="19"/>
        </w:rPr>
        <w:t>吳濟華(1996)</w:t>
      </w:r>
      <w:r>
        <w:rPr>
          <w:rFonts w:ascii="新細明體" w:hAnsi="新細明體" w:hint="eastAsia"/>
          <w:sz w:val="19"/>
          <w:szCs w:val="19"/>
        </w:rPr>
        <w:t>的</w:t>
      </w:r>
      <w:r w:rsidR="004E487B">
        <w:rPr>
          <w:rFonts w:ascii="新細明體" w:hAnsi="新細明體" w:hint="eastAsia"/>
          <w:sz w:val="19"/>
          <w:szCs w:val="19"/>
        </w:rPr>
        <w:t>〈</w:t>
      </w:r>
      <w:r w:rsidRPr="00343002">
        <w:rPr>
          <w:rFonts w:ascii="新細明體" w:hAnsi="新細明體"/>
          <w:sz w:val="19"/>
          <w:szCs w:val="19"/>
        </w:rPr>
        <w:t>高雄地區產業發展策略之研究</w:t>
      </w:r>
      <w:r w:rsidR="004E487B">
        <w:rPr>
          <w:rFonts w:ascii="新細明體" w:hAnsi="新細明體" w:hint="eastAsia"/>
          <w:sz w:val="19"/>
          <w:szCs w:val="19"/>
        </w:rPr>
        <w:t>〉</w:t>
      </w:r>
      <w:r>
        <w:rPr>
          <w:rFonts w:ascii="新細明體" w:hAnsi="新細明體" w:hint="eastAsia"/>
          <w:sz w:val="19"/>
          <w:szCs w:val="19"/>
        </w:rPr>
        <w:t>以及</w:t>
      </w:r>
      <w:r w:rsidRPr="00637369">
        <w:rPr>
          <w:rFonts w:ascii="新細明體" w:hAnsi="新細明體"/>
          <w:sz w:val="19"/>
          <w:szCs w:val="19"/>
        </w:rPr>
        <w:t>蔡金坤(1997)</w:t>
      </w:r>
      <w:r>
        <w:rPr>
          <w:rFonts w:ascii="新細明體" w:hAnsi="新細明體" w:hint="eastAsia"/>
          <w:sz w:val="19"/>
          <w:szCs w:val="19"/>
        </w:rPr>
        <w:t>的</w:t>
      </w:r>
      <w:r w:rsidR="004E487B">
        <w:rPr>
          <w:rFonts w:ascii="新細明體" w:hAnsi="新細明體" w:hint="eastAsia"/>
          <w:sz w:val="19"/>
          <w:szCs w:val="19"/>
        </w:rPr>
        <w:t>〈</w:t>
      </w:r>
      <w:r w:rsidRPr="00637369">
        <w:rPr>
          <w:rFonts w:ascii="新細明體" w:hAnsi="新細明體"/>
          <w:sz w:val="19"/>
          <w:szCs w:val="19"/>
        </w:rPr>
        <w:t>台灣南部區域優勢產業之研究</w:t>
      </w:r>
      <w:r w:rsidR="004E487B">
        <w:rPr>
          <w:rFonts w:ascii="新細明體" w:hAnsi="新細明體" w:hint="eastAsia"/>
          <w:sz w:val="19"/>
          <w:szCs w:val="19"/>
        </w:rPr>
        <w:t>〉</w:t>
      </w:r>
      <w:r>
        <w:rPr>
          <w:rFonts w:ascii="新細明體" w:hAnsi="新細明體" w:hint="eastAsia"/>
          <w:sz w:val="19"/>
          <w:szCs w:val="19"/>
        </w:rPr>
        <w:t>。前者在使用這兩種指標之後，認為</w:t>
      </w:r>
      <w:r w:rsidRPr="00343002">
        <w:rPr>
          <w:rFonts w:ascii="新細明體" w:hAnsi="新細明體"/>
          <w:sz w:val="19"/>
          <w:szCs w:val="19"/>
        </w:rPr>
        <w:t>漁業、金屬基本產業、非金屬嘉聚集裝設品製造業、電力電子機械製造業、金屬製品製造業、機械設備製造修配業、運輸工具製造修配業等</w:t>
      </w:r>
      <w:r>
        <w:rPr>
          <w:rFonts w:ascii="新細明體" w:hAnsi="新細明體" w:hint="eastAsia"/>
          <w:sz w:val="19"/>
          <w:szCs w:val="19"/>
        </w:rPr>
        <w:t>是高雄市具有比較優勢利益而適合發展的產業，後者除了使用這兩種指標，另外加入要素</w:t>
      </w:r>
      <w:r w:rsidR="00444E50">
        <w:rPr>
          <w:rFonts w:ascii="新細明體" w:hAnsi="新細明體" w:hint="eastAsia"/>
          <w:sz w:val="19"/>
          <w:szCs w:val="19"/>
        </w:rPr>
        <w:t>密集度與技術密集度指標，</w:t>
      </w:r>
      <w:r w:rsidR="00444E50" w:rsidRPr="00637369">
        <w:rPr>
          <w:rFonts w:ascii="新細明體" w:hAnsi="新細明體"/>
          <w:sz w:val="19"/>
          <w:szCs w:val="19"/>
        </w:rPr>
        <w:t>評估</w:t>
      </w:r>
      <w:r w:rsidR="00444E50" w:rsidRPr="00637369">
        <w:rPr>
          <w:rFonts w:ascii="新細明體" w:hAnsi="新細明體" w:hint="eastAsia"/>
          <w:sz w:val="19"/>
          <w:szCs w:val="19"/>
        </w:rPr>
        <w:t>出</w:t>
      </w:r>
      <w:r w:rsidR="00444E50" w:rsidRPr="00637369">
        <w:rPr>
          <w:rFonts w:ascii="新細明體" w:hAnsi="新細明體"/>
          <w:sz w:val="19"/>
          <w:szCs w:val="19"/>
        </w:rPr>
        <w:t>適合高雄市發展的產業</w:t>
      </w:r>
      <w:r w:rsidR="00444E50" w:rsidRPr="00637369">
        <w:rPr>
          <w:rFonts w:ascii="新細明體" w:hAnsi="新細明體" w:hint="eastAsia"/>
          <w:sz w:val="19"/>
          <w:szCs w:val="19"/>
        </w:rPr>
        <w:t>例如:</w:t>
      </w:r>
      <w:r w:rsidR="00444E50" w:rsidRPr="00637369">
        <w:rPr>
          <w:rFonts w:ascii="新細明體" w:hAnsi="新細明體"/>
          <w:sz w:val="19"/>
          <w:szCs w:val="19"/>
        </w:rPr>
        <w:t>冷凍食品業</w:t>
      </w:r>
      <w:r w:rsidR="00444E50" w:rsidRPr="00637369">
        <w:rPr>
          <w:rFonts w:ascii="新細明體" w:hAnsi="新細明體" w:hint="eastAsia"/>
          <w:sz w:val="19"/>
          <w:szCs w:val="19"/>
        </w:rPr>
        <w:t>、</w:t>
      </w:r>
      <w:r w:rsidR="00444E50" w:rsidRPr="00637369">
        <w:rPr>
          <w:rFonts w:ascii="新細明體" w:hAnsi="新細明體"/>
          <w:sz w:val="19"/>
          <w:szCs w:val="19"/>
        </w:rPr>
        <w:t>基本化學工業</w:t>
      </w:r>
      <w:r w:rsidR="00444E50" w:rsidRPr="00637369">
        <w:rPr>
          <w:rFonts w:ascii="新細明體" w:hAnsi="新細明體" w:hint="eastAsia"/>
          <w:sz w:val="19"/>
          <w:szCs w:val="19"/>
        </w:rPr>
        <w:t>、</w:t>
      </w:r>
      <w:r w:rsidR="00444E50" w:rsidRPr="00637369">
        <w:rPr>
          <w:rFonts w:ascii="新細明體" w:hAnsi="新細明體"/>
          <w:sz w:val="19"/>
          <w:szCs w:val="19"/>
        </w:rPr>
        <w:t>其他石油及煤製品</w:t>
      </w:r>
      <w:r w:rsidR="00444E50" w:rsidRPr="00637369">
        <w:rPr>
          <w:rFonts w:ascii="新細明體" w:hAnsi="新細明體" w:hint="eastAsia"/>
          <w:sz w:val="19"/>
          <w:szCs w:val="19"/>
        </w:rPr>
        <w:t>、</w:t>
      </w:r>
      <w:r w:rsidR="00444E50" w:rsidRPr="00637369">
        <w:rPr>
          <w:rFonts w:ascii="新細明體" w:hAnsi="新細明體"/>
          <w:sz w:val="19"/>
          <w:szCs w:val="19"/>
        </w:rPr>
        <w:t>塑膠模袋業、工業用塑膠製品業</w:t>
      </w:r>
      <w:r w:rsidR="00444E50" w:rsidRPr="00637369">
        <w:rPr>
          <w:rFonts w:ascii="新細明體" w:hAnsi="新細明體" w:hint="eastAsia"/>
          <w:sz w:val="19"/>
          <w:szCs w:val="19"/>
        </w:rPr>
        <w:t>、</w:t>
      </w:r>
      <w:r w:rsidR="00444E50" w:rsidRPr="00637369">
        <w:rPr>
          <w:rFonts w:ascii="新細明體" w:hAnsi="新細明體"/>
          <w:sz w:val="19"/>
          <w:szCs w:val="19"/>
        </w:rPr>
        <w:t>鋼鐵冶鍊、鋼鐵鍛造、鋼材二次加工、鋼材表面處理、其他非鐵基本工業</w:t>
      </w:r>
      <w:r w:rsidR="00444E50" w:rsidRPr="00637369">
        <w:rPr>
          <w:rFonts w:ascii="新細明體" w:hAnsi="新細明體" w:hint="eastAsia"/>
          <w:sz w:val="19"/>
          <w:szCs w:val="19"/>
        </w:rPr>
        <w:t>、</w:t>
      </w:r>
      <w:r w:rsidR="00444E50" w:rsidRPr="00637369">
        <w:rPr>
          <w:rFonts w:ascii="新細明體" w:hAnsi="新細明體"/>
          <w:sz w:val="19"/>
          <w:szCs w:val="19"/>
        </w:rPr>
        <w:t>其他金屬製品業</w:t>
      </w:r>
      <w:r w:rsidR="00444E50" w:rsidRPr="00637369">
        <w:rPr>
          <w:rFonts w:ascii="新細明體" w:hAnsi="新細明體" w:hint="eastAsia"/>
          <w:sz w:val="19"/>
          <w:szCs w:val="19"/>
        </w:rPr>
        <w:t>、</w:t>
      </w:r>
      <w:r w:rsidR="00444E50" w:rsidRPr="00637369">
        <w:rPr>
          <w:rFonts w:ascii="新細明體" w:hAnsi="新細明體"/>
          <w:sz w:val="19"/>
          <w:szCs w:val="19"/>
        </w:rPr>
        <w:t>發輸配電、電線電纜、資料處理設備、其他電子零組件</w:t>
      </w:r>
      <w:r w:rsidR="00444E50" w:rsidRPr="00637369">
        <w:rPr>
          <w:rFonts w:ascii="新細明體" w:hAnsi="新細明體" w:hint="eastAsia"/>
          <w:sz w:val="19"/>
          <w:szCs w:val="19"/>
        </w:rPr>
        <w:t>、</w:t>
      </w:r>
      <w:r w:rsidR="00444E50" w:rsidRPr="00637369">
        <w:rPr>
          <w:rFonts w:ascii="新細明體" w:hAnsi="新細明體"/>
          <w:sz w:val="19"/>
          <w:szCs w:val="19"/>
        </w:rPr>
        <w:t>船舶建造修配、汽車零件、機車製造</w:t>
      </w:r>
      <w:r w:rsidR="00444E50" w:rsidRPr="00637369">
        <w:rPr>
          <w:rFonts w:ascii="新細明體" w:hAnsi="新細明體" w:hint="eastAsia"/>
          <w:sz w:val="19"/>
          <w:szCs w:val="19"/>
        </w:rPr>
        <w:t>等。</w:t>
      </w:r>
      <w:r w:rsidR="00486DAC">
        <w:rPr>
          <w:rFonts w:ascii="新細明體" w:hAnsi="新細明體" w:hint="eastAsia"/>
          <w:sz w:val="19"/>
          <w:szCs w:val="19"/>
        </w:rPr>
        <w:t>這兩份研究成果均將當時高雄市產業發展</w:t>
      </w:r>
      <w:r w:rsidR="005378D4">
        <w:rPr>
          <w:rFonts w:ascii="新細明體" w:hAnsi="新細明體" w:hint="eastAsia"/>
          <w:sz w:val="19"/>
          <w:szCs w:val="19"/>
        </w:rPr>
        <w:t>方</w:t>
      </w:r>
      <w:r w:rsidR="00486DAC">
        <w:rPr>
          <w:rFonts w:ascii="新細明體" w:hAnsi="新細明體" w:hint="eastAsia"/>
          <w:sz w:val="19"/>
          <w:szCs w:val="19"/>
        </w:rPr>
        <w:t>向指</w:t>
      </w:r>
      <w:r w:rsidR="00154CE6">
        <w:rPr>
          <w:rFonts w:ascii="新細明體" w:hAnsi="新細明體" w:hint="eastAsia"/>
          <w:sz w:val="19"/>
          <w:szCs w:val="19"/>
        </w:rPr>
        <w:t>往</w:t>
      </w:r>
      <w:r w:rsidR="00486DAC">
        <w:rPr>
          <w:rFonts w:ascii="新細明體" w:hAnsi="新細明體" w:hint="eastAsia"/>
          <w:sz w:val="19"/>
          <w:szCs w:val="19"/>
        </w:rPr>
        <w:t>第二級產業，特別是金屬產業及其他非鐵基本工業、電子相關製造業等，但也可以發現，這兩份研究論文當時並未將第三級</w:t>
      </w:r>
      <w:r w:rsidR="00154CE6">
        <w:rPr>
          <w:rFonts w:ascii="新細明體" w:hAnsi="新細明體" w:hint="eastAsia"/>
          <w:sz w:val="19"/>
          <w:szCs w:val="19"/>
        </w:rPr>
        <w:t>服務</w:t>
      </w:r>
      <w:r w:rsidR="00486DAC">
        <w:rPr>
          <w:rFonts w:ascii="新細明體" w:hAnsi="新細明體" w:hint="eastAsia"/>
          <w:sz w:val="19"/>
          <w:szCs w:val="19"/>
        </w:rPr>
        <w:t>產業納為高雄市發展的主要產業</w:t>
      </w:r>
      <w:r w:rsidR="00154CE6">
        <w:rPr>
          <w:rFonts w:ascii="新細明體" w:hAnsi="新細明體" w:hint="eastAsia"/>
          <w:sz w:val="19"/>
          <w:szCs w:val="19"/>
        </w:rPr>
        <w:t>，應該是當時高雄服務產業</w:t>
      </w:r>
      <w:r w:rsidR="001F223D">
        <w:rPr>
          <w:rFonts w:ascii="新細明體" w:hAnsi="新細明體" w:hint="eastAsia"/>
          <w:sz w:val="19"/>
          <w:szCs w:val="19"/>
        </w:rPr>
        <w:t>相較於工業仍屬</w:t>
      </w:r>
      <w:r w:rsidR="00154CE6">
        <w:rPr>
          <w:rFonts w:ascii="新細明體" w:hAnsi="新細明體" w:hint="eastAsia"/>
          <w:sz w:val="19"/>
          <w:szCs w:val="19"/>
        </w:rPr>
        <w:t>尚未相當發達</w:t>
      </w:r>
      <w:r w:rsidR="001F223D">
        <w:rPr>
          <w:rFonts w:ascii="新細明體" w:hAnsi="新細明體" w:hint="eastAsia"/>
          <w:sz w:val="19"/>
          <w:szCs w:val="19"/>
        </w:rPr>
        <w:t>之故</w:t>
      </w:r>
      <w:r w:rsidR="00486DAC">
        <w:rPr>
          <w:rFonts w:ascii="新細明體" w:hAnsi="新細明體" w:hint="eastAsia"/>
          <w:sz w:val="19"/>
          <w:szCs w:val="19"/>
        </w:rPr>
        <w:t>。此外，這兩份研究成果所論述的產業發展方向所依據的區位商數與轉移</w:t>
      </w:r>
      <w:r w:rsidR="00486DAC">
        <w:rPr>
          <w:rFonts w:ascii="新細明體" w:hAnsi="新細明體"/>
          <w:sz w:val="19"/>
          <w:szCs w:val="19"/>
        </w:rPr>
        <w:t>—</w:t>
      </w:r>
      <w:r w:rsidR="00486DAC">
        <w:rPr>
          <w:rFonts w:ascii="新細明體" w:hAnsi="新細明體" w:hint="eastAsia"/>
          <w:sz w:val="19"/>
          <w:szCs w:val="19"/>
        </w:rPr>
        <w:t>份額分析這兩項分析指標，就其內涵</w:t>
      </w:r>
      <w:r w:rsidR="005524B7">
        <w:rPr>
          <w:rFonts w:ascii="新細明體" w:hAnsi="新細明體" w:hint="eastAsia"/>
          <w:sz w:val="19"/>
          <w:szCs w:val="19"/>
        </w:rPr>
        <w:t>與</w:t>
      </w:r>
      <w:r w:rsidR="00486DAC">
        <w:rPr>
          <w:rFonts w:ascii="新細明體" w:hAnsi="新細明體" w:hint="eastAsia"/>
          <w:sz w:val="19"/>
          <w:szCs w:val="19"/>
        </w:rPr>
        <w:t>地方產業</w:t>
      </w:r>
      <w:r w:rsidR="005524B7">
        <w:rPr>
          <w:rFonts w:ascii="新細明體" w:hAnsi="新細明體" w:hint="eastAsia"/>
          <w:sz w:val="19"/>
          <w:szCs w:val="19"/>
        </w:rPr>
        <w:t>就業</w:t>
      </w:r>
      <w:r w:rsidR="00486DAC">
        <w:rPr>
          <w:rFonts w:ascii="新細明體" w:hAnsi="新細明體" w:hint="eastAsia"/>
          <w:sz w:val="19"/>
          <w:szCs w:val="19"/>
        </w:rPr>
        <w:t>人口</w:t>
      </w:r>
      <w:r w:rsidR="005524B7">
        <w:rPr>
          <w:rFonts w:ascii="新細明體" w:hAnsi="新細明體" w:hint="eastAsia"/>
          <w:sz w:val="19"/>
          <w:szCs w:val="19"/>
        </w:rPr>
        <w:t>及區域內總就業</w:t>
      </w:r>
      <w:r w:rsidR="00486DAC">
        <w:rPr>
          <w:rFonts w:ascii="新細明體" w:hAnsi="新細明體" w:hint="eastAsia"/>
          <w:sz w:val="19"/>
          <w:szCs w:val="19"/>
        </w:rPr>
        <w:t>人口</w:t>
      </w:r>
      <w:r w:rsidR="005524B7">
        <w:rPr>
          <w:rFonts w:ascii="新細明體" w:hAnsi="新細明體" w:hint="eastAsia"/>
          <w:sz w:val="19"/>
          <w:szCs w:val="19"/>
        </w:rPr>
        <w:t>有關</w:t>
      </w:r>
      <w:r w:rsidR="00486DAC">
        <w:rPr>
          <w:rFonts w:ascii="新細明體" w:hAnsi="新細明體" w:hint="eastAsia"/>
          <w:sz w:val="19"/>
          <w:szCs w:val="19"/>
        </w:rPr>
        <w:t>，由此也可以了解到，地方</w:t>
      </w:r>
      <w:r w:rsidR="005524B7">
        <w:rPr>
          <w:rFonts w:ascii="新細明體" w:hAnsi="新細明體" w:hint="eastAsia"/>
          <w:sz w:val="19"/>
          <w:szCs w:val="19"/>
        </w:rPr>
        <w:t>產業人口是評估產業發展的重要指標內涵。</w:t>
      </w:r>
    </w:p>
    <w:p w:rsidR="00111700" w:rsidRDefault="005524B7" w:rsidP="00E66F5B">
      <w:pPr>
        <w:autoSpaceDE w:val="0"/>
        <w:autoSpaceDN w:val="0"/>
        <w:adjustRightInd w:val="0"/>
        <w:jc w:val="both"/>
        <w:rPr>
          <w:rFonts w:ascii="新細明體" w:hAnsi="新細明體"/>
          <w:sz w:val="19"/>
          <w:szCs w:val="19"/>
        </w:rPr>
      </w:pPr>
      <w:r>
        <w:rPr>
          <w:rFonts w:ascii="新細明體" w:hAnsi="新細明體" w:hint="eastAsia"/>
          <w:sz w:val="19"/>
          <w:szCs w:val="19"/>
        </w:rPr>
        <w:t xml:space="preserve">    其次，</w:t>
      </w:r>
      <w:r w:rsidR="004E487B">
        <w:rPr>
          <w:rFonts w:ascii="新細明體" w:hAnsi="新細明體" w:hint="eastAsia"/>
          <w:sz w:val="19"/>
          <w:szCs w:val="19"/>
        </w:rPr>
        <w:t>產業資本以及產業產值是另外被用來探討高雄產業發展方向的指標，例如</w:t>
      </w:r>
      <w:r w:rsidR="004E487B" w:rsidRPr="00343002">
        <w:rPr>
          <w:rFonts w:ascii="新細明體" w:hAnsi="新細明體"/>
          <w:sz w:val="19"/>
          <w:szCs w:val="19"/>
        </w:rPr>
        <w:t>王鳳生、許仲川(2001)，</w:t>
      </w:r>
      <w:r w:rsidR="004E487B" w:rsidRPr="00343002">
        <w:rPr>
          <w:rFonts w:ascii="新細明體" w:hAnsi="新細明體" w:hint="eastAsia"/>
          <w:sz w:val="19"/>
          <w:szCs w:val="19"/>
        </w:rPr>
        <w:t>就</w:t>
      </w:r>
      <w:r w:rsidR="004E487B">
        <w:rPr>
          <w:rFonts w:ascii="新細明體" w:hAnsi="新細明體" w:hint="eastAsia"/>
          <w:sz w:val="19"/>
          <w:szCs w:val="19"/>
        </w:rPr>
        <w:t>〈</w:t>
      </w:r>
      <w:r w:rsidR="004E487B" w:rsidRPr="00343002">
        <w:rPr>
          <w:rFonts w:ascii="新細明體" w:hAnsi="新細明體"/>
          <w:sz w:val="19"/>
          <w:szCs w:val="19"/>
        </w:rPr>
        <w:t>高雄市產業網絡與區域競爭力</w:t>
      </w:r>
      <w:r w:rsidR="004E487B" w:rsidRPr="00343002">
        <w:rPr>
          <w:rFonts w:ascii="新細明體" w:hAnsi="新細明體" w:hint="eastAsia"/>
          <w:sz w:val="19"/>
          <w:szCs w:val="19"/>
        </w:rPr>
        <w:t>之</w:t>
      </w:r>
      <w:r w:rsidR="004E487B" w:rsidRPr="00343002">
        <w:rPr>
          <w:rFonts w:ascii="新細明體" w:hAnsi="新細明體"/>
          <w:sz w:val="19"/>
          <w:szCs w:val="19"/>
        </w:rPr>
        <w:t>研究</w:t>
      </w:r>
      <w:r w:rsidR="004E487B">
        <w:rPr>
          <w:rFonts w:ascii="新細明體" w:hAnsi="新細明體" w:hint="eastAsia"/>
          <w:sz w:val="19"/>
          <w:szCs w:val="19"/>
        </w:rPr>
        <w:t>〉以及</w:t>
      </w:r>
      <w:r w:rsidR="004E487B" w:rsidRPr="00343002">
        <w:rPr>
          <w:rFonts w:ascii="新細明體" w:hAnsi="新細明體"/>
          <w:sz w:val="19"/>
          <w:szCs w:val="19"/>
        </w:rPr>
        <w:t>鄭兆宏、吳濟華、張玉山</w:t>
      </w:r>
      <w:r w:rsidR="004E487B" w:rsidRPr="00343002">
        <w:rPr>
          <w:rFonts w:ascii="新細明體" w:hAnsi="新細明體" w:hint="eastAsia"/>
          <w:sz w:val="19"/>
          <w:szCs w:val="19"/>
        </w:rPr>
        <w:t>(</w:t>
      </w:r>
      <w:r w:rsidR="004E487B" w:rsidRPr="00343002">
        <w:rPr>
          <w:rFonts w:ascii="新細明體" w:hAnsi="新細明體"/>
          <w:sz w:val="19"/>
          <w:szCs w:val="19"/>
        </w:rPr>
        <w:t>2011）</w:t>
      </w:r>
      <w:r w:rsidR="004E487B">
        <w:rPr>
          <w:rFonts w:ascii="新細明體" w:hAnsi="新細明體" w:hint="eastAsia"/>
          <w:sz w:val="19"/>
          <w:szCs w:val="19"/>
        </w:rPr>
        <w:t>的〈大高雄地區之優勢產業現況與潛力產業發展分析〉</w:t>
      </w:r>
      <w:r w:rsidR="00D83277">
        <w:rPr>
          <w:rFonts w:ascii="新細明體" w:hAnsi="新細明體" w:hint="eastAsia"/>
          <w:sz w:val="19"/>
          <w:szCs w:val="19"/>
        </w:rPr>
        <w:t>。</w:t>
      </w:r>
      <w:r w:rsidR="00FB4D22">
        <w:rPr>
          <w:rFonts w:ascii="新細明體" w:hAnsi="新細明體" w:hint="eastAsia"/>
          <w:sz w:val="19"/>
          <w:szCs w:val="19"/>
        </w:rPr>
        <w:t>前者運用</w:t>
      </w:r>
      <w:r w:rsidR="00494C9D" w:rsidRPr="00343002">
        <w:rPr>
          <w:rFonts w:ascii="新細明體" w:hAnsi="新細明體"/>
          <w:sz w:val="19"/>
          <w:szCs w:val="19"/>
        </w:rPr>
        <w:t>「地方經濟與社會植根」、「產業發展與社會植根」等兩兩構面，分別說明產業與地方發展的關係，以及產業之發展與變遷</w:t>
      </w:r>
      <w:r w:rsidR="00494C9D">
        <w:rPr>
          <w:rFonts w:ascii="新細明體" w:hAnsi="新細明體" w:hint="eastAsia"/>
          <w:sz w:val="19"/>
          <w:szCs w:val="19"/>
        </w:rPr>
        <w:t>，其分析結果認為高雄的競爭力宜從具有社會植根</w:t>
      </w:r>
      <w:r w:rsidR="00494C9D" w:rsidRPr="00343002">
        <w:rPr>
          <w:rFonts w:ascii="新細明體" w:hAnsi="新細明體"/>
          <w:sz w:val="19"/>
          <w:szCs w:val="19"/>
        </w:rPr>
        <w:t>性之地域型與聚合型產業，諸如鋼鐵、金屬製品、石化等產業著手，因為該等產業之中、下游關係密切，在實體資本與研發知識資本投資外溢效果</w:t>
      </w:r>
      <w:r w:rsidR="00494C9D">
        <w:rPr>
          <w:rFonts w:ascii="新細明體" w:hAnsi="新細明體"/>
          <w:sz w:val="19"/>
          <w:szCs w:val="19"/>
        </w:rPr>
        <w:t>明顯，可增加區域就業人口，進而提昇所得與消費水準，促進地方繁榮</w:t>
      </w:r>
      <w:r w:rsidR="00B14846">
        <w:rPr>
          <w:rFonts w:ascii="新細明體" w:hAnsi="新細明體" w:hint="eastAsia"/>
          <w:sz w:val="19"/>
          <w:szCs w:val="19"/>
        </w:rPr>
        <w:t>，並提出高雄做為都會型經濟應發展的產業優勢</w:t>
      </w:r>
      <w:r w:rsidR="00B14846">
        <w:rPr>
          <w:rStyle w:val="af7"/>
          <w:rFonts w:ascii="新細明體" w:hAnsi="新細明體"/>
          <w:sz w:val="19"/>
          <w:szCs w:val="19"/>
        </w:rPr>
        <w:footnoteReference w:id="3"/>
      </w:r>
      <w:r w:rsidR="00494C9D">
        <w:rPr>
          <w:rFonts w:ascii="新細明體" w:hAnsi="新細明體" w:hint="eastAsia"/>
          <w:sz w:val="19"/>
          <w:szCs w:val="19"/>
        </w:rPr>
        <w:t>；而後者則運用</w:t>
      </w:r>
      <w:r w:rsidR="002B6AA4">
        <w:rPr>
          <w:rFonts w:ascii="新細明體" w:hAnsi="新細明體" w:hint="eastAsia"/>
          <w:sz w:val="19"/>
          <w:szCs w:val="19"/>
        </w:rPr>
        <w:t>產業產值做為其分析的指標之一，研究獲得高雄</w:t>
      </w:r>
      <w:r w:rsidR="002B6AA4" w:rsidRPr="00343002">
        <w:rPr>
          <w:rFonts w:ascii="新細明體" w:hAnsi="新細明體"/>
          <w:sz w:val="19"/>
          <w:szCs w:val="19"/>
        </w:rPr>
        <w:t>工業產值佔</w:t>
      </w:r>
      <w:r w:rsidR="002B6AA4">
        <w:rPr>
          <w:rFonts w:ascii="新細明體" w:hAnsi="新細明體" w:hint="eastAsia"/>
          <w:sz w:val="19"/>
          <w:szCs w:val="19"/>
        </w:rPr>
        <w:t>高雄產業總產值</w:t>
      </w:r>
      <w:r w:rsidR="002B6AA4" w:rsidRPr="00343002">
        <w:rPr>
          <w:rFonts w:ascii="新細明體" w:hAnsi="新細明體"/>
          <w:sz w:val="19"/>
          <w:szCs w:val="19"/>
        </w:rPr>
        <w:t>54.5%，服務業則佔44.8%，所以從產值來看，高雄還是以基本工業為主</w:t>
      </w:r>
      <w:r w:rsidR="002B6AA4">
        <w:rPr>
          <w:rFonts w:ascii="新細明體" w:hAnsi="新細明體" w:hint="eastAsia"/>
          <w:sz w:val="19"/>
          <w:szCs w:val="19"/>
        </w:rPr>
        <w:t>，</w:t>
      </w:r>
      <w:r w:rsidR="002B6AA4" w:rsidRPr="00343002">
        <w:rPr>
          <w:rFonts w:ascii="新細明體" w:hAnsi="新細明體"/>
          <w:sz w:val="19"/>
          <w:szCs w:val="19"/>
        </w:rPr>
        <w:t>具有優勢的產業主要是鋼鐵與金屬加工業、物流產業，以及遊艇與造船產業，可以藉由傳統產業升級，發展海洋產業、低碳能源產業、文創觀光產業物流產業</w:t>
      </w:r>
      <w:r w:rsidR="002B6AA4">
        <w:rPr>
          <w:rFonts w:ascii="新細明體" w:hAnsi="新細明體" w:hint="eastAsia"/>
          <w:sz w:val="19"/>
          <w:szCs w:val="19"/>
        </w:rPr>
        <w:t>。此兩份研究成果</w:t>
      </w:r>
      <w:r w:rsidR="00B14846">
        <w:rPr>
          <w:rFonts w:ascii="新細明體" w:hAnsi="新細明體" w:hint="eastAsia"/>
          <w:sz w:val="19"/>
          <w:szCs w:val="19"/>
        </w:rPr>
        <w:t>亦</w:t>
      </w:r>
      <w:r w:rsidR="002B6AA4">
        <w:rPr>
          <w:rFonts w:ascii="新細明體" w:hAnsi="新細明體" w:hint="eastAsia"/>
          <w:sz w:val="19"/>
          <w:szCs w:val="19"/>
        </w:rPr>
        <w:t>透露出</w:t>
      </w:r>
      <w:r w:rsidR="00374509">
        <w:rPr>
          <w:rFonts w:ascii="新細明體" w:hAnsi="新細明體" w:hint="eastAsia"/>
          <w:sz w:val="19"/>
          <w:szCs w:val="19"/>
        </w:rPr>
        <w:t>工業是高雄的深根</w:t>
      </w:r>
      <w:r w:rsidR="00B14846">
        <w:rPr>
          <w:rFonts w:ascii="新細明體" w:hAnsi="新細明體" w:hint="eastAsia"/>
          <w:sz w:val="19"/>
          <w:szCs w:val="19"/>
        </w:rPr>
        <w:t>，但服務業產值則是不斷地提升當中，</w:t>
      </w:r>
      <w:r w:rsidR="00106832">
        <w:rPr>
          <w:rFonts w:ascii="新細明體" w:hAnsi="新細明體" w:hint="eastAsia"/>
          <w:sz w:val="19"/>
          <w:szCs w:val="19"/>
        </w:rPr>
        <w:t>亦是高雄未來發展的另一項產業，高雄是可以透過「競合」機制，持續發展相關產業。</w:t>
      </w:r>
    </w:p>
    <w:p w:rsidR="006126ED" w:rsidRPr="002331C8" w:rsidRDefault="006126ED" w:rsidP="00106832">
      <w:pPr>
        <w:autoSpaceDE w:val="0"/>
        <w:autoSpaceDN w:val="0"/>
        <w:adjustRightInd w:val="0"/>
        <w:jc w:val="both"/>
        <w:rPr>
          <w:rFonts w:ascii="新細明體" w:hAnsi="新細明體"/>
          <w:sz w:val="19"/>
          <w:szCs w:val="19"/>
        </w:rPr>
      </w:pPr>
    </w:p>
    <w:p w:rsidR="00E66F5B" w:rsidRPr="000B0C44" w:rsidRDefault="00E66F5B" w:rsidP="0026063A">
      <w:pPr>
        <w:rPr>
          <w:rFonts w:ascii="標楷體" w:eastAsia="標楷體" w:hAnsi="標楷體"/>
          <w:b/>
        </w:rPr>
      </w:pPr>
      <w:r w:rsidRPr="000B0C44">
        <w:rPr>
          <w:rFonts w:ascii="標楷體" w:eastAsia="標楷體" w:hAnsi="標楷體" w:hint="eastAsia"/>
          <w:b/>
        </w:rPr>
        <w:t>叁、研究方法、研究指標與研究困難</w:t>
      </w:r>
    </w:p>
    <w:p w:rsidR="009F0A5F" w:rsidRDefault="00516D7A" w:rsidP="00F02A3B">
      <w:pPr>
        <w:autoSpaceDE w:val="0"/>
        <w:autoSpaceDN w:val="0"/>
        <w:adjustRightInd w:val="0"/>
        <w:rPr>
          <w:rFonts w:asciiTheme="minorEastAsia" w:eastAsiaTheme="minorEastAsia" w:hAnsiTheme="minorEastAsia"/>
          <w:sz w:val="19"/>
          <w:szCs w:val="19"/>
        </w:rPr>
      </w:pPr>
      <w:r>
        <w:rPr>
          <w:rFonts w:ascii="新細明體" w:hAnsi="新細明體" w:hint="eastAsia"/>
          <w:sz w:val="19"/>
          <w:szCs w:val="19"/>
        </w:rPr>
        <w:t xml:space="preserve">   本文的目的</w:t>
      </w:r>
      <w:r w:rsidR="00F02A3B">
        <w:rPr>
          <w:rFonts w:ascii="新細明體" w:hAnsi="新細明體" w:hint="eastAsia"/>
          <w:sz w:val="19"/>
          <w:szCs w:val="19"/>
        </w:rPr>
        <w:t>，</w:t>
      </w:r>
      <w:r>
        <w:rPr>
          <w:rFonts w:ascii="新細明體" w:hAnsi="新細明體" w:hint="eastAsia"/>
          <w:sz w:val="19"/>
          <w:szCs w:val="19"/>
        </w:rPr>
        <w:t>是試圖</w:t>
      </w:r>
      <w:r w:rsidR="00F02A3B">
        <w:rPr>
          <w:rFonts w:ascii="新細明體" w:hAnsi="新細明體" w:hint="eastAsia"/>
          <w:sz w:val="19"/>
          <w:szCs w:val="19"/>
        </w:rPr>
        <w:t>使用灰關聯</w:t>
      </w:r>
      <w:r>
        <w:rPr>
          <w:rFonts w:ascii="新細明體" w:hAnsi="新細明體" w:hint="eastAsia"/>
          <w:sz w:val="19"/>
          <w:szCs w:val="19"/>
        </w:rPr>
        <w:t>分析高雄</w:t>
      </w:r>
      <w:r w:rsidRPr="00343002">
        <w:rPr>
          <w:rFonts w:ascii="新細明體" w:hAnsi="新細明體" w:hint="eastAsia"/>
          <w:sz w:val="19"/>
          <w:szCs w:val="19"/>
        </w:rPr>
        <w:t>工業(包含製造業)及服務業與經濟發展指標之關聯性，研究期間從2010年至2015年有關的經濟發展指標數據做為研究標的。</w:t>
      </w:r>
      <w:r w:rsidR="00F02A3B" w:rsidRPr="00EA433D">
        <w:rPr>
          <w:rFonts w:asciiTheme="minorEastAsia" w:eastAsiaTheme="minorEastAsia" w:hAnsiTheme="minorEastAsia" w:cs="新細明體" w:hint="eastAsia"/>
          <w:sz w:val="19"/>
          <w:szCs w:val="19"/>
        </w:rPr>
        <w:t>在討論地方經濟與產業發展上，</w:t>
      </w:r>
      <w:r w:rsidR="008772FA">
        <w:rPr>
          <w:rFonts w:asciiTheme="minorEastAsia" w:eastAsiaTheme="minorEastAsia" w:hAnsiTheme="minorEastAsia" w:cs="新細明體" w:hint="eastAsia"/>
          <w:sz w:val="19"/>
          <w:szCs w:val="19"/>
        </w:rPr>
        <w:t>根據</w:t>
      </w:r>
      <w:r w:rsidR="008772FA" w:rsidRPr="008772FA">
        <w:rPr>
          <w:rFonts w:asciiTheme="minorEastAsia" w:eastAsiaTheme="minorEastAsia" w:hAnsiTheme="minorEastAsia"/>
          <w:sz w:val="19"/>
          <w:szCs w:val="19"/>
        </w:rPr>
        <w:t>施明昌</w:t>
      </w:r>
      <w:r w:rsidR="008772FA" w:rsidRPr="008772FA">
        <w:rPr>
          <w:rFonts w:asciiTheme="minorEastAsia" w:eastAsiaTheme="minorEastAsia" w:hAnsiTheme="minorEastAsia" w:hint="eastAsia"/>
          <w:sz w:val="19"/>
          <w:szCs w:val="19"/>
        </w:rPr>
        <w:t>、</w:t>
      </w:r>
      <w:r w:rsidR="008772FA" w:rsidRPr="008772FA">
        <w:rPr>
          <w:rFonts w:asciiTheme="minorEastAsia" w:eastAsiaTheme="minorEastAsia" w:hAnsiTheme="minorEastAsia"/>
          <w:sz w:val="19"/>
          <w:szCs w:val="19"/>
        </w:rPr>
        <w:t>蔡振章、李亭林</w:t>
      </w:r>
      <w:r w:rsidR="008772FA">
        <w:rPr>
          <w:rFonts w:asciiTheme="minorEastAsia" w:eastAsiaTheme="minorEastAsia" w:hAnsiTheme="minorEastAsia" w:hint="eastAsia"/>
          <w:sz w:val="19"/>
          <w:szCs w:val="19"/>
        </w:rPr>
        <w:t>(2004)研究</w:t>
      </w:r>
      <w:r w:rsidR="008772FA">
        <w:rPr>
          <w:rFonts w:ascii="標楷體" w:eastAsia="標楷體" w:hAnsi="標楷體" w:hint="eastAsia"/>
          <w:sz w:val="19"/>
          <w:szCs w:val="19"/>
        </w:rPr>
        <w:t>「</w:t>
      </w:r>
      <w:r w:rsidR="008772FA" w:rsidRPr="008772FA">
        <w:rPr>
          <w:sz w:val="19"/>
          <w:szCs w:val="19"/>
        </w:rPr>
        <w:t>適合高雄未來發展的產業分析</w:t>
      </w:r>
      <w:r w:rsidR="008772FA">
        <w:rPr>
          <w:rFonts w:ascii="標楷體" w:eastAsia="標楷體" w:hAnsi="標楷體" w:hint="eastAsia"/>
          <w:sz w:val="19"/>
          <w:szCs w:val="19"/>
        </w:rPr>
        <w:t>」，</w:t>
      </w:r>
      <w:r w:rsidR="008772FA" w:rsidRPr="008772FA">
        <w:rPr>
          <w:rFonts w:asciiTheme="minorEastAsia" w:eastAsiaTheme="minorEastAsia" w:hAnsiTheme="minorEastAsia" w:hint="eastAsia"/>
          <w:sz w:val="19"/>
          <w:szCs w:val="19"/>
        </w:rPr>
        <w:t>其</w:t>
      </w:r>
      <w:r w:rsidR="00F02A3B" w:rsidRPr="00EA433D">
        <w:rPr>
          <w:rFonts w:asciiTheme="minorEastAsia" w:eastAsiaTheme="minorEastAsia" w:hAnsiTheme="minorEastAsia"/>
          <w:sz w:val="19"/>
          <w:szCs w:val="19"/>
        </w:rPr>
        <w:t>主要的研究方法</w:t>
      </w:r>
      <w:r w:rsidR="00F02A3B" w:rsidRPr="00EA433D">
        <w:rPr>
          <w:rFonts w:asciiTheme="minorEastAsia" w:eastAsiaTheme="minorEastAsia" w:hAnsiTheme="minorEastAsia" w:hint="eastAsia"/>
          <w:sz w:val="19"/>
          <w:szCs w:val="19"/>
        </w:rPr>
        <w:t>有</w:t>
      </w:r>
      <w:r w:rsidR="00F02A3B" w:rsidRPr="00EA433D">
        <w:rPr>
          <w:rFonts w:asciiTheme="minorEastAsia" w:eastAsiaTheme="minorEastAsia" w:hAnsiTheme="minorEastAsia"/>
          <w:sz w:val="19"/>
          <w:szCs w:val="19"/>
        </w:rPr>
        <w:t>產業與經濟統計資料分析、多屬性效用理論</w:t>
      </w:r>
      <w:r w:rsidR="00F02A3B" w:rsidRPr="00EA433D">
        <w:rPr>
          <w:rFonts w:asciiTheme="minorEastAsia" w:eastAsiaTheme="minorEastAsia" w:hAnsiTheme="minorEastAsia" w:hint="eastAsia"/>
          <w:sz w:val="19"/>
          <w:szCs w:val="19"/>
        </w:rPr>
        <w:t>及</w:t>
      </w:r>
      <w:r w:rsidR="00F02A3B" w:rsidRPr="00EA433D">
        <w:rPr>
          <w:rFonts w:asciiTheme="minorEastAsia" w:eastAsiaTheme="minorEastAsia" w:hAnsiTheme="minorEastAsia"/>
          <w:sz w:val="19"/>
          <w:szCs w:val="19"/>
        </w:rPr>
        <w:t>層級分析法</w:t>
      </w:r>
      <w:r w:rsidR="00F02A3B" w:rsidRPr="00EA433D">
        <w:rPr>
          <w:rFonts w:asciiTheme="minorEastAsia" w:eastAsiaTheme="minorEastAsia" w:hAnsiTheme="minorEastAsia" w:hint="eastAsia"/>
          <w:sz w:val="19"/>
          <w:szCs w:val="19"/>
        </w:rPr>
        <w:t>等，</w:t>
      </w:r>
      <w:r w:rsidR="00F02A3B" w:rsidRPr="00EA433D">
        <w:rPr>
          <w:rFonts w:asciiTheme="minorEastAsia" w:eastAsiaTheme="minorEastAsia" w:hAnsiTheme="minorEastAsia"/>
          <w:sz w:val="19"/>
          <w:szCs w:val="19"/>
        </w:rPr>
        <w:t>茲分別說明如下：</w:t>
      </w:r>
    </w:p>
    <w:p w:rsidR="009F0A5F" w:rsidRDefault="00F02A3B" w:rsidP="00F02A3B">
      <w:pPr>
        <w:autoSpaceDE w:val="0"/>
        <w:autoSpaceDN w:val="0"/>
        <w:adjustRightInd w:val="0"/>
        <w:rPr>
          <w:rFonts w:asciiTheme="minorEastAsia" w:eastAsiaTheme="minorEastAsia" w:hAnsiTheme="minorEastAsia" w:cs="標楷體"/>
          <w:kern w:val="0"/>
          <w:sz w:val="19"/>
          <w:szCs w:val="19"/>
        </w:rPr>
      </w:pPr>
      <w:r w:rsidRPr="00EA433D">
        <w:rPr>
          <w:rFonts w:asciiTheme="minorEastAsia" w:eastAsiaTheme="minorEastAsia" w:hAnsiTheme="minorEastAsia"/>
          <w:sz w:val="19"/>
          <w:szCs w:val="19"/>
        </w:rPr>
        <w:t>（一）產業與經濟統計資料分析</w:t>
      </w:r>
      <w:r w:rsidRPr="00EA433D">
        <w:rPr>
          <w:rFonts w:asciiTheme="minorEastAsia" w:eastAsiaTheme="minorEastAsia" w:hAnsiTheme="minorEastAsia" w:hint="eastAsia"/>
          <w:sz w:val="19"/>
          <w:szCs w:val="19"/>
        </w:rPr>
        <w:t>:此方法</w:t>
      </w:r>
      <w:r w:rsidRPr="00EA433D">
        <w:rPr>
          <w:rFonts w:asciiTheme="minorEastAsia" w:eastAsiaTheme="minorEastAsia" w:hAnsiTheme="minorEastAsia"/>
          <w:sz w:val="19"/>
          <w:szCs w:val="19"/>
        </w:rPr>
        <w:t>依據大高雄地區之產業統計資料</w:t>
      </w:r>
      <w:r w:rsidRPr="00EA433D">
        <w:rPr>
          <w:rFonts w:asciiTheme="minorEastAsia" w:eastAsiaTheme="minorEastAsia" w:hAnsiTheme="minorEastAsia" w:hint="eastAsia"/>
          <w:sz w:val="19"/>
          <w:szCs w:val="19"/>
        </w:rPr>
        <w:t>來</w:t>
      </w:r>
      <w:r w:rsidRPr="00EA433D">
        <w:rPr>
          <w:rFonts w:asciiTheme="minorEastAsia" w:eastAsiaTheme="minorEastAsia" w:hAnsiTheme="minorEastAsia"/>
          <w:sz w:val="19"/>
          <w:szCs w:val="19"/>
        </w:rPr>
        <w:t>分析高雄市產業</w:t>
      </w:r>
      <w:r w:rsidRPr="00EA433D">
        <w:rPr>
          <w:rFonts w:asciiTheme="minorEastAsia" w:eastAsiaTheme="minorEastAsia" w:hAnsiTheme="minorEastAsia" w:hint="eastAsia"/>
          <w:sz w:val="19"/>
          <w:szCs w:val="19"/>
        </w:rPr>
        <w:t>與經濟發展</w:t>
      </w:r>
      <w:r w:rsidRPr="00EA433D">
        <w:rPr>
          <w:rFonts w:asciiTheme="minorEastAsia" w:eastAsiaTheme="minorEastAsia" w:hAnsiTheme="minorEastAsia" w:cs="標楷體" w:hint="eastAsia"/>
          <w:kern w:val="0"/>
          <w:sz w:val="19"/>
          <w:szCs w:val="19"/>
        </w:rPr>
        <w:t>等。這些數理統計的方法大多適用於線性的系統，較不容易處理非線性系統的問題，</w:t>
      </w:r>
    </w:p>
    <w:p w:rsidR="009F0A5F" w:rsidRDefault="00F02A3B" w:rsidP="00F02A3B">
      <w:pPr>
        <w:autoSpaceDE w:val="0"/>
        <w:autoSpaceDN w:val="0"/>
        <w:adjustRightInd w:val="0"/>
        <w:rPr>
          <w:rFonts w:asciiTheme="minorEastAsia" w:eastAsiaTheme="minorEastAsia" w:hAnsiTheme="minorEastAsia" w:cs="標楷體"/>
          <w:kern w:val="0"/>
          <w:sz w:val="19"/>
          <w:szCs w:val="19"/>
        </w:rPr>
      </w:pPr>
      <w:r w:rsidRPr="00EA433D">
        <w:rPr>
          <w:rFonts w:asciiTheme="minorEastAsia" w:eastAsiaTheme="minorEastAsia" w:hAnsiTheme="minorEastAsia"/>
          <w:sz w:val="19"/>
          <w:szCs w:val="19"/>
        </w:rPr>
        <w:t>（二）多屬性效用理論(Multi Attribute Utility Theory, MUAT)</w:t>
      </w:r>
      <w:r w:rsidRPr="00EA433D">
        <w:rPr>
          <w:rFonts w:asciiTheme="minorEastAsia" w:eastAsiaTheme="minorEastAsia" w:hAnsiTheme="minorEastAsia" w:hint="eastAsia"/>
          <w:sz w:val="19"/>
          <w:szCs w:val="19"/>
        </w:rPr>
        <w:t>:</w:t>
      </w:r>
      <w:r w:rsidRPr="00EA433D">
        <w:rPr>
          <w:rFonts w:asciiTheme="minorEastAsia" w:eastAsiaTheme="minorEastAsia" w:hAnsiTheme="minorEastAsia"/>
          <w:sz w:val="19"/>
          <w:szCs w:val="19"/>
        </w:rPr>
        <w:t>導源於 1974年Von Neumann 與Morgenstern</w:t>
      </w:r>
      <w:r>
        <w:rPr>
          <w:rFonts w:asciiTheme="minorEastAsia" w:eastAsiaTheme="minorEastAsia" w:hAnsiTheme="minorEastAsia"/>
          <w:sz w:val="19"/>
          <w:szCs w:val="19"/>
        </w:rPr>
        <w:t>所提出的預期效用理論，而以多個屬性之觀點來表達決策者的偏好及效用函數。對於</w:t>
      </w:r>
      <w:r w:rsidRPr="00EA433D">
        <w:rPr>
          <w:rFonts w:asciiTheme="minorEastAsia" w:eastAsiaTheme="minorEastAsia" w:hAnsiTheme="minorEastAsia"/>
          <w:sz w:val="19"/>
          <w:szCs w:val="19"/>
        </w:rPr>
        <w:t>多屬性效用函數複雜問題，將之簡化為單一屬性的效用函數系列予以評估，然後再將個別成分之函數結合成一總效用函數，進行已知替選方案的排序與選擇。</w:t>
      </w:r>
      <w:r w:rsidRPr="00EA433D">
        <w:rPr>
          <w:rFonts w:asciiTheme="minorEastAsia" w:eastAsiaTheme="minorEastAsia" w:hAnsiTheme="minorEastAsia" w:cs="標楷體" w:hint="eastAsia"/>
          <w:kern w:val="0"/>
          <w:sz w:val="19"/>
          <w:szCs w:val="19"/>
        </w:rPr>
        <w:t>惟利用多屬性效用理論進行方案評估時，有其研究基本假設的限制。</w:t>
      </w:r>
    </w:p>
    <w:p w:rsidR="009F0A5F" w:rsidRDefault="00F02A3B" w:rsidP="00F02A3B">
      <w:pPr>
        <w:autoSpaceDE w:val="0"/>
        <w:autoSpaceDN w:val="0"/>
        <w:adjustRightInd w:val="0"/>
        <w:rPr>
          <w:rFonts w:asciiTheme="minorEastAsia" w:eastAsiaTheme="minorEastAsia" w:hAnsiTheme="minorEastAsia" w:cs="標楷體"/>
          <w:kern w:val="0"/>
          <w:sz w:val="19"/>
          <w:szCs w:val="19"/>
        </w:rPr>
      </w:pPr>
      <w:r w:rsidRPr="00EA433D">
        <w:rPr>
          <w:rFonts w:asciiTheme="minorEastAsia" w:eastAsiaTheme="minorEastAsia" w:hAnsiTheme="minorEastAsia"/>
          <w:sz w:val="19"/>
          <w:szCs w:val="19"/>
        </w:rPr>
        <w:t>（三）層級分析法(Analytic Hierarchy Process, AHP)</w:t>
      </w:r>
      <w:r w:rsidRPr="00EA433D">
        <w:rPr>
          <w:rFonts w:asciiTheme="minorEastAsia" w:eastAsiaTheme="minorEastAsia" w:hAnsiTheme="minorEastAsia" w:hint="eastAsia"/>
          <w:sz w:val="19"/>
          <w:szCs w:val="19"/>
        </w:rPr>
        <w:t>:</w:t>
      </w:r>
      <w:r w:rsidRPr="00EA433D">
        <w:rPr>
          <w:rFonts w:asciiTheme="minorEastAsia" w:eastAsiaTheme="minorEastAsia" w:hAnsiTheme="minorEastAsia"/>
          <w:sz w:val="19"/>
          <w:szCs w:val="19"/>
        </w:rPr>
        <w:t>面對非線性的動態系統環境，決策者進行一個重大決策時，所牽涉的問題層面非常廣泛而複雜，在考量風險的不確定性，美國學者Thomas L. Saaty(1970)提出層級分析法，該方法是屬於一種多準則、多目標的決策流程，利用組織的系統，同時建立階層架構(Hierarchy Structure)，讓決策者在複雜的問題中做最佳的決策，或在意見分歧的問題中尋求較為一致性的解答。</w:t>
      </w:r>
      <w:r w:rsidRPr="00EA433D">
        <w:rPr>
          <w:rFonts w:asciiTheme="minorEastAsia" w:eastAsiaTheme="minorEastAsia" w:hAnsiTheme="minorEastAsia"/>
          <w:kern w:val="0"/>
          <w:sz w:val="19"/>
          <w:szCs w:val="19"/>
        </w:rPr>
        <w:t>AHP</w:t>
      </w:r>
      <w:r w:rsidRPr="00EA433D">
        <w:rPr>
          <w:rFonts w:asciiTheme="minorEastAsia" w:eastAsiaTheme="minorEastAsia" w:hAnsiTheme="minorEastAsia" w:cs="標楷體" w:hint="eastAsia"/>
          <w:kern w:val="0"/>
          <w:sz w:val="19"/>
          <w:szCs w:val="19"/>
        </w:rPr>
        <w:t>與其他評估方法的比較，</w:t>
      </w:r>
      <w:r w:rsidRPr="00EA433D">
        <w:rPr>
          <w:rFonts w:asciiTheme="minorEastAsia" w:eastAsiaTheme="minorEastAsia" w:hAnsiTheme="minorEastAsia"/>
          <w:kern w:val="0"/>
          <w:sz w:val="19"/>
          <w:szCs w:val="19"/>
        </w:rPr>
        <w:t>AHP</w:t>
      </w:r>
      <w:r w:rsidRPr="00EA433D">
        <w:rPr>
          <w:rFonts w:asciiTheme="minorEastAsia" w:eastAsiaTheme="minorEastAsia" w:hAnsiTheme="minorEastAsia" w:cs="標楷體" w:hint="eastAsia"/>
          <w:kern w:val="0"/>
          <w:sz w:val="19"/>
          <w:szCs w:val="19"/>
        </w:rPr>
        <w:t>具有高效度、高信度、高研究廣度的優點，但相對地執行的複雜度也較高。灰色關聯分析即能彌補這方面的缺點。</w:t>
      </w:r>
    </w:p>
    <w:p w:rsidR="009F0A5F" w:rsidRPr="009F0A5F" w:rsidRDefault="009F0A5F" w:rsidP="009F0A5F">
      <w:pPr>
        <w:rPr>
          <w:rFonts w:asciiTheme="minorEastAsia" w:eastAsiaTheme="minorEastAsia" w:hAnsiTheme="minorEastAsia"/>
          <w:sz w:val="19"/>
          <w:szCs w:val="19"/>
        </w:rPr>
      </w:pPr>
    </w:p>
    <w:p w:rsidR="00E66F5B" w:rsidRPr="000B0C44" w:rsidRDefault="00E66F5B" w:rsidP="00E66F5B">
      <w:pPr>
        <w:numPr>
          <w:ilvl w:val="0"/>
          <w:numId w:val="11"/>
        </w:numPr>
        <w:jc w:val="both"/>
        <w:rPr>
          <w:rFonts w:ascii="標楷體" w:eastAsia="標楷體" w:hAnsi="標楷體"/>
          <w:b/>
          <w:sz w:val="22"/>
          <w:szCs w:val="22"/>
        </w:rPr>
      </w:pPr>
      <w:r w:rsidRPr="000B0C44">
        <w:rPr>
          <w:rFonts w:ascii="標楷體" w:eastAsia="標楷體" w:hAnsi="標楷體" w:hint="eastAsia"/>
          <w:b/>
          <w:sz w:val="22"/>
          <w:szCs w:val="22"/>
        </w:rPr>
        <w:t>研究方法</w:t>
      </w:r>
    </w:p>
    <w:p w:rsidR="00233C24" w:rsidRPr="000B0C44" w:rsidRDefault="00233C24" w:rsidP="00233C24">
      <w:pPr>
        <w:autoSpaceDE w:val="0"/>
        <w:autoSpaceDN w:val="0"/>
        <w:adjustRightInd w:val="0"/>
        <w:jc w:val="both"/>
        <w:rPr>
          <w:rFonts w:ascii="標楷體" w:eastAsia="標楷體" w:hAnsi="標楷體" w:cs="DFKaiShu-SB-Estd-BF"/>
          <w:b/>
          <w:kern w:val="0"/>
          <w:sz w:val="22"/>
          <w:szCs w:val="22"/>
        </w:rPr>
      </w:pPr>
      <w:r w:rsidRPr="000B0C44">
        <w:rPr>
          <w:rFonts w:ascii="標楷體" w:eastAsia="標楷體" w:hAnsi="標楷體" w:cs="DFKaiShu-SB-Estd-BF" w:hint="eastAsia"/>
          <w:b/>
          <w:kern w:val="0"/>
          <w:sz w:val="22"/>
          <w:szCs w:val="22"/>
        </w:rPr>
        <w:t>(一)、灰色系統理論</w:t>
      </w:r>
    </w:p>
    <w:p w:rsidR="00233C24" w:rsidRPr="00343002" w:rsidRDefault="00233C24" w:rsidP="00233C24">
      <w:pPr>
        <w:jc w:val="both"/>
        <w:rPr>
          <w:rFonts w:ascii="新細明體" w:hAnsi="新細明體"/>
          <w:b/>
          <w:sz w:val="22"/>
          <w:szCs w:val="22"/>
        </w:rPr>
      </w:pPr>
      <w:r w:rsidRPr="00343002">
        <w:rPr>
          <w:rFonts w:ascii="新細明體" w:hAnsi="新細明體" w:hint="eastAsia"/>
          <w:sz w:val="19"/>
          <w:szCs w:val="19"/>
        </w:rPr>
        <w:t xml:space="preserve"> </w:t>
      </w:r>
      <w:r>
        <w:rPr>
          <w:rFonts w:ascii="新細明體" w:hAnsi="新細明體" w:hint="eastAsia"/>
          <w:sz w:val="19"/>
          <w:szCs w:val="19"/>
        </w:rPr>
        <w:t xml:space="preserve">  </w:t>
      </w:r>
      <w:r w:rsidRPr="00343002">
        <w:rPr>
          <w:rFonts w:ascii="新細明體" w:hAnsi="新細明體" w:hint="eastAsia"/>
          <w:sz w:val="19"/>
          <w:szCs w:val="19"/>
        </w:rPr>
        <w:t xml:space="preserve"> </w:t>
      </w:r>
      <w:r w:rsidRPr="00343002">
        <w:rPr>
          <w:rFonts w:ascii="新細明體" w:hAnsi="新細明體"/>
          <w:sz w:val="19"/>
          <w:szCs w:val="19"/>
        </w:rPr>
        <w:t>灰色系統理論（grey system theory）是由大陸華中理工大學自動控制系的鄧聚龍教授所提出，係針對系統模型中資訊不明確及數據不完整的部分，進行系統之關聯分析（relational analysis）及模型建構（model construction），並藉著預測（prediction）及決策（decision）的方法來討論及分析該系統（江金山等，1998），能對事物的不確定性（not certainty）、多變量輸入（multi-input）、離散數據（discrete data）與數據不完整性（not enough）做成有效的處理（鄧聚龍，200</w:t>
      </w:r>
      <w:r w:rsidRPr="00343002">
        <w:rPr>
          <w:rFonts w:ascii="新細明體" w:hAnsi="新細明體" w:hint="eastAsia"/>
          <w:sz w:val="19"/>
          <w:szCs w:val="19"/>
        </w:rPr>
        <w:t>0</w:t>
      </w:r>
      <w:r w:rsidRPr="00343002">
        <w:rPr>
          <w:rFonts w:ascii="新細明體" w:hAnsi="新細明體"/>
          <w:sz w:val="19"/>
          <w:szCs w:val="19"/>
        </w:rPr>
        <w:t>），其研究項目包括了：灰生成（grey generating）、灰關聯分析（grey relational analysis）、灰建模（grey constructing）、灰預測（grey prediction）、灰決策（grey decision）、灰控制（grey control）等。其中灰關聯分析（GRA，又稱灰關聯）自1979年由鄧聚龍教授發表（Deng,1982），其主要針對灰色系統（系統部份資訊已知，而部分資訊未知）因素之間的發展動態，進行定量之比較分析，其為一「影響測度」模型。灰關聯提出的目的就是通過一定的方法尋求系統中各因素之間的主要關係，找出影響事物發展的主要因素，從而掌握事物的主要特徵（</w:t>
      </w:r>
      <w:r w:rsidRPr="00343002">
        <w:rPr>
          <w:rFonts w:ascii="新細明體" w:hAnsi="新細明體" w:hint="eastAsia"/>
          <w:sz w:val="19"/>
          <w:szCs w:val="19"/>
        </w:rPr>
        <w:t>Deng</w:t>
      </w:r>
      <w:r w:rsidRPr="00343002">
        <w:rPr>
          <w:rFonts w:ascii="新細明體" w:hAnsi="新細明體"/>
          <w:sz w:val="19"/>
          <w:szCs w:val="19"/>
        </w:rPr>
        <w:t>，19</w:t>
      </w:r>
      <w:r w:rsidRPr="00343002">
        <w:rPr>
          <w:rFonts w:ascii="新細明體" w:hAnsi="新細明體" w:hint="eastAsia"/>
          <w:sz w:val="19"/>
          <w:szCs w:val="19"/>
        </w:rPr>
        <w:t>88</w:t>
      </w:r>
      <w:r w:rsidRPr="00343002">
        <w:rPr>
          <w:rFonts w:ascii="新細明體" w:hAnsi="新細明體"/>
          <w:sz w:val="19"/>
          <w:szCs w:val="19"/>
        </w:rPr>
        <w:t>）。對於兩個系統或系統中兩個因素之間，隨時間或不同對象而變化的關聯性大小之量度，稱為關聯度。而灰關聯分析方法，係根據因素之間發展趨勢的相似或相異程度，亦即「灰關聯度」，作為衡量因素間關聯程度之一種方法。</w:t>
      </w:r>
    </w:p>
    <w:p w:rsidR="00233C24" w:rsidRDefault="00233C24" w:rsidP="00E87529">
      <w:pPr>
        <w:jc w:val="both"/>
        <w:rPr>
          <w:rFonts w:ascii="新細明體" w:hAnsi="新細明體"/>
          <w:sz w:val="19"/>
          <w:szCs w:val="19"/>
        </w:rPr>
      </w:pPr>
    </w:p>
    <w:p w:rsidR="00E66F5B" w:rsidRPr="000B0C44" w:rsidRDefault="00E66F5B" w:rsidP="00233C24">
      <w:pPr>
        <w:autoSpaceDE w:val="0"/>
        <w:autoSpaceDN w:val="0"/>
        <w:adjustRightInd w:val="0"/>
        <w:jc w:val="both"/>
        <w:rPr>
          <w:rFonts w:ascii="標楷體" w:eastAsia="標楷體" w:hAnsi="標楷體" w:cs="DFKaiShu-SB-Estd-BF"/>
          <w:b/>
          <w:kern w:val="0"/>
          <w:sz w:val="22"/>
          <w:szCs w:val="22"/>
        </w:rPr>
      </w:pPr>
      <w:r w:rsidRPr="000B0C44">
        <w:rPr>
          <w:rFonts w:ascii="標楷體" w:eastAsia="標楷體" w:hAnsi="標楷體" w:cs="DFKaiShu-SB-Estd-BF" w:hint="eastAsia"/>
          <w:b/>
          <w:kern w:val="0"/>
          <w:sz w:val="22"/>
          <w:szCs w:val="22"/>
        </w:rPr>
        <w:t>(二)、灰關聯分析法</w:t>
      </w:r>
    </w:p>
    <w:p w:rsidR="009F0A5F" w:rsidRPr="009F0A5F" w:rsidRDefault="006126ED" w:rsidP="009F0A5F">
      <w:pPr>
        <w:autoSpaceDE w:val="0"/>
        <w:autoSpaceDN w:val="0"/>
        <w:adjustRightInd w:val="0"/>
        <w:rPr>
          <w:rFonts w:asciiTheme="minorEastAsia" w:eastAsiaTheme="minorEastAsia" w:hAnsiTheme="minorEastAsia" w:cs="標楷體"/>
          <w:kern w:val="0"/>
          <w:sz w:val="19"/>
          <w:szCs w:val="19"/>
        </w:rPr>
      </w:pPr>
      <w:r w:rsidRPr="00343002">
        <w:rPr>
          <w:rFonts w:ascii="新細明體" w:hAnsi="新細明體" w:hint="eastAsia"/>
          <w:sz w:val="19"/>
          <w:szCs w:val="19"/>
        </w:rPr>
        <w:t xml:space="preserve">  </w:t>
      </w:r>
      <w:r w:rsidR="00E66F5B" w:rsidRPr="00343002">
        <w:rPr>
          <w:rFonts w:ascii="新細明體" w:hAnsi="新細明體"/>
          <w:sz w:val="19"/>
          <w:szCs w:val="19"/>
        </w:rPr>
        <w:t>灰關聯分析主要功能是做離散序列間相關程度的一種測度方法，傳統統計迴歸模式或計量經濟模式亦可處理變數間關係的分析方法</w:t>
      </w:r>
      <w:r w:rsidR="000D439D">
        <w:rPr>
          <w:rFonts w:ascii="新細明體" w:hAnsi="新細明體"/>
          <w:sz w:val="19"/>
          <w:szCs w:val="19"/>
        </w:rPr>
        <w:t>，但</w:t>
      </w:r>
      <w:r w:rsidR="000D439D" w:rsidRPr="00343002">
        <w:rPr>
          <w:rFonts w:ascii="新細明體" w:hAnsi="新細明體"/>
          <w:sz w:val="19"/>
          <w:szCs w:val="19"/>
        </w:rPr>
        <w:t>傳統統計迴歸模式或計量經濟</w:t>
      </w:r>
      <w:r w:rsidR="00E66F5B" w:rsidRPr="00343002">
        <w:rPr>
          <w:rFonts w:ascii="新細明體" w:hAnsi="新細明體"/>
          <w:sz w:val="19"/>
          <w:szCs w:val="19"/>
        </w:rPr>
        <w:t>模式應用上有下列限制：1.建立模式之數據要求較多。2.數據分佈要滿足常態分配。而灰關聯分析對於分析之數據數量及其分佈狀態並無嚴格限制，故在資料缺乏或資料分佈狀態無法滿足統計上之要求時，灰關聯分析就是一個可行的選擇。灰關聯分析是按發展趨勢做分析，因而對樣本大小沒有太大要求，分析時也不要求典型的分佈規律或假設條件（鄧聚龍</w:t>
      </w:r>
      <w:r w:rsidR="00E66F5B" w:rsidRPr="00343002">
        <w:rPr>
          <w:rFonts w:ascii="新細明體" w:hAnsi="新細明體" w:hint="eastAsia"/>
          <w:sz w:val="19"/>
          <w:szCs w:val="19"/>
        </w:rPr>
        <w:t>1987</w:t>
      </w:r>
      <w:r w:rsidR="00E66F5B" w:rsidRPr="00343002">
        <w:rPr>
          <w:rFonts w:ascii="新細明體" w:hAnsi="新細明體"/>
          <w:sz w:val="19"/>
          <w:szCs w:val="19"/>
        </w:rPr>
        <w:t>），</w:t>
      </w:r>
      <w:r w:rsidR="000D439D">
        <w:rPr>
          <w:rFonts w:ascii="新細明體" w:hAnsi="新細明體" w:hint="eastAsia"/>
          <w:sz w:val="19"/>
          <w:szCs w:val="19"/>
        </w:rPr>
        <w:t>除此之外，</w:t>
      </w:r>
      <w:r w:rsidR="009F0A5F" w:rsidRPr="009F0A5F">
        <w:rPr>
          <w:rFonts w:asciiTheme="minorEastAsia" w:eastAsiaTheme="minorEastAsia" w:hAnsiTheme="minorEastAsia" w:cs="標楷體" w:hint="eastAsia"/>
          <w:kern w:val="0"/>
          <w:sz w:val="19"/>
          <w:szCs w:val="19"/>
        </w:rPr>
        <w:t>灰色關聯分析與數理統計的迴歸分析</w:t>
      </w:r>
      <w:r w:rsidR="00811C3E">
        <w:rPr>
          <w:rFonts w:asciiTheme="minorEastAsia" w:eastAsiaTheme="minorEastAsia" w:hAnsiTheme="minorEastAsia" w:cs="標楷體" w:hint="eastAsia"/>
          <w:kern w:val="0"/>
          <w:sz w:val="19"/>
          <w:szCs w:val="19"/>
        </w:rPr>
        <w:t>還</w:t>
      </w:r>
      <w:r w:rsidR="009F0A5F" w:rsidRPr="009F0A5F">
        <w:rPr>
          <w:rFonts w:asciiTheme="minorEastAsia" w:eastAsiaTheme="minorEastAsia" w:hAnsiTheme="minorEastAsia" w:cs="標楷體" w:hint="eastAsia"/>
          <w:kern w:val="0"/>
          <w:sz w:val="19"/>
          <w:szCs w:val="19"/>
        </w:rPr>
        <w:t>有以下之不同點：</w:t>
      </w:r>
    </w:p>
    <w:p w:rsidR="009F0A5F" w:rsidRPr="009F0A5F" w:rsidRDefault="009F0A5F" w:rsidP="009F0A5F">
      <w:pPr>
        <w:autoSpaceDE w:val="0"/>
        <w:autoSpaceDN w:val="0"/>
        <w:adjustRightInd w:val="0"/>
        <w:jc w:val="both"/>
        <w:rPr>
          <w:rFonts w:asciiTheme="minorEastAsia" w:eastAsiaTheme="minorEastAsia" w:hAnsiTheme="minorEastAsia" w:cs="標楷體"/>
          <w:kern w:val="0"/>
          <w:sz w:val="19"/>
          <w:szCs w:val="19"/>
        </w:rPr>
      </w:pPr>
      <w:r w:rsidRPr="009F0A5F">
        <w:rPr>
          <w:rFonts w:asciiTheme="minorEastAsia" w:eastAsiaTheme="minorEastAsia" w:hAnsiTheme="minorEastAsia" w:cs="TimesNewRoman"/>
          <w:kern w:val="0"/>
          <w:sz w:val="19"/>
          <w:szCs w:val="19"/>
        </w:rPr>
        <w:t>1.</w:t>
      </w:r>
      <w:r w:rsidRPr="009F0A5F">
        <w:rPr>
          <w:rFonts w:asciiTheme="minorEastAsia" w:eastAsiaTheme="minorEastAsia" w:hAnsiTheme="minorEastAsia" w:cs="標楷體" w:hint="eastAsia"/>
          <w:kern w:val="0"/>
          <w:sz w:val="19"/>
          <w:szCs w:val="19"/>
        </w:rPr>
        <w:t>理論基礎不同，灰關聯分析基於灰色系統理論的灰色過程，迴歸分析基於概率論的隨機過程。</w:t>
      </w:r>
    </w:p>
    <w:p w:rsidR="009F0A5F" w:rsidRPr="009F0A5F" w:rsidRDefault="009F0A5F" w:rsidP="009F0A5F">
      <w:pPr>
        <w:autoSpaceDE w:val="0"/>
        <w:autoSpaceDN w:val="0"/>
        <w:adjustRightInd w:val="0"/>
        <w:jc w:val="both"/>
        <w:rPr>
          <w:rFonts w:asciiTheme="minorEastAsia" w:eastAsiaTheme="minorEastAsia" w:hAnsiTheme="minorEastAsia" w:cs="標楷體"/>
          <w:kern w:val="0"/>
          <w:sz w:val="19"/>
          <w:szCs w:val="19"/>
        </w:rPr>
      </w:pPr>
      <w:r w:rsidRPr="009F0A5F">
        <w:rPr>
          <w:rFonts w:asciiTheme="minorEastAsia" w:eastAsiaTheme="minorEastAsia" w:hAnsiTheme="minorEastAsia" w:cs="TimesNewRoman"/>
          <w:kern w:val="0"/>
          <w:sz w:val="19"/>
          <w:szCs w:val="19"/>
        </w:rPr>
        <w:t>2.</w:t>
      </w:r>
      <w:r w:rsidRPr="009F0A5F">
        <w:rPr>
          <w:rFonts w:asciiTheme="minorEastAsia" w:eastAsiaTheme="minorEastAsia" w:hAnsiTheme="minorEastAsia" w:cs="TimesNewRoman" w:hint="eastAsia"/>
          <w:kern w:val="0"/>
          <w:sz w:val="19"/>
          <w:szCs w:val="19"/>
        </w:rPr>
        <w:t>灰</w:t>
      </w:r>
      <w:r w:rsidRPr="009F0A5F">
        <w:rPr>
          <w:rFonts w:asciiTheme="minorEastAsia" w:eastAsiaTheme="minorEastAsia" w:hAnsiTheme="minorEastAsia" w:cs="標楷體" w:hint="eastAsia"/>
          <w:kern w:val="0"/>
          <w:sz w:val="19"/>
          <w:szCs w:val="19"/>
        </w:rPr>
        <w:t>關聯分析是對系統各行為因素列的態勢比較與計算，迴歸分析是因素間各對數組數值之間的計算。</w:t>
      </w:r>
    </w:p>
    <w:p w:rsidR="009F0A5F" w:rsidRPr="009F0A5F" w:rsidRDefault="009F0A5F" w:rsidP="009F0A5F">
      <w:pPr>
        <w:autoSpaceDE w:val="0"/>
        <w:autoSpaceDN w:val="0"/>
        <w:adjustRightInd w:val="0"/>
        <w:jc w:val="both"/>
        <w:rPr>
          <w:rFonts w:asciiTheme="minorEastAsia" w:eastAsiaTheme="minorEastAsia" w:hAnsiTheme="minorEastAsia" w:cs="標楷體"/>
          <w:kern w:val="0"/>
          <w:sz w:val="19"/>
          <w:szCs w:val="19"/>
        </w:rPr>
      </w:pPr>
      <w:r w:rsidRPr="009F0A5F">
        <w:rPr>
          <w:rFonts w:asciiTheme="minorEastAsia" w:eastAsiaTheme="minorEastAsia" w:hAnsiTheme="minorEastAsia" w:cs="TimesNewRoman"/>
          <w:kern w:val="0"/>
          <w:sz w:val="19"/>
          <w:szCs w:val="19"/>
        </w:rPr>
        <w:t>3.</w:t>
      </w:r>
      <w:r w:rsidRPr="009F0A5F">
        <w:rPr>
          <w:rFonts w:asciiTheme="minorEastAsia" w:eastAsiaTheme="minorEastAsia" w:hAnsiTheme="minorEastAsia" w:cs="TimesNewRoman" w:hint="eastAsia"/>
          <w:kern w:val="0"/>
          <w:sz w:val="19"/>
          <w:szCs w:val="19"/>
        </w:rPr>
        <w:t>灰</w:t>
      </w:r>
      <w:r w:rsidRPr="009F0A5F">
        <w:rPr>
          <w:rFonts w:asciiTheme="minorEastAsia" w:eastAsiaTheme="minorEastAsia" w:hAnsiTheme="minorEastAsia" w:cs="標楷體" w:hint="eastAsia"/>
          <w:kern w:val="0"/>
          <w:sz w:val="19"/>
          <w:szCs w:val="19"/>
        </w:rPr>
        <w:t>關聯分析要求數據的個數不多，迴歸分析則必須有足夠的數據量。</w:t>
      </w:r>
    </w:p>
    <w:p w:rsidR="009F0A5F" w:rsidRPr="009F0A5F" w:rsidRDefault="009F0A5F" w:rsidP="009F0A5F">
      <w:pPr>
        <w:autoSpaceDE w:val="0"/>
        <w:autoSpaceDN w:val="0"/>
        <w:adjustRightInd w:val="0"/>
        <w:jc w:val="both"/>
        <w:rPr>
          <w:rFonts w:asciiTheme="minorEastAsia" w:eastAsiaTheme="minorEastAsia" w:hAnsiTheme="minorEastAsia" w:cs="標楷體"/>
          <w:kern w:val="0"/>
          <w:sz w:val="19"/>
          <w:szCs w:val="19"/>
        </w:rPr>
      </w:pPr>
      <w:r w:rsidRPr="009F0A5F">
        <w:rPr>
          <w:rFonts w:asciiTheme="minorEastAsia" w:eastAsiaTheme="minorEastAsia" w:hAnsiTheme="minorEastAsia" w:cs="TimesNewRoman"/>
          <w:kern w:val="0"/>
          <w:sz w:val="19"/>
          <w:szCs w:val="19"/>
        </w:rPr>
        <w:t>4.</w:t>
      </w:r>
      <w:r w:rsidRPr="009F0A5F">
        <w:rPr>
          <w:rFonts w:asciiTheme="minorEastAsia" w:eastAsiaTheme="minorEastAsia" w:hAnsiTheme="minorEastAsia" w:cs="TimesNewRoman" w:hint="eastAsia"/>
          <w:kern w:val="0"/>
          <w:sz w:val="19"/>
          <w:szCs w:val="19"/>
        </w:rPr>
        <w:t>灰</w:t>
      </w:r>
      <w:r w:rsidRPr="009F0A5F">
        <w:rPr>
          <w:rFonts w:asciiTheme="minorEastAsia" w:eastAsiaTheme="minorEastAsia" w:hAnsiTheme="minorEastAsia" w:cs="標楷體" w:hint="eastAsia"/>
          <w:kern w:val="0"/>
          <w:sz w:val="19"/>
          <w:szCs w:val="19"/>
        </w:rPr>
        <w:t>關聯分析主要研究系統的動態過程，迴歸分析則以靜態研究為主。</w:t>
      </w:r>
    </w:p>
    <w:p w:rsidR="009F0A5F" w:rsidRPr="009F0A5F" w:rsidRDefault="009F0A5F" w:rsidP="009F0A5F">
      <w:pPr>
        <w:rPr>
          <w:rFonts w:ascii="新細明體" w:hAnsi="新細明體"/>
          <w:sz w:val="19"/>
          <w:szCs w:val="19"/>
        </w:rPr>
      </w:pPr>
      <w:r w:rsidRPr="009F0A5F">
        <w:rPr>
          <w:rFonts w:asciiTheme="minorEastAsia" w:eastAsiaTheme="minorEastAsia" w:hAnsiTheme="minorEastAsia" w:cs="標楷體" w:hint="eastAsia"/>
          <w:kern w:val="0"/>
          <w:sz w:val="19"/>
          <w:szCs w:val="19"/>
        </w:rPr>
        <w:t>灰色關聯分析是對灰色系統因素間的發展動態，進行定量比較的分析，主要是探討兩個數列間的關聯程度，利用離散的測度執行數列間距離的量度，這是一種根據因素與因素之間發展趨勢的相似或相異程度，以衡量因素間關聯程度的方法。這種分析模式可將灰色系統內各因素間灰關係清晰化，找出影響目標值的重要因素，而且對一個系統發展變化態勢給出量化的量度，進而促進和引導系統迅速有效的發展。</w:t>
      </w:r>
      <w:r w:rsidRPr="009F0A5F">
        <w:rPr>
          <w:rFonts w:asciiTheme="minorEastAsia" w:eastAsiaTheme="minorEastAsia" w:hAnsiTheme="minorEastAsia" w:hint="eastAsia"/>
          <w:sz w:val="19"/>
          <w:szCs w:val="19"/>
        </w:rPr>
        <w:t>因此，</w:t>
      </w:r>
      <w:r w:rsidRPr="009F0A5F">
        <w:rPr>
          <w:rFonts w:ascii="新細明體" w:hAnsi="新細明體" w:hint="eastAsia"/>
          <w:sz w:val="19"/>
          <w:szCs w:val="19"/>
        </w:rPr>
        <w:t>本文之所以選擇使用灰關聯分析，是因為</w:t>
      </w:r>
      <w:r w:rsidRPr="009F0A5F">
        <w:rPr>
          <w:rFonts w:ascii="新細明體" w:hAnsi="新細明體"/>
          <w:sz w:val="19"/>
          <w:szCs w:val="19"/>
        </w:rPr>
        <w:t>在統計數據有限，並且現有數據灰度較大，許多數據都出現幾次大起大落，沒有什麼典型的分佈規律時，採用灰關聯分析方法可彌補因數理統計方法作系統分析時導致的缺憾，不會出現量化結果與定性分析結果不相符的結果（</w:t>
      </w:r>
      <w:r w:rsidRPr="009F0A5F">
        <w:rPr>
          <w:rFonts w:ascii="新細明體" w:hAnsi="新細明體" w:hint="eastAsia"/>
          <w:sz w:val="19"/>
          <w:szCs w:val="19"/>
        </w:rPr>
        <w:t>鄧聚龍</w:t>
      </w:r>
      <w:r w:rsidRPr="009F0A5F">
        <w:rPr>
          <w:rFonts w:ascii="新細明體" w:hAnsi="新細明體"/>
          <w:sz w:val="19"/>
          <w:szCs w:val="19"/>
        </w:rPr>
        <w:t>，</w:t>
      </w:r>
      <w:r w:rsidRPr="009F0A5F">
        <w:rPr>
          <w:rFonts w:ascii="新細明體" w:hAnsi="新細明體" w:hint="eastAsia"/>
          <w:sz w:val="19"/>
          <w:szCs w:val="19"/>
        </w:rPr>
        <w:t>2000</w:t>
      </w:r>
      <w:r w:rsidRPr="009F0A5F">
        <w:rPr>
          <w:rFonts w:ascii="新細明體" w:hAnsi="新細明體"/>
          <w:sz w:val="19"/>
          <w:szCs w:val="19"/>
        </w:rPr>
        <w:t>）。</w:t>
      </w:r>
    </w:p>
    <w:p w:rsidR="009F0A5F" w:rsidRPr="009F0A5F" w:rsidRDefault="009F0A5F" w:rsidP="00E66F5B">
      <w:pPr>
        <w:jc w:val="both"/>
        <w:rPr>
          <w:rFonts w:ascii="新細明體" w:hAnsi="新細明體"/>
          <w:sz w:val="19"/>
          <w:szCs w:val="19"/>
        </w:rPr>
      </w:pPr>
    </w:p>
    <w:p w:rsidR="00E66F5B" w:rsidRPr="00343002" w:rsidRDefault="009F0A5F" w:rsidP="00E66F5B">
      <w:pPr>
        <w:jc w:val="both"/>
        <w:rPr>
          <w:rFonts w:ascii="新細明體" w:hAnsi="新細明體"/>
          <w:sz w:val="19"/>
          <w:szCs w:val="19"/>
        </w:rPr>
      </w:pPr>
      <w:r>
        <w:rPr>
          <w:rFonts w:ascii="新細明體" w:hAnsi="新細明體" w:hint="eastAsia"/>
          <w:sz w:val="19"/>
          <w:szCs w:val="19"/>
        </w:rPr>
        <w:t>其</w:t>
      </w:r>
      <w:r w:rsidR="00E66F5B" w:rsidRPr="00343002">
        <w:rPr>
          <w:rFonts w:ascii="新細明體" w:hAnsi="新細明體"/>
          <w:sz w:val="19"/>
          <w:szCs w:val="19"/>
        </w:rPr>
        <w:t xml:space="preserve">分析方法分述如下。 </w:t>
      </w:r>
    </w:p>
    <w:p w:rsidR="00E66F5B" w:rsidRPr="00343002" w:rsidRDefault="00E66F5B" w:rsidP="00E66F5B">
      <w:pPr>
        <w:numPr>
          <w:ilvl w:val="0"/>
          <w:numId w:val="13"/>
        </w:numPr>
        <w:jc w:val="both"/>
        <w:rPr>
          <w:rFonts w:ascii="新細明體" w:hAnsi="新細明體"/>
          <w:sz w:val="19"/>
          <w:szCs w:val="19"/>
        </w:rPr>
      </w:pPr>
      <w:r w:rsidRPr="00343002">
        <w:rPr>
          <w:rFonts w:ascii="新細明體" w:hAnsi="新細明體"/>
          <w:sz w:val="19"/>
          <w:szCs w:val="19"/>
        </w:rPr>
        <w:t xml:space="preserve">灰關聯基礎理論 </w:t>
      </w:r>
      <w:r w:rsidR="00E87529" w:rsidRPr="00343002">
        <w:rPr>
          <w:rFonts w:ascii="新細明體" w:hAnsi="新細明體" w:hint="eastAsia"/>
          <w:sz w:val="19"/>
          <w:szCs w:val="19"/>
        </w:rPr>
        <w:t>:</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(1)、</w:t>
      </w:r>
      <w:r w:rsidRPr="00343002">
        <w:rPr>
          <w:rFonts w:ascii="新細明體" w:hAnsi="新細明體"/>
          <w:sz w:val="19"/>
          <w:szCs w:val="19"/>
        </w:rPr>
        <w:t>因子空間（factor space）</w:t>
      </w:r>
      <w:r w:rsidRPr="00343002">
        <w:rPr>
          <w:rFonts w:ascii="新細明體" w:hAnsi="新細明體" w:hint="eastAsia"/>
          <w:sz w:val="19"/>
          <w:szCs w:val="19"/>
        </w:rPr>
        <w:t>:</w:t>
      </w:r>
    </w:p>
    <w:p w:rsidR="00E66F5B" w:rsidRPr="00343002" w:rsidRDefault="00E66F5B" w:rsidP="00E66F5B">
      <w:pPr>
        <w:jc w:val="both"/>
        <w:rPr>
          <w:rFonts w:ascii="新細明體" w:hAnsi="新細明體"/>
          <w:sz w:val="19"/>
          <w:szCs w:val="19"/>
        </w:rPr>
      </w:pPr>
      <w:r w:rsidRPr="00343002">
        <w:rPr>
          <w:rFonts w:ascii="新細明體" w:hAnsi="新細明體"/>
          <w:sz w:val="19"/>
          <w:szCs w:val="19"/>
        </w:rPr>
        <w:t>假設P(X)為某特定主題（theme）所得到的因子集，Q為其影響關係 （Relationship），若{P(X);Q}具有下列特性，則稱{P(X);Q}為一個因子空間（factor space）：</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a、</w:t>
      </w:r>
      <w:r w:rsidRPr="00343002">
        <w:rPr>
          <w:rFonts w:ascii="新細明體" w:hAnsi="新細明體"/>
          <w:sz w:val="19"/>
          <w:szCs w:val="19"/>
        </w:rPr>
        <w:t>存在性（existence）：即關鍵因子（或稱主題中心、影響中心）的存在性</w:t>
      </w:r>
      <w:r w:rsidRPr="00343002">
        <w:rPr>
          <w:rFonts w:ascii="新細明體" w:hAnsi="新細明體" w:hint="eastAsia"/>
          <w:sz w:val="19"/>
          <w:szCs w:val="19"/>
        </w:rPr>
        <w:t>。</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b、</w:t>
      </w:r>
      <w:r w:rsidRPr="00343002">
        <w:rPr>
          <w:rFonts w:ascii="新細明體" w:hAnsi="新細明體"/>
          <w:sz w:val="19"/>
          <w:szCs w:val="19"/>
        </w:rPr>
        <w:t>擴充性（expansion）：又稱可構造性，亦即元素可構成序列</w:t>
      </w:r>
      <w:r w:rsidRPr="00343002">
        <w:rPr>
          <w:rFonts w:ascii="新細明體" w:hAnsi="新細明體" w:hint="eastAsia"/>
          <w:sz w:val="19"/>
          <w:szCs w:val="19"/>
        </w:rPr>
        <w:t>。</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c</w:t>
      </w:r>
      <w:r w:rsidRPr="00343002">
        <w:rPr>
          <w:rFonts w:ascii="新細明體" w:hAnsi="新細明體"/>
          <w:sz w:val="19"/>
          <w:szCs w:val="19"/>
        </w:rPr>
        <w:t xml:space="preserve">、可數性（countability）：內涵因子的數目是有限的而且可量測、可數的； </w:t>
      </w:r>
    </w:p>
    <w:p w:rsidR="00E66F5B" w:rsidRPr="00343002" w:rsidRDefault="00E66F5B" w:rsidP="00E87529">
      <w:pPr>
        <w:rPr>
          <w:rFonts w:ascii="新細明體" w:hAnsi="新細明體"/>
          <w:sz w:val="19"/>
          <w:szCs w:val="19"/>
        </w:rPr>
      </w:pPr>
      <w:r w:rsidRPr="00343002">
        <w:rPr>
          <w:rFonts w:ascii="新細明體" w:hAnsi="新細明體" w:hint="eastAsia"/>
          <w:sz w:val="19"/>
          <w:szCs w:val="19"/>
        </w:rPr>
        <w:t>d</w:t>
      </w:r>
      <w:r w:rsidRPr="00343002">
        <w:rPr>
          <w:rFonts w:ascii="新細明體" w:hAnsi="新細明體"/>
          <w:sz w:val="19"/>
          <w:szCs w:val="19"/>
        </w:rPr>
        <w:t xml:space="preserve">、獨立性（independent）：各因子之間均具有獨立性。每一個因子對於 P(X) 而言，均是相互獨立，故滿足可數性。 </w:t>
      </w:r>
    </w:p>
    <w:p w:rsidR="006126ED" w:rsidRPr="00343002" w:rsidRDefault="006126ED" w:rsidP="00E87529">
      <w:pPr>
        <w:rPr>
          <w:rFonts w:ascii="新細明體" w:hAnsi="新細明體"/>
          <w:sz w:val="19"/>
          <w:szCs w:val="19"/>
        </w:rPr>
      </w:pP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(2)、</w:t>
      </w:r>
      <w:r w:rsidRPr="00343002">
        <w:rPr>
          <w:rFonts w:ascii="新細明體" w:hAnsi="新細明體"/>
          <w:sz w:val="19"/>
          <w:szCs w:val="19"/>
        </w:rPr>
        <w:t xml:space="preserve">灰關聯度的四個公理 </w:t>
      </w:r>
      <w:r w:rsidRPr="00343002">
        <w:rPr>
          <w:rFonts w:ascii="新細明體" w:hAnsi="新細明體" w:hint="eastAsia"/>
          <w:sz w:val="19"/>
          <w:szCs w:val="19"/>
        </w:rPr>
        <w:t>:</w:t>
      </w:r>
    </w:p>
    <w:p w:rsidR="00E66F5B" w:rsidRPr="00343002" w:rsidRDefault="00E66F5B" w:rsidP="00E66F5B">
      <w:pPr>
        <w:jc w:val="both"/>
        <w:rPr>
          <w:rFonts w:ascii="新細明體" w:hAnsi="新細明體"/>
          <w:sz w:val="19"/>
          <w:szCs w:val="19"/>
        </w:rPr>
      </w:pPr>
      <w:r w:rsidRPr="00343002">
        <w:rPr>
          <w:rFonts w:ascii="新細明體" w:hAnsi="新細明體"/>
          <w:sz w:val="19"/>
          <w:szCs w:val="19"/>
        </w:rPr>
        <w:t>灰色系統理論中之灰關聯分析是對於系統動態過程的量化量測方法，藉由多個因素 的發展趨勢的相似度，來衡量各個系統間接近的程度。其中，灰關聯空間是灰關聯分析的基礎。</w:t>
      </w:r>
      <w:r w:rsidRPr="00343002">
        <w:rPr>
          <w:rFonts w:ascii="新細明體" w:hAnsi="新細明體" w:hint="eastAsia"/>
          <w:sz w:val="19"/>
          <w:szCs w:val="19"/>
        </w:rPr>
        <w:t>它</w:t>
      </w:r>
      <w:r w:rsidRPr="00343002">
        <w:rPr>
          <w:rFonts w:ascii="新細明體" w:hAnsi="新細明體"/>
          <w:sz w:val="19"/>
          <w:szCs w:val="19"/>
        </w:rPr>
        <w:t>是由為某特定主題所得到的因子集開始，經由因子空間、測度空間，然後發展到灰關聯空間。</w:t>
      </w:r>
    </w:p>
    <w:p w:rsidR="00E66F5B" w:rsidRPr="00343002" w:rsidRDefault="00E66F5B" w:rsidP="00E66F5B">
      <w:pPr>
        <w:jc w:val="both"/>
        <w:rPr>
          <w:rFonts w:ascii="新細明體" w:hAnsi="新細明體"/>
          <w:sz w:val="19"/>
          <w:szCs w:val="19"/>
        </w:rPr>
      </w:pPr>
      <w:r w:rsidRPr="00343002">
        <w:rPr>
          <w:rFonts w:ascii="新細明體" w:hAnsi="新細明體"/>
          <w:sz w:val="19"/>
          <w:szCs w:val="19"/>
        </w:rPr>
        <w:t>根據鄧聚龍（2003）灰關聯度必須滿足四項公理：所謂灰關聯空間為一滿足因子空間與序列可比性的空間，以｛P(X) ;Γ｝表示，｛P(X)｝為主題，Γ為測度大小（measure），對｛P(X) ;Γ｝而言，有以下四個公理：</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a</w:t>
      </w:r>
      <w:r w:rsidRPr="00343002">
        <w:rPr>
          <w:rFonts w:ascii="新細明體" w:hAnsi="新細明體"/>
          <w:sz w:val="19"/>
          <w:szCs w:val="19"/>
        </w:rPr>
        <w:t>、規範性</w:t>
      </w:r>
      <w:r w:rsidRPr="00343002">
        <w:rPr>
          <w:rFonts w:ascii="新細明體" w:hAnsi="新細明體" w:hint="eastAsia"/>
          <w:sz w:val="19"/>
          <w:szCs w:val="19"/>
        </w:rPr>
        <w:t>:</w:t>
      </w:r>
      <w:r w:rsidRPr="00343002">
        <w:rPr>
          <w:rFonts w:ascii="新細明體" w:hAnsi="新細明體"/>
          <w:sz w:val="19"/>
          <w:szCs w:val="19"/>
        </w:rPr>
        <w:t>0</w:t>
      </w:r>
      <w:r w:rsidRPr="00343002">
        <w:rPr>
          <w:rFonts w:ascii="新細明體" w:hAnsi="新細明體" w:cs="細明體" w:hint="eastAsia"/>
          <w:sz w:val="19"/>
          <w:szCs w:val="19"/>
        </w:rPr>
        <w:t>≦</w:t>
      </w:r>
      <w:r w:rsidRPr="00343002">
        <w:rPr>
          <w:rFonts w:ascii="新細明體" w:hAnsi="新細明體" w:cs="Calibri"/>
          <w:sz w:val="19"/>
          <w:szCs w:val="19"/>
        </w:rPr>
        <w:t>γ</w:t>
      </w:r>
      <w:r w:rsidRPr="00343002">
        <w:rPr>
          <w:rFonts w:ascii="新細明體" w:hAnsi="新細明體"/>
          <w:sz w:val="19"/>
          <w:szCs w:val="19"/>
        </w:rPr>
        <w:t>（Xi,Xj）</w:t>
      </w:r>
      <w:r w:rsidRPr="00343002">
        <w:rPr>
          <w:rFonts w:ascii="新細明體" w:hAnsi="新細明體" w:cs="細明體" w:hint="eastAsia"/>
          <w:sz w:val="19"/>
          <w:szCs w:val="19"/>
        </w:rPr>
        <w:t>≦</w:t>
      </w:r>
      <w:r w:rsidRPr="00343002">
        <w:rPr>
          <w:rFonts w:ascii="新細明體" w:hAnsi="新細明體"/>
          <w:sz w:val="19"/>
          <w:szCs w:val="19"/>
        </w:rPr>
        <w:t xml:space="preserve">1 </w:t>
      </w:r>
      <w:r w:rsidRPr="00343002">
        <w:rPr>
          <w:rFonts w:ascii="Cambria Math" w:hAnsi="Cambria Math" w:cs="Cambria Math"/>
          <w:sz w:val="19"/>
          <w:szCs w:val="19"/>
        </w:rPr>
        <w:t>∀</w:t>
      </w:r>
      <w:r w:rsidRPr="00343002">
        <w:rPr>
          <w:rFonts w:ascii="新細明體" w:hAnsi="新細明體"/>
          <w:sz w:val="19"/>
          <w:szCs w:val="19"/>
        </w:rPr>
        <w:t>i,</w:t>
      </w:r>
      <w:r w:rsidRPr="00343002">
        <w:rPr>
          <w:rFonts w:ascii="Cambria Math" w:hAnsi="Cambria Math" w:cs="Cambria Math"/>
          <w:sz w:val="19"/>
          <w:szCs w:val="19"/>
        </w:rPr>
        <w:t>∀</w:t>
      </w:r>
      <w:r w:rsidRPr="00343002">
        <w:rPr>
          <w:rFonts w:ascii="新細明體" w:hAnsi="新細明體"/>
          <w:sz w:val="19"/>
          <w:szCs w:val="19"/>
        </w:rPr>
        <w:t>j 當γ（Xi,Xj）＝1 時，稱 Xi與 Xj兩序列為完全相關；當γ（Xi,Xj）＝0 時，則 xi 與 xj為完全不相關的兩序列。</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b</w:t>
      </w:r>
      <w:r w:rsidRPr="00343002">
        <w:rPr>
          <w:rFonts w:ascii="新細明體" w:hAnsi="新細明體"/>
          <w:sz w:val="19"/>
          <w:szCs w:val="19"/>
        </w:rPr>
        <w:t>、偶對稱性</w:t>
      </w:r>
      <w:r w:rsidRPr="00343002">
        <w:rPr>
          <w:rFonts w:ascii="新細明體" w:hAnsi="新細明體" w:hint="eastAsia"/>
          <w:sz w:val="19"/>
          <w:szCs w:val="19"/>
        </w:rPr>
        <w:t>:</w:t>
      </w:r>
      <w:r w:rsidRPr="00343002">
        <w:rPr>
          <w:rFonts w:ascii="新細明體" w:hAnsi="新細明體"/>
          <w:sz w:val="19"/>
          <w:szCs w:val="19"/>
        </w:rPr>
        <w:t>當因子及中僅有兩組序列時，則必須滿足 γ（Xi,Xj）＝γ（Xj,Xi）</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c</w:t>
      </w:r>
      <w:r w:rsidRPr="00343002">
        <w:rPr>
          <w:rFonts w:ascii="新細明體" w:hAnsi="新細明體"/>
          <w:sz w:val="19"/>
          <w:szCs w:val="19"/>
        </w:rPr>
        <w:t>、整體性</w:t>
      </w:r>
      <w:r w:rsidRPr="00343002">
        <w:rPr>
          <w:rFonts w:ascii="新細明體" w:hAnsi="新細明體" w:hint="eastAsia"/>
          <w:sz w:val="19"/>
          <w:szCs w:val="19"/>
        </w:rPr>
        <w:t>:</w:t>
      </w:r>
      <w:r w:rsidRPr="00343002">
        <w:rPr>
          <w:rFonts w:ascii="新細明體" w:hAnsi="新細明體"/>
          <w:sz w:val="19"/>
          <w:szCs w:val="19"/>
        </w:rPr>
        <w:t>當因子集中的序列有三組以上時，則必須考慮其整體的序列之間相互影響的關係，因此通常會滿足 γ（Xi,Xj）≠γ（Xj,Xi）</w:t>
      </w:r>
    </w:p>
    <w:p w:rsidR="00E66F5B" w:rsidRPr="00343002" w:rsidRDefault="00E66F5B" w:rsidP="00E66F5B">
      <w:pPr>
        <w:jc w:val="both"/>
        <w:rPr>
          <w:rFonts w:ascii="新細明體" w:hAnsi="新細明體"/>
          <w:sz w:val="19"/>
          <w:szCs w:val="19"/>
        </w:rPr>
      </w:pPr>
      <w:r w:rsidRPr="00343002">
        <w:rPr>
          <w:rFonts w:ascii="新細明體" w:hAnsi="新細明體" w:hint="eastAsia"/>
          <w:sz w:val="19"/>
          <w:szCs w:val="19"/>
        </w:rPr>
        <w:t>d</w:t>
      </w:r>
      <w:r w:rsidRPr="00343002">
        <w:rPr>
          <w:rFonts w:ascii="新細明體" w:hAnsi="新細明體"/>
          <w:sz w:val="19"/>
          <w:szCs w:val="19"/>
        </w:rPr>
        <w:t>、接近性</w:t>
      </w:r>
      <w:r w:rsidRPr="00343002">
        <w:rPr>
          <w:rFonts w:ascii="新細明體" w:hAnsi="新細明體" w:hint="eastAsia"/>
          <w:sz w:val="19"/>
          <w:szCs w:val="19"/>
        </w:rPr>
        <w:t>:</w:t>
      </w:r>
      <w:r w:rsidRPr="00343002">
        <w:rPr>
          <w:rFonts w:ascii="新細明體" w:hAnsi="新細明體"/>
          <w:sz w:val="19"/>
          <w:szCs w:val="19"/>
        </w:rPr>
        <w:t>|Xi（k）－Xj（k）|須為整個γ〔Xi（k）－Xj（k）〕的主控項。 則此空間稱為灰關聯空間，γ（Xi,Xj）稱作灰關聯度，為在此空間的測度，而上述這四項條件稱為灰關聯度的四項公理。</w:t>
      </w:r>
    </w:p>
    <w:p w:rsidR="006126ED" w:rsidRPr="00343002" w:rsidRDefault="006126ED" w:rsidP="00E66F5B">
      <w:pPr>
        <w:jc w:val="both"/>
        <w:rPr>
          <w:rFonts w:ascii="新細明體" w:hAnsi="新細明體"/>
          <w:sz w:val="19"/>
          <w:szCs w:val="19"/>
        </w:rPr>
      </w:pP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(3)、</w:t>
      </w:r>
      <w:r w:rsidRPr="00343002">
        <w:rPr>
          <w:rFonts w:ascii="新細明體" w:hAnsi="新細明體"/>
          <w:sz w:val="19"/>
          <w:szCs w:val="19"/>
        </w:rPr>
        <w:t xml:space="preserve">灰關聯分析 </w:t>
      </w:r>
      <w:r w:rsidRPr="00343002">
        <w:rPr>
          <w:rFonts w:ascii="新細明體" w:hAnsi="新細明體" w:hint="eastAsia"/>
          <w:sz w:val="19"/>
          <w:szCs w:val="19"/>
        </w:rPr>
        <w:t>:</w:t>
      </w:r>
    </w:p>
    <w:p w:rsidR="00E66F5B" w:rsidRPr="00343002" w:rsidRDefault="00E66F5B" w:rsidP="00E66F5B">
      <w:pPr>
        <w:rPr>
          <w:rFonts w:ascii="新細明體" w:hAnsi="新細明體"/>
          <w:sz w:val="19"/>
          <w:szCs w:val="19"/>
        </w:rPr>
      </w:pPr>
      <w:r w:rsidRPr="00343002">
        <w:rPr>
          <w:rFonts w:ascii="新細明體" w:hAnsi="新細明體"/>
          <w:sz w:val="19"/>
          <w:szCs w:val="19"/>
        </w:rPr>
        <w:t>灰關聯分析主要是做離散序列資料之間的關聯程度計算，也就是一種系統動態發展過程之量化分析，係以「灰關聯度」衡量每個因素之間發展態勢的相似或相異程度，其基本原理是根據序列曲線幾何形狀的相似程度來判斷其聯繫是否緊密，當曲線（因素發展趨勢）愈接近，相應序列之間的關聯度就愈大，反之相應序列之間的關聯度就愈小。</w:t>
      </w:r>
    </w:p>
    <w:p w:rsidR="00E66F5B" w:rsidRPr="00343002" w:rsidRDefault="00E66F5B" w:rsidP="00E66F5B">
      <w:pPr>
        <w:rPr>
          <w:rFonts w:ascii="新細明體" w:hAnsi="新細明體"/>
          <w:sz w:val="19"/>
          <w:szCs w:val="19"/>
        </w:rPr>
      </w:pPr>
      <w:r w:rsidRPr="00343002">
        <w:rPr>
          <w:rFonts w:ascii="新細明體" w:hAnsi="新細明體"/>
          <w:sz w:val="19"/>
          <w:szCs w:val="19"/>
        </w:rPr>
        <w:t>主要分析步驟茲分述如下</w:t>
      </w:r>
      <w:r w:rsidR="00B4326F" w:rsidRPr="00343002">
        <w:rPr>
          <w:rFonts w:ascii="新細明體" w:hAnsi="新細明體" w:hint="eastAsia"/>
          <w:sz w:val="19"/>
          <w:szCs w:val="19"/>
        </w:rPr>
        <w:t>:</w:t>
      </w:r>
      <w:r w:rsidRPr="00343002">
        <w:rPr>
          <w:rFonts w:ascii="新細明體" w:hAnsi="新細明體"/>
          <w:sz w:val="19"/>
          <w:szCs w:val="19"/>
        </w:rPr>
        <w:t xml:space="preserve"> </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a、</w:t>
      </w:r>
      <w:r w:rsidRPr="00343002">
        <w:rPr>
          <w:rFonts w:ascii="新細明體" w:hAnsi="新細明體"/>
          <w:sz w:val="19"/>
          <w:szCs w:val="19"/>
        </w:rPr>
        <w:t xml:space="preserve">建立原始序列、確立參考序列及比較序列 </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b、</w:t>
      </w:r>
      <w:r w:rsidRPr="00343002">
        <w:rPr>
          <w:rFonts w:ascii="新細明體" w:hAnsi="新細明體"/>
          <w:sz w:val="19"/>
          <w:szCs w:val="19"/>
        </w:rPr>
        <w:t xml:space="preserve">數據前處理進行灰關聯分析前，須先使序列滿足可比性的三項條件，利用修飾型的灰關聯生成方式所得的結果，均會滿足序列可比性的三項條件（張偉哲等，2000），這種數據的前處理即是一種就數找數的規律方法，利用此法，可在一堆雜亂無章的數據中，設法將被掩蓋的規律及特徵加以浮現（張偉哲等，2000）。 </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c、</w:t>
      </w:r>
      <w:r w:rsidRPr="00343002">
        <w:rPr>
          <w:rFonts w:ascii="新細明體" w:hAnsi="新細明體"/>
          <w:sz w:val="19"/>
          <w:szCs w:val="19"/>
        </w:rPr>
        <w:t xml:space="preserve">求差序列 </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d、</w:t>
      </w:r>
      <w:r w:rsidRPr="00343002">
        <w:rPr>
          <w:rFonts w:ascii="新細明體" w:hAnsi="新細明體"/>
          <w:sz w:val="19"/>
          <w:szCs w:val="19"/>
        </w:rPr>
        <w:t xml:space="preserve">求兩極最大差和最小差 </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e、</w:t>
      </w:r>
      <w:r w:rsidRPr="00343002">
        <w:rPr>
          <w:rFonts w:ascii="新細明體" w:hAnsi="新細明體"/>
          <w:sz w:val="19"/>
          <w:szCs w:val="19"/>
        </w:rPr>
        <w:t>計算灰關聯係數（grey relational coefficient）</w:t>
      </w:r>
      <w:r w:rsidRPr="00343002">
        <w:rPr>
          <w:rFonts w:ascii="新細明體" w:hAnsi="新細明體" w:hint="eastAsia"/>
          <w:sz w:val="19"/>
          <w:szCs w:val="19"/>
        </w:rPr>
        <w:t>:</w:t>
      </w:r>
      <w:r w:rsidRPr="00343002">
        <w:rPr>
          <w:rFonts w:ascii="新細明體" w:hAnsi="新細明體"/>
          <w:sz w:val="19"/>
          <w:szCs w:val="19"/>
        </w:rPr>
        <w:t xml:space="preserve">在求灰關聯度之前首先可根據局部性或整體性的灰關聯測度來定義灰關聯 </w:t>
      </w:r>
    </w:p>
    <w:p w:rsidR="00E66F5B" w:rsidRPr="00343002" w:rsidRDefault="007F0DBC" w:rsidP="00B4326F">
      <w:pPr>
        <w:rPr>
          <w:rFonts w:ascii="新細明體" w:hAnsi="新細明體"/>
          <w:sz w:val="19"/>
          <w:szCs w:val="19"/>
        </w:rPr>
      </w:pPr>
      <w:r w:rsidRPr="00343002">
        <w:rPr>
          <w:rFonts w:ascii="新細明體" w:hAnsi="新細明體" w:hint="eastAsia"/>
          <w:sz w:val="19"/>
          <w:szCs w:val="19"/>
        </w:rPr>
        <w:t>(</w:t>
      </w:r>
      <w:r w:rsidR="00E66F5B" w:rsidRPr="00343002">
        <w:rPr>
          <w:rFonts w:ascii="新細明體" w:hAnsi="新細明體" w:hint="eastAsia"/>
          <w:sz w:val="19"/>
          <w:szCs w:val="19"/>
        </w:rPr>
        <w:t>a</w:t>
      </w:r>
      <w:r w:rsidRPr="00343002">
        <w:rPr>
          <w:rFonts w:ascii="新細明體" w:hAnsi="新細明體" w:hint="eastAsia"/>
          <w:sz w:val="19"/>
          <w:szCs w:val="19"/>
        </w:rPr>
        <w:t>)、</w:t>
      </w:r>
      <w:r w:rsidR="00E66F5B" w:rsidRPr="00343002">
        <w:rPr>
          <w:rFonts w:ascii="新細明體" w:hAnsi="新細明體" w:hint="eastAsia"/>
          <w:sz w:val="19"/>
          <w:szCs w:val="19"/>
        </w:rPr>
        <w:t>灰關聯係數（Grey Relational Coefficient）:</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在灰關聯空間</w:t>
      </w:r>
      <m:oMath>
        <m:r>
          <m:rPr>
            <m:sty m:val="p"/>
          </m:rPr>
          <w:rPr>
            <w:rFonts w:ascii="Cambria Math" w:eastAsia="標楷體" w:hAnsi="Cambria Math" w:hint="eastAsia"/>
          </w:rPr>
          <m:t xml:space="preserve"> </m:t>
        </m:r>
        <m:d>
          <m:dPr>
            <m:begChr m:val="{"/>
            <m:endChr m:val="}"/>
            <m:ctrlPr>
              <w:rPr>
                <w:rFonts w:ascii="Cambria Math" w:eastAsia="標楷體" w:hAnsi="Cambria Math"/>
              </w:rPr>
            </m:ctrlPr>
          </m:dPr>
          <m:e>
            <m:r>
              <w:rPr>
                <w:rFonts w:ascii="Cambria Math" w:eastAsia="標楷體" w:hAnsi="Cambria Math"/>
              </w:rPr>
              <m:t>P</m:t>
            </m:r>
            <m:d>
              <m:dPr>
                <m:ctrlPr>
                  <w:rPr>
                    <w:rFonts w:ascii="Cambria Math" w:eastAsia="標楷體" w:hAnsi="Cambria Math"/>
                    <w:i/>
                  </w:rPr>
                </m:ctrlPr>
              </m:dPr>
              <m:e>
                <m:r>
                  <w:rPr>
                    <w:rFonts w:ascii="Cambria Math" w:eastAsia="標楷體" w:hAnsi="Cambria Math" w:hint="eastAsia"/>
                  </w:rPr>
                  <m:t>X</m:t>
                </m:r>
              </m:e>
            </m:d>
            <m:r>
              <m:rPr>
                <m:sty m:val="p"/>
              </m:rPr>
              <w:rPr>
                <w:rFonts w:ascii="Cambria Math" w:eastAsia="標楷體" w:hAnsi="Cambria Math"/>
              </w:rPr>
              <m:t>；</m:t>
            </m:r>
            <m:r>
              <m:rPr>
                <m:sty m:val="p"/>
              </m:rPr>
              <w:rPr>
                <w:rFonts w:ascii="Cambria Math" w:eastAsia="標楷體" w:hAnsi="Cambria Math"/>
              </w:rPr>
              <m:t>Γ</m:t>
            </m:r>
          </m:e>
        </m:d>
      </m:oMath>
      <w:r w:rsidRPr="00343002">
        <w:rPr>
          <w:rFonts w:ascii="新細明體" w:hAnsi="新細明體" w:hint="eastAsia"/>
          <w:sz w:val="19"/>
          <w:szCs w:val="19"/>
        </w:rPr>
        <w:t xml:space="preserve"> 中，有一序列：</w:t>
      </w:r>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rPr>
              </m:ctrlPr>
            </m:sSubPr>
            <m:e>
              <m:r>
                <w:rPr>
                  <w:rFonts w:ascii="Cambria Math" w:eastAsia="標楷體" w:hAnsi="Cambria Math" w:hint="eastAsia"/>
                </w:rPr>
                <m:t>x</m:t>
              </m:r>
            </m:e>
            <m:sub>
              <m:r>
                <w:rPr>
                  <w:rFonts w:ascii="Cambria Math" w:eastAsia="標楷體" w:hAnsi="Cambria Math" w:hint="eastAsia"/>
                </w:rPr>
                <m:t>i</m:t>
              </m:r>
            </m:sub>
          </m:sSub>
          <m:d>
            <m:dPr>
              <m:ctrlPr>
                <w:rPr>
                  <w:rFonts w:ascii="Cambria Math" w:eastAsia="標楷體" w:hAnsi="Cambria Math"/>
                  <w:i/>
                </w:rPr>
              </m:ctrlPr>
            </m:dPr>
            <m:e>
              <m:sSub>
                <m:sSubPr>
                  <m:ctrlPr>
                    <w:rPr>
                      <w:rFonts w:ascii="Cambria Math" w:eastAsia="標楷體" w:hAnsi="Cambria Math"/>
                      <w:i/>
                    </w:rPr>
                  </m:ctrlPr>
                </m:sSubPr>
                <m:e>
                  <m:r>
                    <w:rPr>
                      <w:rFonts w:ascii="Cambria Math" w:eastAsia="標楷體" w:hAnsi="Cambria Math" w:hint="eastAsia"/>
                    </w:rPr>
                    <m:t>x</m:t>
                  </m:r>
                </m:e>
                <m:sub>
                  <m:r>
                    <w:rPr>
                      <w:rFonts w:ascii="Cambria Math" w:eastAsia="標楷體" w:hAnsi="Cambria Math" w:hint="eastAsia"/>
                    </w:rPr>
                    <m:t>i</m:t>
                  </m:r>
                </m:sub>
              </m:sSub>
              <m:d>
                <m:dPr>
                  <m:ctrlPr>
                    <w:rPr>
                      <w:rFonts w:ascii="Cambria Math" w:eastAsia="標楷體" w:hAnsi="Cambria Math"/>
                      <w:i/>
                    </w:rPr>
                  </m:ctrlPr>
                </m:dPr>
                <m:e>
                  <m:r>
                    <w:rPr>
                      <w:rFonts w:ascii="Cambria Math" w:eastAsia="標楷體" w:hAnsi="Cambria Math" w:hint="eastAsia"/>
                    </w:rPr>
                    <m:t>1</m:t>
                  </m:r>
                </m:e>
              </m:d>
              <m:r>
                <w:rPr>
                  <w:rFonts w:ascii="Cambria Math" w:eastAsia="標楷體" w:hAnsi="Cambria Math" w:hint="eastAsia"/>
                </w:rPr>
                <m:t xml:space="preserve"> , </m:t>
              </m:r>
              <m:sSub>
                <m:sSubPr>
                  <m:ctrlPr>
                    <w:rPr>
                      <w:rFonts w:ascii="Cambria Math" w:eastAsia="標楷體" w:hAnsi="Cambria Math"/>
                      <w:i/>
                    </w:rPr>
                  </m:ctrlPr>
                </m:sSubPr>
                <m:e>
                  <m:r>
                    <w:rPr>
                      <w:rFonts w:ascii="Cambria Math" w:eastAsia="標楷體" w:hAnsi="Cambria Math" w:hint="eastAsia"/>
                    </w:rPr>
                    <m:t>x</m:t>
                  </m:r>
                </m:e>
                <m:sub>
                  <m:r>
                    <w:rPr>
                      <w:rFonts w:ascii="Cambria Math" w:eastAsia="標楷體" w:hAnsi="Cambria Math" w:hint="eastAsia"/>
                    </w:rPr>
                    <m:t>i</m:t>
                  </m:r>
                </m:sub>
              </m:sSub>
              <m:d>
                <m:dPr>
                  <m:ctrlPr>
                    <w:rPr>
                      <w:rFonts w:ascii="Cambria Math" w:eastAsia="標楷體" w:hAnsi="Cambria Math"/>
                      <w:i/>
                    </w:rPr>
                  </m:ctrlPr>
                </m:dPr>
                <m:e>
                  <m:r>
                    <w:rPr>
                      <w:rFonts w:ascii="Cambria Math" w:eastAsia="標楷體" w:hAnsi="Cambria Math" w:hint="eastAsia"/>
                    </w:rPr>
                    <m:t>2</m:t>
                  </m:r>
                </m:e>
              </m:d>
              <m:r>
                <w:rPr>
                  <w:rFonts w:ascii="Cambria Math" w:eastAsia="標楷體" w:hAnsi="Cambria Math" w:hint="eastAsia"/>
                </w:rPr>
                <m:t>,</m:t>
              </m:r>
              <m:r>
                <w:rPr>
                  <w:rFonts w:ascii="Cambria Math" w:eastAsia="標楷體" w:hAnsi="Cambria Math"/>
                </w:rPr>
                <m:t>⋯</m:t>
              </m:r>
              <m:r>
                <w:rPr>
                  <w:rFonts w:ascii="Cambria Math" w:eastAsia="標楷體" w:hAnsi="Cambria Math" w:hint="eastAsia"/>
                </w:rPr>
                <m:t>,</m:t>
              </m:r>
              <m:sSub>
                <m:sSubPr>
                  <m:ctrlPr>
                    <w:rPr>
                      <w:rFonts w:ascii="Cambria Math" w:eastAsia="標楷體" w:hAnsi="Cambria Math"/>
                      <w:i/>
                    </w:rPr>
                  </m:ctrlPr>
                </m:sSubPr>
                <m:e>
                  <m:r>
                    <w:rPr>
                      <w:rFonts w:ascii="Cambria Math" w:eastAsia="標楷體" w:hAnsi="Cambria Math" w:hint="eastAsia"/>
                    </w:rPr>
                    <m:t>x</m:t>
                  </m:r>
                </m:e>
                <m:sub>
                  <m:r>
                    <w:rPr>
                      <w:rFonts w:ascii="Cambria Math" w:eastAsia="標楷體" w:hAnsi="Cambria Math" w:hint="eastAsia"/>
                    </w:rPr>
                    <m:t>i</m:t>
                  </m:r>
                </m:sub>
              </m:sSub>
              <m:d>
                <m:dPr>
                  <m:ctrlPr>
                    <w:rPr>
                      <w:rFonts w:ascii="Cambria Math" w:eastAsia="標楷體" w:hAnsi="Cambria Math"/>
                      <w:i/>
                    </w:rPr>
                  </m:ctrlPr>
                </m:dPr>
                <m:e>
                  <m:r>
                    <w:rPr>
                      <w:rFonts w:ascii="Cambria Math" w:eastAsia="標楷體" w:hAnsi="Cambria Math" w:hint="eastAsia"/>
                    </w:rPr>
                    <m:t>k</m:t>
                  </m:r>
                </m:e>
              </m:d>
            </m:e>
          </m:d>
          <m:r>
            <w:rPr>
              <w:rFonts w:ascii="Cambria Math" w:eastAsia="標楷體" w:hAnsi="Cambria Math"/>
            </w:rPr>
            <m:t>∈</m:t>
          </m:r>
          <m:r>
            <w:rPr>
              <w:rFonts w:ascii="Cambria Math" w:eastAsia="標楷體" w:hAnsi="Cambria Math" w:hint="eastAsia"/>
            </w:rPr>
            <m:t xml:space="preserve">X </m:t>
          </m:r>
        </m:oMath>
      </m:oMathPara>
    </w:p>
    <w:p w:rsidR="00E66F5B" w:rsidRPr="00343002" w:rsidRDefault="00E66F5B" w:rsidP="00E66F5B">
      <w:pPr>
        <w:rPr>
          <w:rFonts w:ascii="新細明體" w:hAnsi="新細明體"/>
          <w:sz w:val="19"/>
          <w:szCs w:val="19"/>
          <w:lang w:val="pt-BR"/>
        </w:rPr>
      </w:pPr>
      <w:r w:rsidRPr="00343002">
        <w:rPr>
          <w:rFonts w:ascii="新細明體" w:hAnsi="新細明體" w:hint="eastAsia"/>
          <w:sz w:val="19"/>
          <w:szCs w:val="19"/>
          <w:lang w:val="pt-BR"/>
        </w:rPr>
        <w:t>其中</w:t>
      </w:r>
      <m:oMath>
        <m:r>
          <m:rPr>
            <m:sty m:val="p"/>
          </m:rPr>
          <w:rPr>
            <w:rFonts w:ascii="Cambria Math" w:eastAsia="標楷體" w:hAnsi="Cambria Math" w:hint="eastAsia"/>
            <w:lang w:val="pt-BR"/>
          </w:rPr>
          <m:t xml:space="preserve"> </m:t>
        </m:r>
        <m:r>
          <w:rPr>
            <w:rFonts w:ascii="Cambria Math" w:eastAsia="標楷體" w:hAnsi="Cambria Math"/>
            <w:lang w:val="pt-BR"/>
          </w:rPr>
          <m:t>i</m:t>
        </m:r>
        <m:r>
          <w:rPr>
            <w:rFonts w:ascii="Cambria Math" w:eastAsia="標楷體" w:hAnsi="Cambria Math" w:hint="eastAsia"/>
            <w:lang w:val="pt-BR"/>
          </w:rPr>
          <m:t xml:space="preserve">=0 , 1 , 2 , </m:t>
        </m:r>
        <m:r>
          <w:rPr>
            <w:rFonts w:ascii="Cambria Math" w:eastAsia="標楷體" w:hAnsi="Cambria Math"/>
            <w:lang w:val="pt-BR"/>
          </w:rPr>
          <m:t>⋯</m:t>
        </m:r>
        <m:r>
          <w:rPr>
            <w:rFonts w:ascii="Cambria Math" w:eastAsia="標楷體" w:hAnsi="Cambria Math" w:hint="eastAsia"/>
            <w:lang w:val="pt-BR"/>
          </w:rPr>
          <m:t xml:space="preserve">,m , k=1 , 2 , 3 , </m:t>
        </m:r>
        <m:r>
          <w:rPr>
            <w:rFonts w:ascii="Cambria Math" w:eastAsia="標楷體" w:hAnsi="Cambria Math"/>
            <w:lang w:val="pt-BR"/>
          </w:rPr>
          <m:t>⋯</m:t>
        </m:r>
        <m:r>
          <w:rPr>
            <w:rFonts w:ascii="Cambria Math" w:eastAsia="標楷體" w:hAnsi="Cambria Math" w:hint="eastAsia"/>
            <w:lang w:val="pt-BR"/>
          </w:rPr>
          <m:t xml:space="preserve"> , n</m:t>
        </m:r>
        <m:r>
          <w:rPr>
            <w:rFonts w:ascii="Cambria Math" w:eastAsia="標楷體" w:hAnsi="Cambria Math"/>
            <w:lang w:val="pt-BR"/>
          </w:rPr>
          <m:t>∈</m:t>
        </m:r>
        <m:r>
          <w:rPr>
            <w:rFonts w:ascii="Cambria Math" w:eastAsia="標楷體" w:hAnsi="Cambria Math" w:hint="eastAsia"/>
            <w:lang w:val="pt-BR"/>
          </w:rPr>
          <m:t>N</m:t>
        </m:r>
      </m:oMath>
      <w:r w:rsidRPr="00343002">
        <w:rPr>
          <w:rFonts w:ascii="新細明體" w:hAnsi="新細明體" w:hint="eastAsia"/>
          <w:sz w:val="19"/>
          <w:szCs w:val="19"/>
          <w:lang w:val="pt-BR"/>
        </w:rPr>
        <w:t>，即</w:t>
      </w:r>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0</m:t>
              </m:r>
            </m:sub>
          </m:sSub>
          <m:r>
            <w:rPr>
              <w:rFonts w:ascii="Cambria Math" w:eastAsia="標楷體" w:hAnsi="Cambria Math" w:hint="eastAsia"/>
              <w:lang w:val="pt-BR"/>
            </w:rPr>
            <m:t>=</m:t>
          </m:r>
          <m:d>
            <m:dPr>
              <m:ctrlPr>
                <w:rPr>
                  <w:rFonts w:ascii="Cambria Math" w:eastAsia="標楷體" w:hAnsi="Cambria Math"/>
                  <w:i/>
                  <w:lang w:val="pt-BR"/>
                </w:rPr>
              </m:ctrlPr>
            </m:dPr>
            <m:e>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0</m:t>
                  </m:r>
                </m:sub>
              </m:sSub>
              <m:d>
                <m:dPr>
                  <m:ctrlPr>
                    <w:rPr>
                      <w:rFonts w:ascii="Cambria Math" w:eastAsia="標楷體" w:hAnsi="Cambria Math"/>
                      <w:i/>
                      <w:lang w:val="pt-BR"/>
                    </w:rPr>
                  </m:ctrlPr>
                </m:dPr>
                <m:e>
                  <m:r>
                    <w:rPr>
                      <w:rFonts w:ascii="Cambria Math" w:eastAsia="標楷體" w:hAnsi="Cambria Math" w:hint="eastAsia"/>
                      <w:lang w:val="pt-BR"/>
                    </w:rPr>
                    <m:t>1</m:t>
                  </m:r>
                </m:e>
              </m:d>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0</m:t>
                  </m:r>
                </m:sub>
              </m:sSub>
              <m:d>
                <m:dPr>
                  <m:ctrlPr>
                    <w:rPr>
                      <w:rFonts w:ascii="Cambria Math" w:eastAsia="標楷體" w:hAnsi="Cambria Math"/>
                      <w:i/>
                      <w:lang w:val="pt-BR"/>
                    </w:rPr>
                  </m:ctrlPr>
                </m:dPr>
                <m:e>
                  <m:r>
                    <w:rPr>
                      <w:rFonts w:ascii="Cambria Math" w:eastAsia="標楷體" w:hAnsi="Cambria Math" w:hint="eastAsia"/>
                      <w:lang w:val="pt-BR"/>
                    </w:rPr>
                    <m:t>2</m:t>
                  </m:r>
                </m:e>
              </m:d>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0</m:t>
                  </m:r>
                </m:sub>
              </m:sSub>
              <m:d>
                <m:dPr>
                  <m:ctrlPr>
                    <w:rPr>
                      <w:rFonts w:ascii="Cambria Math" w:eastAsia="標楷體" w:hAnsi="Cambria Math"/>
                      <w:i/>
                      <w:lang w:val="pt-BR"/>
                    </w:rPr>
                  </m:ctrlPr>
                </m:dPr>
                <m:e>
                  <m:r>
                    <w:rPr>
                      <w:rFonts w:ascii="Cambria Math" w:eastAsia="標楷體" w:hAnsi="Cambria Math" w:hint="eastAsia"/>
                      <w:lang w:val="pt-BR"/>
                    </w:rPr>
                    <m:t>k</m:t>
                  </m:r>
                </m:e>
              </m:d>
            </m:e>
          </m:d>
        </m:oMath>
      </m:oMathPara>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1</m:t>
              </m:r>
            </m:sub>
          </m:sSub>
          <m:r>
            <w:rPr>
              <w:rFonts w:ascii="Cambria Math" w:eastAsia="標楷體" w:hAnsi="Cambria Math" w:hint="eastAsia"/>
              <w:lang w:val="pt-BR"/>
            </w:rPr>
            <m:t>=</m:t>
          </m:r>
          <m:d>
            <m:dPr>
              <m:ctrlPr>
                <w:rPr>
                  <w:rFonts w:ascii="Cambria Math" w:eastAsia="標楷體" w:hAnsi="Cambria Math"/>
                  <w:i/>
                  <w:lang w:val="pt-BR"/>
                </w:rPr>
              </m:ctrlPr>
            </m:dPr>
            <m:e>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1</m:t>
                  </m:r>
                </m:sub>
              </m:sSub>
              <m:d>
                <m:dPr>
                  <m:ctrlPr>
                    <w:rPr>
                      <w:rFonts w:ascii="Cambria Math" w:eastAsia="標楷體" w:hAnsi="Cambria Math"/>
                      <w:i/>
                      <w:lang w:val="pt-BR"/>
                    </w:rPr>
                  </m:ctrlPr>
                </m:dPr>
                <m:e>
                  <m:r>
                    <w:rPr>
                      <w:rFonts w:ascii="Cambria Math" w:eastAsia="標楷體" w:hAnsi="Cambria Math" w:hint="eastAsia"/>
                      <w:lang w:val="pt-BR"/>
                    </w:rPr>
                    <m:t>1</m:t>
                  </m:r>
                </m:e>
              </m:d>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1</m:t>
                  </m:r>
                </m:sub>
              </m:sSub>
              <m:d>
                <m:dPr>
                  <m:ctrlPr>
                    <w:rPr>
                      <w:rFonts w:ascii="Cambria Math" w:eastAsia="標楷體" w:hAnsi="Cambria Math"/>
                      <w:i/>
                      <w:lang w:val="pt-BR"/>
                    </w:rPr>
                  </m:ctrlPr>
                </m:dPr>
                <m:e>
                  <m:r>
                    <w:rPr>
                      <w:rFonts w:ascii="Cambria Math" w:eastAsia="標楷體" w:hAnsi="Cambria Math" w:hint="eastAsia"/>
                      <w:lang w:val="pt-BR"/>
                    </w:rPr>
                    <m:t>2</m:t>
                  </m:r>
                </m:e>
              </m:d>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1</m:t>
                  </m:r>
                </m:sub>
              </m:sSub>
              <m:d>
                <m:dPr>
                  <m:ctrlPr>
                    <w:rPr>
                      <w:rFonts w:ascii="Cambria Math" w:eastAsia="標楷體" w:hAnsi="Cambria Math"/>
                      <w:i/>
                      <w:lang w:val="pt-BR"/>
                    </w:rPr>
                  </m:ctrlPr>
                </m:dPr>
                <m:e>
                  <m:r>
                    <w:rPr>
                      <w:rFonts w:ascii="Cambria Math" w:eastAsia="標楷體" w:hAnsi="Cambria Math" w:hint="eastAsia"/>
                      <w:lang w:val="pt-BR"/>
                    </w:rPr>
                    <m:t>k</m:t>
                  </m:r>
                </m:e>
              </m:d>
            </m:e>
          </m:d>
        </m:oMath>
      </m:oMathPara>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2</m:t>
              </m:r>
            </m:sub>
          </m:sSub>
          <m:r>
            <w:rPr>
              <w:rFonts w:ascii="Cambria Math" w:eastAsia="標楷體" w:hAnsi="Cambria Math" w:hint="eastAsia"/>
              <w:lang w:val="pt-BR"/>
            </w:rPr>
            <m:t>=</m:t>
          </m:r>
          <m:d>
            <m:dPr>
              <m:ctrlPr>
                <w:rPr>
                  <w:rFonts w:ascii="Cambria Math" w:eastAsia="標楷體" w:hAnsi="Cambria Math"/>
                  <w:i/>
                  <w:lang w:val="pt-BR"/>
                </w:rPr>
              </m:ctrlPr>
            </m:dPr>
            <m:e>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2</m:t>
                  </m:r>
                </m:sub>
              </m:sSub>
              <m:d>
                <m:dPr>
                  <m:ctrlPr>
                    <w:rPr>
                      <w:rFonts w:ascii="Cambria Math" w:eastAsia="標楷體" w:hAnsi="Cambria Math"/>
                      <w:i/>
                      <w:lang w:val="pt-BR"/>
                    </w:rPr>
                  </m:ctrlPr>
                </m:dPr>
                <m:e>
                  <m:r>
                    <w:rPr>
                      <w:rFonts w:ascii="Cambria Math" w:eastAsia="標楷體" w:hAnsi="Cambria Math" w:hint="eastAsia"/>
                      <w:lang w:val="pt-BR"/>
                    </w:rPr>
                    <m:t>1</m:t>
                  </m:r>
                </m:e>
              </m:d>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2</m:t>
                  </m:r>
                </m:sub>
              </m:sSub>
              <m:d>
                <m:dPr>
                  <m:ctrlPr>
                    <w:rPr>
                      <w:rFonts w:ascii="Cambria Math" w:eastAsia="標楷體" w:hAnsi="Cambria Math"/>
                      <w:i/>
                      <w:lang w:val="pt-BR"/>
                    </w:rPr>
                  </m:ctrlPr>
                </m:dPr>
                <m:e>
                  <m:r>
                    <w:rPr>
                      <w:rFonts w:ascii="Cambria Math" w:eastAsia="標楷體" w:hAnsi="Cambria Math" w:hint="eastAsia"/>
                      <w:lang w:val="pt-BR"/>
                    </w:rPr>
                    <m:t>2</m:t>
                  </m:r>
                </m:e>
              </m:d>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r>
                <w:rPr>
                  <w:rFonts w:ascii="Cambria Math" w:eastAsia="標楷體" w:hAnsi="Cambria Math"/>
                  <w:lang w:val="pt-BR"/>
                </w:rPr>
                <m:t>∙∙</m:t>
              </m:r>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2</m:t>
                  </m:r>
                </m:sub>
              </m:sSub>
              <m:d>
                <m:dPr>
                  <m:ctrlPr>
                    <w:rPr>
                      <w:rFonts w:ascii="Cambria Math" w:eastAsia="標楷體" w:hAnsi="Cambria Math"/>
                      <w:i/>
                      <w:lang w:val="pt-BR"/>
                    </w:rPr>
                  </m:ctrlPr>
                </m:dPr>
                <m:e>
                  <m:r>
                    <w:rPr>
                      <w:rFonts w:ascii="Cambria Math" w:eastAsia="標楷體" w:hAnsi="Cambria Math" w:hint="eastAsia"/>
                      <w:lang w:val="pt-BR"/>
                    </w:rPr>
                    <m:t>k</m:t>
                  </m:r>
                </m:e>
              </m:d>
            </m:e>
          </m:d>
        </m:oMath>
      </m:oMathPara>
    </w:p>
    <w:p w:rsidR="00E66F5B" w:rsidRPr="009E203F" w:rsidRDefault="009E203F" w:rsidP="00E66F5B">
      <w:pPr>
        <w:rPr>
          <w:rFonts w:ascii="新細明體" w:hAnsi="新細明體"/>
          <w:b/>
          <w:sz w:val="19"/>
          <w:szCs w:val="19"/>
          <w:lang w:val="pt-BR"/>
        </w:rPr>
      </w:pPr>
      <m:oMathPara>
        <m:oMath>
          <m:r>
            <m:rPr>
              <m:sty m:val="p"/>
            </m:rPr>
            <w:rPr>
              <w:rFonts w:ascii="Cambria Math" w:eastAsia="標楷體" w:hAnsi="Cambria Math"/>
              <w:lang w:val="pt-BR"/>
            </w:rPr>
            <m:t>⋮</m:t>
          </m:r>
          <m:r>
            <m:rPr>
              <m:sty m:val="p"/>
            </m:rPr>
            <w:rPr>
              <w:rFonts w:ascii="Cambria Math" w:eastAsia="標楷體" w:hAnsi="Cambria Math" w:hint="eastAsia"/>
              <w:lang w:val="pt-BR"/>
            </w:rPr>
            <m:t>＝</m:t>
          </m:r>
          <m:r>
            <m:rPr>
              <m:sty m:val="p"/>
            </m:rPr>
            <w:rPr>
              <w:rFonts w:ascii="Cambria Math" w:eastAsia="標楷體" w:hAnsi="Cambria Math"/>
              <w:lang w:val="pt-BR"/>
            </w:rPr>
            <m:t>⋮</m:t>
          </m:r>
        </m:oMath>
      </m:oMathPara>
    </w:p>
    <w:p w:rsidR="00E66F5B" w:rsidRPr="009E203F" w:rsidRDefault="001316EA" w:rsidP="00E66F5B">
      <w:pPr>
        <w:rPr>
          <w:rFonts w:ascii="新細明體" w:hAnsi="新細明體"/>
          <w:b/>
          <w:sz w:val="19"/>
          <w:szCs w:val="19"/>
          <w:lang w:val="pt-BR"/>
        </w:rPr>
      </w:pPr>
      <m:oMathPara>
        <m:oMath>
          <m:sSub>
            <m:sSubPr>
              <m:ctrlPr>
                <w:rPr>
                  <w:rFonts w:ascii="Cambria Math" w:eastAsia="標楷體" w:hAnsi="Cambria Math"/>
                  <w:b/>
                  <w:lang w:val="pt-BR"/>
                </w:rPr>
              </m:ctrlPr>
            </m:sSubPr>
            <m:e>
              <m:r>
                <m:rPr>
                  <m:sty m:val="bi"/>
                </m:rPr>
                <w:rPr>
                  <w:rFonts w:ascii="Cambria Math" w:eastAsia="標楷體" w:hAnsi="Cambria Math" w:hint="eastAsia"/>
                  <w:lang w:val="pt-BR"/>
                </w:rPr>
                <m:t>x</m:t>
              </m:r>
            </m:e>
            <m:sub>
              <m:r>
                <m:rPr>
                  <m:scr m:val="script"/>
                  <m:sty m:val="bi"/>
                </m:rPr>
                <w:rPr>
                  <w:rFonts w:ascii="Cambria Math" w:eastAsia="標楷體" w:hAnsi="Cambria Math"/>
                  <w:lang w:val="pt-BR"/>
                </w:rPr>
                <m:t>m</m:t>
              </m:r>
            </m:sub>
          </m:sSub>
          <m:r>
            <m:rPr>
              <m:sty m:val="bi"/>
            </m:rPr>
            <w:rPr>
              <w:rFonts w:ascii="Cambria Math" w:eastAsia="標楷體" w:hAnsi="Cambria Math" w:hint="eastAsia"/>
              <w:lang w:val="pt-BR"/>
            </w:rPr>
            <m:t>=</m:t>
          </m:r>
          <m:d>
            <m:dPr>
              <m:ctrlPr>
                <w:rPr>
                  <w:rFonts w:ascii="Cambria Math" w:eastAsia="標楷體" w:hAnsi="Cambria Math"/>
                  <w:b/>
                  <w:i/>
                  <w:lang w:val="pt-BR"/>
                </w:rPr>
              </m:ctrlPr>
            </m:dPr>
            <m:e>
              <m:sSub>
                <m:sSubPr>
                  <m:ctrlPr>
                    <w:rPr>
                      <w:rFonts w:ascii="Cambria Math" w:eastAsia="標楷體" w:hAnsi="Cambria Math"/>
                      <w:b/>
                      <w:i/>
                      <w:lang w:val="pt-BR"/>
                    </w:rPr>
                  </m:ctrlPr>
                </m:sSubPr>
                <m:e>
                  <m:r>
                    <m:rPr>
                      <m:sty m:val="bi"/>
                    </m:rPr>
                    <w:rPr>
                      <w:rFonts w:ascii="Cambria Math" w:eastAsia="標楷體" w:hAnsi="Cambria Math" w:hint="eastAsia"/>
                      <w:lang w:val="pt-BR"/>
                    </w:rPr>
                    <m:t>x</m:t>
                  </m:r>
                </m:e>
                <m:sub>
                  <m:r>
                    <m:rPr>
                      <m:scr m:val="script"/>
                      <m:sty m:val="bi"/>
                    </m:rPr>
                    <w:rPr>
                      <w:rFonts w:ascii="Cambria Math" w:eastAsia="標楷體" w:hAnsi="Cambria Math"/>
                      <w:lang w:val="pt-BR"/>
                    </w:rPr>
                    <m:t>m</m:t>
                  </m:r>
                </m:sub>
              </m:sSub>
              <m:d>
                <m:dPr>
                  <m:ctrlPr>
                    <w:rPr>
                      <w:rFonts w:ascii="Cambria Math" w:eastAsia="標楷體" w:hAnsi="Cambria Math"/>
                      <w:b/>
                      <w:i/>
                      <w:lang w:val="pt-BR"/>
                    </w:rPr>
                  </m:ctrlPr>
                </m:dPr>
                <m:e>
                  <m:r>
                    <m:rPr>
                      <m:sty m:val="bi"/>
                    </m:rPr>
                    <w:rPr>
                      <w:rFonts w:ascii="Cambria Math" w:eastAsia="標楷體" w:hAnsi="Cambria Math" w:hint="eastAsia"/>
                      <w:lang w:val="pt-BR"/>
                    </w:rPr>
                    <m:t>1</m:t>
                  </m:r>
                </m:e>
              </m:d>
              <m:r>
                <m:rPr>
                  <m:sty m:val="bi"/>
                </m:rPr>
                <w:rPr>
                  <w:rFonts w:ascii="Cambria Math" w:eastAsia="標楷體" w:hAnsi="Cambria Math" w:hint="eastAsia"/>
                  <w:lang w:val="pt-BR"/>
                </w:rPr>
                <m:t>,</m:t>
              </m:r>
              <m:sSub>
                <m:sSubPr>
                  <m:ctrlPr>
                    <w:rPr>
                      <w:rFonts w:ascii="Cambria Math" w:eastAsia="標楷體" w:hAnsi="Cambria Math"/>
                      <w:b/>
                      <w:i/>
                      <w:lang w:val="pt-BR"/>
                    </w:rPr>
                  </m:ctrlPr>
                </m:sSubPr>
                <m:e>
                  <m:r>
                    <m:rPr>
                      <m:sty m:val="bi"/>
                    </m:rPr>
                    <w:rPr>
                      <w:rFonts w:ascii="Cambria Math" w:eastAsia="標楷體" w:hAnsi="Cambria Math" w:hint="eastAsia"/>
                      <w:lang w:val="pt-BR"/>
                    </w:rPr>
                    <m:t>x</m:t>
                  </m:r>
                </m:e>
                <m:sub>
                  <m:r>
                    <m:rPr>
                      <m:scr m:val="script"/>
                      <m:sty m:val="bi"/>
                    </m:rPr>
                    <w:rPr>
                      <w:rFonts w:ascii="Cambria Math" w:eastAsia="標楷體" w:hAnsi="Cambria Math"/>
                      <w:lang w:val="pt-BR"/>
                    </w:rPr>
                    <m:t>m</m:t>
                  </m:r>
                </m:sub>
              </m:sSub>
              <m:d>
                <m:dPr>
                  <m:ctrlPr>
                    <w:rPr>
                      <w:rFonts w:ascii="Cambria Math" w:eastAsia="標楷體" w:hAnsi="Cambria Math"/>
                      <w:b/>
                      <w:i/>
                      <w:lang w:val="pt-BR"/>
                    </w:rPr>
                  </m:ctrlPr>
                </m:dPr>
                <m:e>
                  <m:r>
                    <m:rPr>
                      <m:sty m:val="bi"/>
                    </m:rPr>
                    <w:rPr>
                      <w:rFonts w:ascii="Cambria Math" w:eastAsia="標楷體" w:hAnsi="Cambria Math" w:hint="eastAsia"/>
                      <w:lang w:val="pt-BR"/>
                    </w:rPr>
                    <m:t>2</m:t>
                  </m:r>
                </m:e>
              </m:d>
              <m:r>
                <m:rPr>
                  <m:sty m:val="bi"/>
                </m:rPr>
                <w:rPr>
                  <w:rFonts w:ascii="Cambria Math" w:eastAsia="標楷體" w:hAnsi="Cambria Math" w:hint="eastAsia"/>
                  <w:lang w:val="pt-BR"/>
                </w:rPr>
                <m:t>,</m:t>
              </m:r>
              <m:r>
                <m:rPr>
                  <m:sty m:val="bi"/>
                </m:rPr>
                <w:rPr>
                  <w:rFonts w:ascii="Cambria Math" w:eastAsia="標楷體" w:hAnsi="Cambria Math"/>
                  <w:lang w:val="pt-BR"/>
                </w:rPr>
                <m:t>∙</m:t>
              </m:r>
              <m:r>
                <m:rPr>
                  <m:sty m:val="bi"/>
                </m:rPr>
                <w:rPr>
                  <w:rFonts w:ascii="Cambria Math" w:eastAsia="標楷體" w:hAnsi="Cambria Math" w:hint="eastAsia"/>
                  <w:lang w:val="pt-BR"/>
                </w:rPr>
                <m:t>,</m:t>
              </m:r>
              <m:r>
                <m:rPr>
                  <m:sty m:val="bi"/>
                </m:rPr>
                <w:rPr>
                  <w:rFonts w:ascii="Cambria Math" w:eastAsia="標楷體" w:hAnsi="Cambria Math"/>
                  <w:lang w:val="pt-BR"/>
                </w:rPr>
                <m:t>∙∙</m:t>
              </m:r>
              <m:r>
                <m:rPr>
                  <m:sty m:val="bi"/>
                </m:rPr>
                <w:rPr>
                  <w:rFonts w:ascii="Cambria Math" w:eastAsia="標楷體" w:hAnsi="Cambria Math" w:hint="eastAsia"/>
                  <w:lang w:val="pt-BR"/>
                </w:rPr>
                <m:t>,</m:t>
              </m:r>
              <m:sSub>
                <m:sSubPr>
                  <m:ctrlPr>
                    <w:rPr>
                      <w:rFonts w:ascii="Cambria Math" w:eastAsia="標楷體" w:hAnsi="Cambria Math"/>
                      <w:b/>
                      <w:i/>
                      <w:lang w:val="pt-BR"/>
                    </w:rPr>
                  </m:ctrlPr>
                </m:sSubPr>
                <m:e>
                  <m:r>
                    <m:rPr>
                      <m:sty m:val="bi"/>
                    </m:rPr>
                    <w:rPr>
                      <w:rFonts w:ascii="Cambria Math" w:eastAsia="標楷體" w:hAnsi="Cambria Math" w:hint="eastAsia"/>
                      <w:lang w:val="pt-BR"/>
                    </w:rPr>
                    <m:t>x</m:t>
                  </m:r>
                </m:e>
                <m:sub>
                  <m:r>
                    <m:rPr>
                      <m:scr m:val="script"/>
                      <m:sty m:val="bi"/>
                    </m:rPr>
                    <w:rPr>
                      <w:rFonts w:ascii="Cambria Math" w:eastAsia="標楷體" w:hAnsi="Cambria Math"/>
                      <w:lang w:val="pt-BR"/>
                    </w:rPr>
                    <m:t>m</m:t>
                  </m:r>
                </m:sub>
              </m:sSub>
              <m:d>
                <m:dPr>
                  <m:ctrlPr>
                    <w:rPr>
                      <w:rFonts w:ascii="Cambria Math" w:eastAsia="標楷體" w:hAnsi="Cambria Math"/>
                      <w:b/>
                      <w:i/>
                      <w:lang w:val="pt-BR"/>
                    </w:rPr>
                  </m:ctrlPr>
                </m:dPr>
                <m:e>
                  <m:r>
                    <m:rPr>
                      <m:sty m:val="bi"/>
                    </m:rPr>
                    <w:rPr>
                      <w:rFonts w:ascii="Cambria Math" w:eastAsia="標楷體" w:hAnsi="Cambria Math" w:hint="eastAsia"/>
                      <w:lang w:val="pt-BR"/>
                    </w:rPr>
                    <m:t>k</m:t>
                  </m:r>
                </m:e>
              </m:d>
            </m:e>
          </m:d>
        </m:oMath>
      </m:oMathPara>
    </w:p>
    <w:p w:rsidR="00E66F5B" w:rsidRPr="00343002" w:rsidRDefault="00E66F5B" w:rsidP="00E66F5B">
      <w:pPr>
        <w:rPr>
          <w:rFonts w:ascii="新細明體" w:hAnsi="新細明體"/>
          <w:sz w:val="19"/>
          <w:szCs w:val="19"/>
          <w:lang w:val="pt-BR"/>
        </w:rPr>
      </w:pPr>
      <w:r w:rsidRPr="00343002">
        <w:rPr>
          <w:rFonts w:ascii="新細明體" w:hAnsi="新細明體" w:hint="eastAsia"/>
          <w:sz w:val="19"/>
          <w:szCs w:val="19"/>
          <w:lang w:val="pt-BR"/>
        </w:rPr>
        <w:t>局部性及整體性灰關聯度量之灰關聯係數</w:t>
      </w:r>
      <m:oMath>
        <m:r>
          <m:rPr>
            <m:sty m:val="p"/>
          </m:rPr>
          <w:rPr>
            <w:rFonts w:ascii="Cambria Math" w:eastAsia="標楷體" w:hAnsi="Cambria Math" w:hint="eastAsia"/>
            <w:lang w:val="pt-BR"/>
          </w:rPr>
          <m:t xml:space="preserve"> </m:t>
        </m:r>
        <m:r>
          <m:rPr>
            <m:sty m:val="p"/>
          </m:rPr>
          <w:rPr>
            <w:rFonts w:ascii="Cambria Math" w:eastAsia="標楷體" w:hAnsi="Cambria Math"/>
            <w:lang w:val="pt-BR"/>
          </w:rPr>
          <m:t>γ</m:t>
        </m:r>
        <m:d>
          <m:dPr>
            <m:ctrlPr>
              <w:rPr>
                <w:rFonts w:ascii="Cambria Math" w:eastAsia="標楷體" w:hAnsi="Cambria Math"/>
                <w:lang w:val="pt-BR"/>
              </w:rPr>
            </m:ctrlPr>
          </m:dPr>
          <m:e>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i</m:t>
                </m:r>
              </m:sub>
            </m:sSub>
            <m:d>
              <m:dPr>
                <m:ctrlPr>
                  <w:rPr>
                    <w:rFonts w:ascii="Cambria Math" w:eastAsia="標楷體" w:hAnsi="Cambria Math"/>
                    <w:i/>
                    <w:lang w:val="pt-BR"/>
                  </w:rPr>
                </m:ctrlPr>
              </m:dPr>
              <m:e>
                <m:r>
                  <w:rPr>
                    <w:rFonts w:ascii="Cambria Math" w:eastAsia="標楷體" w:hAnsi="Cambria Math" w:hint="eastAsia"/>
                    <w:lang w:val="pt-BR"/>
                  </w:rPr>
                  <m:t>k</m:t>
                </m:r>
              </m:e>
            </m:d>
            <m:r>
              <w:rPr>
                <w:rFonts w:ascii="Cambria Math" w:eastAsia="標楷體" w:hAnsi="Cambria Math" w:hint="eastAsia"/>
                <w:lang w:val="pt-BR"/>
              </w:rPr>
              <m:t>,</m:t>
            </m:r>
            <m:sSub>
              <m:sSubPr>
                <m:ctrlPr>
                  <w:rPr>
                    <w:rFonts w:ascii="Cambria Math" w:eastAsia="標楷體" w:hAnsi="Cambria Math"/>
                    <w:i/>
                    <w:lang w:val="pt-BR"/>
                  </w:rPr>
                </m:ctrlPr>
              </m:sSubPr>
              <m:e>
                <m:r>
                  <w:rPr>
                    <w:rFonts w:ascii="Cambria Math" w:eastAsia="標楷體" w:hAnsi="Cambria Math" w:hint="eastAsia"/>
                    <w:lang w:val="pt-BR"/>
                  </w:rPr>
                  <m:t>x</m:t>
                </m:r>
              </m:e>
              <m:sub>
                <m:r>
                  <w:rPr>
                    <w:rFonts w:ascii="Cambria Math" w:eastAsia="標楷體" w:hAnsi="Cambria Math" w:hint="eastAsia"/>
                    <w:lang w:val="pt-BR"/>
                  </w:rPr>
                  <m:t>j</m:t>
                </m:r>
              </m:sub>
            </m:sSub>
            <m:d>
              <m:dPr>
                <m:ctrlPr>
                  <w:rPr>
                    <w:rFonts w:ascii="Cambria Math" w:eastAsia="標楷體" w:hAnsi="Cambria Math"/>
                    <w:i/>
                    <w:lang w:val="pt-BR"/>
                  </w:rPr>
                </m:ctrlPr>
              </m:dPr>
              <m:e>
                <m:r>
                  <w:rPr>
                    <w:rFonts w:ascii="Cambria Math" w:eastAsia="標楷體" w:hAnsi="Cambria Math" w:hint="eastAsia"/>
                    <w:lang w:val="pt-BR"/>
                  </w:rPr>
                  <m:t>k</m:t>
                </m:r>
              </m:e>
            </m:d>
            <m:ctrlPr>
              <w:rPr>
                <w:rFonts w:ascii="Cambria Math" w:eastAsia="標楷體" w:hAnsi="Cambria Math"/>
                <w:i/>
                <w:lang w:val="pt-BR"/>
              </w:rPr>
            </m:ctrlPr>
          </m:e>
        </m:d>
      </m:oMath>
      <w:r w:rsidRPr="00343002">
        <w:rPr>
          <w:rFonts w:ascii="新細明體" w:hAnsi="新細明體" w:hint="eastAsia"/>
          <w:sz w:val="19"/>
          <w:szCs w:val="19"/>
          <w:lang w:val="pt-BR"/>
        </w:rPr>
        <w:t>定義如下所述：</w:t>
      </w:r>
    </w:p>
    <w:p w:rsidR="00E66F5B" w:rsidRPr="00343002" w:rsidRDefault="007F0DBC" w:rsidP="00E66F5B">
      <w:pPr>
        <w:rPr>
          <w:rFonts w:ascii="新細明體" w:hAnsi="新細明體"/>
          <w:sz w:val="19"/>
          <w:szCs w:val="19"/>
          <w:lang w:val="pt-BR"/>
        </w:rPr>
      </w:pPr>
      <w:r w:rsidRPr="00343002">
        <w:rPr>
          <w:rFonts w:ascii="新細明體" w:hAnsi="新細明體" w:hint="eastAsia"/>
          <w:sz w:val="19"/>
          <w:szCs w:val="19"/>
          <w:lang w:val="pt-BR"/>
        </w:rPr>
        <w:t>(α</w:t>
      </w:r>
      <w:r w:rsidR="00E66F5B" w:rsidRPr="00343002">
        <w:rPr>
          <w:rFonts w:ascii="新細明體" w:hAnsi="新細明體" w:hint="eastAsia"/>
          <w:sz w:val="19"/>
          <w:szCs w:val="19"/>
          <w:lang w:val="pt-BR"/>
        </w:rPr>
        <w:t xml:space="preserve">)局部性：當只有一個序列 </w:t>
      </w:r>
      <m:oMath>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0</m:t>
            </m:r>
          </m:sub>
        </m:sSub>
        <m:d>
          <m:dPr>
            <m:ctrlPr>
              <w:rPr>
                <w:rFonts w:ascii="Cambria Math" w:eastAsia="標楷體" w:hAnsi="Cambria Math"/>
                <w:i/>
                <w:lang w:val="pt-BR"/>
              </w:rPr>
            </m:ctrlPr>
          </m:dPr>
          <m:e>
            <m:r>
              <w:rPr>
                <w:rFonts w:ascii="Cambria Math" w:eastAsia="標楷體" w:hAnsi="Cambria Math" w:hint="eastAsia"/>
                <w:lang w:val="pt-BR"/>
              </w:rPr>
              <m:t>k</m:t>
            </m:r>
          </m:e>
        </m:d>
      </m:oMath>
      <w:r w:rsidR="00E66F5B" w:rsidRPr="00343002">
        <w:rPr>
          <w:rFonts w:ascii="新細明體" w:hAnsi="新細明體" w:hint="eastAsia"/>
          <w:sz w:val="19"/>
          <w:szCs w:val="19"/>
          <w:lang w:val="pt-BR"/>
        </w:rPr>
        <w:t>為參考序列時，其它的序列為比較序列時。</w:t>
      </w:r>
    </w:p>
    <w:p w:rsidR="00E66F5B" w:rsidRPr="00343002" w:rsidRDefault="007F0DBC" w:rsidP="00E66F5B">
      <w:pPr>
        <w:rPr>
          <w:rFonts w:ascii="新細明體" w:hAnsi="新細明體"/>
          <w:sz w:val="19"/>
          <w:szCs w:val="19"/>
          <w:lang w:val="pt-BR"/>
        </w:rPr>
      </w:pPr>
      <w:r w:rsidRPr="00343002">
        <w:rPr>
          <w:rFonts w:ascii="新細明體" w:hAnsi="新細明體" w:hint="eastAsia"/>
          <w:sz w:val="19"/>
          <w:szCs w:val="19"/>
          <w:lang w:val="pt-BR"/>
        </w:rPr>
        <w:t>(β</w:t>
      </w:r>
      <w:r w:rsidR="00E66F5B" w:rsidRPr="00343002">
        <w:rPr>
          <w:rFonts w:ascii="新細明體" w:hAnsi="新細明體" w:hint="eastAsia"/>
          <w:sz w:val="19"/>
          <w:szCs w:val="19"/>
          <w:lang w:val="pt-BR"/>
        </w:rPr>
        <w:t>)整體性：當序列中任何一序列</w:t>
      </w:r>
      <m:oMath>
        <m:sSub>
          <m:sSubPr>
            <m:ctrlPr>
              <w:rPr>
                <w:rFonts w:ascii="Cambria Math" w:eastAsia="標楷體" w:hAnsi="Cambria Math"/>
                <w:lang w:val="pt-BR"/>
              </w:rPr>
            </m:ctrlPr>
          </m:sSubPr>
          <m:e>
            <m:r>
              <w:rPr>
                <w:rFonts w:ascii="Cambria Math" w:eastAsia="標楷體" w:hAnsi="Cambria Math" w:hint="eastAsia"/>
                <w:lang w:val="pt-BR"/>
              </w:rPr>
              <m:t>x</m:t>
            </m:r>
          </m:e>
          <m:sub>
            <m:r>
              <w:rPr>
                <w:rFonts w:ascii="Cambria Math" w:eastAsia="標楷體" w:hAnsi="Cambria Math" w:hint="eastAsia"/>
                <w:lang w:val="pt-BR"/>
              </w:rPr>
              <m:t>i</m:t>
            </m:r>
          </m:sub>
        </m:sSub>
        <m:d>
          <m:dPr>
            <m:ctrlPr>
              <w:rPr>
                <w:rFonts w:ascii="Cambria Math" w:eastAsia="標楷體" w:hAnsi="Cambria Math"/>
                <w:i/>
                <w:lang w:val="pt-BR"/>
              </w:rPr>
            </m:ctrlPr>
          </m:dPr>
          <m:e>
            <m:r>
              <w:rPr>
                <w:rFonts w:ascii="Cambria Math" w:eastAsia="標楷體" w:hAnsi="Cambria Math" w:hint="eastAsia"/>
                <w:lang w:val="pt-BR"/>
              </w:rPr>
              <m:t>k</m:t>
            </m:r>
          </m:e>
        </m:d>
      </m:oMath>
      <w:r w:rsidR="00E66F5B" w:rsidRPr="00343002">
        <w:rPr>
          <w:rFonts w:ascii="新細明體" w:hAnsi="新細明體" w:hint="eastAsia"/>
          <w:sz w:val="19"/>
          <w:szCs w:val="19"/>
          <w:lang w:val="pt-BR"/>
        </w:rPr>
        <w:t>均可以參考序列，其它序列為比較序列時。</w:t>
      </w:r>
    </w:p>
    <w:p w:rsidR="00E66F5B" w:rsidRPr="00343002" w:rsidRDefault="007F0DBC" w:rsidP="00E66F5B">
      <w:pPr>
        <w:rPr>
          <w:rFonts w:ascii="新細明體" w:hAnsi="新細明體"/>
          <w:sz w:val="19"/>
          <w:szCs w:val="19"/>
          <w:lang w:val="pt-BR"/>
        </w:rPr>
      </w:pPr>
      <w:r w:rsidRPr="00343002">
        <w:rPr>
          <w:rFonts w:ascii="新細明體" w:hAnsi="新細明體" w:hint="eastAsia"/>
          <w:sz w:val="19"/>
          <w:szCs w:val="19"/>
          <w:lang w:val="pt-BR"/>
        </w:rPr>
        <w:t>(</w:t>
      </w:r>
      <w:r w:rsidR="00E66F5B" w:rsidRPr="00343002">
        <w:rPr>
          <w:rFonts w:ascii="新細明體" w:hAnsi="新細明體" w:hint="eastAsia"/>
          <w:sz w:val="19"/>
          <w:szCs w:val="19"/>
          <w:lang w:val="pt-BR"/>
        </w:rPr>
        <w:t>b</w:t>
      </w:r>
      <w:r w:rsidRPr="00343002">
        <w:rPr>
          <w:rFonts w:ascii="新細明體" w:hAnsi="新細明體" w:hint="eastAsia"/>
          <w:sz w:val="19"/>
          <w:szCs w:val="19"/>
          <w:lang w:val="pt-BR"/>
        </w:rPr>
        <w:t>)</w:t>
      </w:r>
      <w:r w:rsidR="00E66F5B" w:rsidRPr="00343002">
        <w:rPr>
          <w:rFonts w:ascii="新細明體" w:hAnsi="新細明體" w:hint="eastAsia"/>
          <w:sz w:val="19"/>
          <w:szCs w:val="19"/>
        </w:rPr>
        <w:t>、鄧聚龍的灰關聯係數</w:t>
      </w:r>
      <w:r w:rsidR="00E66F5B" w:rsidRPr="00343002">
        <w:rPr>
          <w:rFonts w:ascii="新細明體" w:hAnsi="新細明體" w:hint="eastAsia"/>
          <w:sz w:val="19"/>
          <w:szCs w:val="19"/>
          <w:lang w:val="pt-BR"/>
        </w:rPr>
        <w:t>（Deng</w:t>
      </w:r>
      <w:r w:rsidR="00E66F5B" w:rsidRPr="00343002">
        <w:rPr>
          <w:rFonts w:ascii="新細明體" w:hAnsi="新細明體"/>
          <w:sz w:val="19"/>
          <w:szCs w:val="19"/>
          <w:lang w:val="pt-BR"/>
        </w:rPr>
        <w:t xml:space="preserve">’s </w:t>
      </w:r>
      <w:r w:rsidR="00E66F5B" w:rsidRPr="00343002">
        <w:rPr>
          <w:rFonts w:ascii="新細明體" w:hAnsi="新細明體" w:hint="eastAsia"/>
          <w:sz w:val="19"/>
          <w:szCs w:val="19"/>
          <w:lang w:val="pt-BR"/>
        </w:rPr>
        <w:t>Grey Relational Coefficient）:</w:t>
      </w:r>
    </w:p>
    <w:p w:rsidR="00E66F5B" w:rsidRPr="00343002" w:rsidRDefault="00E66F5B" w:rsidP="00E66F5B">
      <w:pPr>
        <w:rPr>
          <w:rFonts w:ascii="新細明體" w:hAnsi="新細明體"/>
          <w:sz w:val="19"/>
          <w:szCs w:val="19"/>
          <w:lang w:val="pt-BR"/>
        </w:rPr>
      </w:pPr>
      <w:r w:rsidRPr="00343002">
        <w:rPr>
          <w:rFonts w:ascii="新細明體" w:hAnsi="新細明體" w:hint="eastAsia"/>
          <w:sz w:val="19"/>
          <w:szCs w:val="19"/>
          <w:lang w:val="pt-BR"/>
        </w:rPr>
        <w:t>鄧聚龍的灰關聯係數定義為</w:t>
      </w:r>
      <m:oMath>
        <m:r>
          <m:rPr>
            <m:sty m:val="p"/>
          </m:rPr>
          <w:rPr>
            <w:rFonts w:ascii="Cambria Math" w:eastAsia="標楷體" w:hAnsi="Cambria Math"/>
            <w:lang w:val="pt-BR"/>
          </w:rPr>
          <m:t>γ</m:t>
        </m:r>
        <m:d>
          <m:dPr>
            <m:ctrlPr>
              <w:rPr>
                <w:rFonts w:ascii="Cambria Math" w:eastAsia="標楷體" w:hAnsi="Cambria Math"/>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i</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ctrlPr>
              <w:rPr>
                <w:rFonts w:ascii="Cambria Math" w:eastAsia="標楷體" w:hAnsi="Cambria Math"/>
                <w:i/>
                <w:lang w:val="pt-BR"/>
              </w:rPr>
            </m:ctrlPr>
          </m:e>
        </m:d>
        <m:r>
          <m:rPr>
            <m:sty m:val="p"/>
          </m:rPr>
          <w:rPr>
            <w:rFonts w:ascii="Cambria Math" w:eastAsia="標楷體" w:hAnsi="Cambria Math"/>
            <w:lang w:val="pt-BR"/>
          </w:rPr>
          <m:t>=</m:t>
        </m:r>
        <m:f>
          <m:fPr>
            <m:ctrlPr>
              <w:rPr>
                <w:rFonts w:ascii="Cambria Math" w:eastAsia="標楷體" w:hAnsi="Cambria Math"/>
                <w:lang w:val="pt-BR"/>
              </w:rPr>
            </m:ctrlPr>
          </m:fPr>
          <m:num>
            <m:sSub>
              <m:sSubPr>
                <m:ctrlPr>
                  <w:rPr>
                    <w:rFonts w:ascii="Cambria Math" w:eastAsia="標楷體" w:hAnsi="Cambria Math"/>
                    <w:i/>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m:t>
            </m:r>
            <m:r>
              <m:rPr>
                <m:sty m:val="p"/>
              </m:rPr>
              <w:rPr>
                <w:rFonts w:ascii="Cambria Math" w:eastAsia="標楷體" w:hAnsi="Cambria Math" w:cs="Arial"/>
                <w:shd w:val="clear" w:color="auto" w:fill="FFFFFF"/>
              </w:rPr>
              <m:t>ζ</m:t>
            </m:r>
            <m:r>
              <m:rPr>
                <m:sty m:val="p"/>
              </m:rPr>
              <w:rPr>
                <w:rFonts w:ascii="Cambria Math" w:eastAsia="標楷體" w:hAnsi="Cambria Math" w:cs="Arial" w:hint="eastAsia"/>
                <w:shd w:val="clear" w:color="auto" w:fill="FFFFFF"/>
                <w:lang w:val="pt-BR"/>
              </w:rPr>
              <m:t xml:space="preserve"> </m:t>
            </m:r>
            <m:sSub>
              <m:sSubPr>
                <m:ctrlPr>
                  <w:rPr>
                    <w:rFonts w:ascii="Cambria Math" w:eastAsia="標楷體" w:hAnsi="Cambria Math"/>
                    <w:i/>
                    <w:lang w:val="pt-BR"/>
                  </w:rPr>
                </m:ctrlPr>
              </m:sSubPr>
              <m:e>
                <m:r>
                  <m:rPr>
                    <m:sty m:val="p"/>
                  </m:rPr>
                  <w:rPr>
                    <w:rFonts w:ascii="Cambria Math" w:eastAsia="標楷體" w:hAnsi="Cambria Math"/>
                    <w:lang w:val="pt-BR"/>
                  </w:rPr>
                  <m:t>Δ</m:t>
                </m:r>
              </m:e>
              <m:sub>
                <m:r>
                  <w:rPr>
                    <w:rFonts w:ascii="Cambria Math" w:eastAsia="標楷體" w:hAnsi="Cambria Math"/>
                    <w:lang w:val="pt-BR"/>
                  </w:rPr>
                  <m:t>max.</m:t>
                </m:r>
              </m:sub>
            </m:sSub>
          </m:num>
          <m:den>
            <m:sSub>
              <m:sSubPr>
                <m:ctrlPr>
                  <w:rPr>
                    <w:rFonts w:ascii="Cambria Math" w:eastAsia="標楷體" w:hAnsi="Cambria Math"/>
                    <w:i/>
                    <w:lang w:val="pt-BR"/>
                  </w:rPr>
                </m:ctrlPr>
              </m:sSubPr>
              <m:e>
                <m:r>
                  <m:rPr>
                    <m:sty m:val="p"/>
                  </m:rPr>
                  <w:rPr>
                    <w:rFonts w:ascii="Cambria Math" w:eastAsia="標楷體" w:hAnsi="Cambria Math"/>
                    <w:lang w:val="pt-BR"/>
                  </w:rPr>
                  <m:t>Δ</m:t>
                </m:r>
              </m:e>
              <m:sub>
                <m:r>
                  <w:rPr>
                    <w:rFonts w:ascii="Cambria Math" w:eastAsia="標楷體" w:hAnsi="Cambria Math"/>
                    <w:lang w:val="pt-BR"/>
                  </w:rPr>
                  <m:t>oi</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r>
              <m:rPr>
                <m:sty m:val="p"/>
              </m:rPr>
              <w:rPr>
                <w:rFonts w:ascii="Cambria Math" w:eastAsia="標楷體" w:hAnsi="Cambria Math" w:cs="Arial"/>
                <w:shd w:val="clear" w:color="auto" w:fill="FFFFFF"/>
              </w:rPr>
              <m:t>ζ</m:t>
            </m:r>
            <m:r>
              <m:rPr>
                <m:sty m:val="p"/>
              </m:rPr>
              <w:rPr>
                <w:rFonts w:ascii="Cambria Math" w:eastAsia="標楷體" w:hAnsi="Cambria Math" w:cs="Arial" w:hint="eastAsia"/>
                <w:shd w:val="clear" w:color="auto" w:fill="FFFFFF"/>
                <w:lang w:val="pt-BR"/>
              </w:rPr>
              <m:t xml:space="preserve"> </m:t>
            </m:r>
            <m:sSub>
              <m:sSubPr>
                <m:ctrlPr>
                  <w:rPr>
                    <w:rFonts w:ascii="Cambria Math" w:eastAsia="標楷體" w:hAnsi="Cambria Math"/>
                    <w:i/>
                    <w:lang w:val="pt-BR"/>
                  </w:rPr>
                </m:ctrlPr>
              </m:sSubPr>
              <m:e>
                <m:r>
                  <m:rPr>
                    <m:sty m:val="p"/>
                  </m:rPr>
                  <w:rPr>
                    <w:rFonts w:ascii="Cambria Math" w:eastAsia="標楷體" w:hAnsi="Cambria Math"/>
                    <w:lang w:val="pt-BR"/>
                  </w:rPr>
                  <m:t>Δ</m:t>
                </m:r>
              </m:e>
              <m:sub>
                <m:r>
                  <w:rPr>
                    <w:rFonts w:ascii="Cambria Math" w:eastAsia="標楷體" w:hAnsi="Cambria Math"/>
                    <w:lang w:val="pt-BR"/>
                  </w:rPr>
                  <m:t>max.</m:t>
                </m:r>
              </m:sub>
            </m:sSub>
          </m:den>
        </m:f>
      </m:oMath>
      <w:r w:rsidRPr="00343002">
        <w:rPr>
          <w:rFonts w:ascii="新細明體" w:hAnsi="新細明體"/>
          <w:sz w:val="19"/>
          <w:szCs w:val="19"/>
          <w:lang w:val="pt-BR"/>
        </w:rPr>
        <w:br/>
      </w:r>
      <w:r w:rsidRPr="00343002">
        <w:rPr>
          <w:rFonts w:ascii="新細明體" w:hAnsi="新細明體" w:hint="eastAsia"/>
          <w:sz w:val="19"/>
          <w:szCs w:val="19"/>
          <w:lang w:val="pt-BR"/>
        </w:rPr>
        <w:t xml:space="preserve">式中  </w:t>
      </w:r>
      <m:oMath>
        <m:r>
          <w:rPr>
            <w:rFonts w:ascii="Cambria Math" w:eastAsia="標楷體" w:hAnsi="Cambria Math"/>
            <w:lang w:val="pt-BR"/>
          </w:rPr>
          <m:t>i</m:t>
        </m:r>
        <m:r>
          <m:rPr>
            <m:sty m:val="p"/>
          </m:rPr>
          <w:rPr>
            <w:rFonts w:ascii="Cambria Math" w:eastAsia="標楷體" w:hAnsi="Cambria Math" w:hint="eastAsia"/>
            <w:lang w:val="pt-BR"/>
          </w:rPr>
          <m:t>=1</m:t>
        </m:r>
        <m:r>
          <m:rPr>
            <m:sty m:val="p"/>
          </m:rPr>
          <w:rPr>
            <w:rFonts w:ascii="Cambria Math" w:eastAsia="標楷體" w:hAnsi="Cambria Math"/>
            <w:lang w:val="pt-BR"/>
          </w:rPr>
          <m:t xml:space="preserve"> , 2 , 3 , ⋯,</m:t>
        </m:r>
        <m:r>
          <w:rPr>
            <w:rFonts w:ascii="Cambria Math" w:eastAsia="標楷體" w:hAnsi="Cambria Math"/>
            <w:lang w:val="pt-BR"/>
          </w:rPr>
          <m:t>m ,k</m:t>
        </m:r>
        <m:r>
          <m:rPr>
            <m:sty m:val="p"/>
          </m:rPr>
          <w:rPr>
            <w:rFonts w:ascii="Cambria Math" w:eastAsia="標楷體" w:hAnsi="Cambria Math"/>
            <w:lang w:val="pt-BR"/>
          </w:rPr>
          <m:t xml:space="preserve">=1 , 2 , 3 ,⋯, </m:t>
        </m:r>
        <m:r>
          <w:rPr>
            <w:rFonts w:ascii="Cambria Math" w:eastAsia="標楷體" w:hAnsi="Cambria Math"/>
            <w:lang w:val="pt-BR"/>
          </w:rPr>
          <m:t>n j∈I</m:t>
        </m:r>
      </m:oMath>
    </w:p>
    <w:p w:rsidR="00E66F5B" w:rsidRPr="00343002" w:rsidRDefault="001316EA" w:rsidP="00E66F5B">
      <w:pPr>
        <w:rPr>
          <w:rFonts w:ascii="新細明體" w:hAnsi="新細明體"/>
          <w:sz w:val="19"/>
          <w:szCs w:val="19"/>
          <w:lang w:val="pt-BR"/>
        </w:rPr>
      </w:pPr>
      <m:oMath>
        <m:sSub>
          <m:sSubPr>
            <m:ctrlPr>
              <w:rPr>
                <w:rFonts w:ascii="Cambria Math" w:eastAsia="標楷體" w:hAnsi="Cambria Math"/>
                <w:lang w:val="pt-BR"/>
              </w:rPr>
            </m:ctrlPr>
          </m:sSubPr>
          <m:e>
            <m:r>
              <w:rPr>
                <w:rFonts w:ascii="Cambria Math" w:eastAsia="標楷體" w:hAnsi="Cambria Math" w:hint="eastAsia"/>
                <w:lang w:val="pt-BR"/>
              </w:rPr>
              <m:t xml:space="preserve">            </m:t>
            </m:r>
            <m:r>
              <w:rPr>
                <w:rFonts w:ascii="Cambria Math" w:eastAsia="標楷體" w:hAnsi="Cambria Math"/>
                <w:lang w:val="pt-BR"/>
              </w:rPr>
              <m:t>x</m:t>
            </m:r>
          </m:e>
          <m:sub>
            <m:r>
              <w:rPr>
                <w:rFonts w:ascii="Cambria Math" w:eastAsia="標楷體" w:hAnsi="Cambria Math"/>
                <w:lang w:val="pt-BR"/>
              </w:rPr>
              <m:t>0</m:t>
            </m:r>
          </m:sub>
        </m:sSub>
        <m:r>
          <m:rPr>
            <m:sty m:val="p"/>
          </m:rPr>
          <w:rPr>
            <w:rFonts w:ascii="Cambria Math" w:eastAsia="標楷體" w:hAnsi="Cambria Math" w:hint="eastAsia"/>
            <w:lang w:val="pt-BR"/>
          </w:rPr>
          <m:t xml:space="preserve"> </m:t>
        </m:r>
        <m:r>
          <m:rPr>
            <m:sty m:val="p"/>
          </m:rPr>
          <w:rPr>
            <w:rFonts w:ascii="Cambria Math" w:eastAsia="標楷體" w:hAnsi="Cambria Math" w:hint="eastAsia"/>
            <w:lang w:val="pt-BR"/>
          </w:rPr>
          <m:t>為參考序列，</m:t>
        </m:r>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i</m:t>
            </m:r>
          </m:sub>
        </m:sSub>
        <m:r>
          <w:rPr>
            <w:rFonts w:ascii="Cambria Math" w:eastAsia="標楷體" w:hAnsi="Cambria Math" w:hint="eastAsia"/>
            <w:lang w:val="pt-BR"/>
          </w:rPr>
          <m:t xml:space="preserve"> </m:t>
        </m:r>
        <m:r>
          <m:rPr>
            <m:sty m:val="p"/>
          </m:rPr>
          <w:rPr>
            <w:rFonts w:ascii="Cambria Math" w:eastAsia="標楷體" w:hAnsi="Cambria Math" w:hint="eastAsia"/>
            <w:lang w:val="pt-BR"/>
          </w:rPr>
          <m:t>為一特定之比較序列</m:t>
        </m:r>
      </m:oMath>
      <w:r w:rsidR="00E66F5B" w:rsidRPr="00343002">
        <w:rPr>
          <w:rFonts w:ascii="新細明體" w:hAnsi="新細明體" w:hint="eastAsia"/>
          <w:sz w:val="19"/>
          <w:szCs w:val="19"/>
          <w:lang w:val="pt-BR"/>
        </w:rPr>
        <w:t>。</w:t>
      </w:r>
    </w:p>
    <w:p w:rsidR="00E66F5B" w:rsidRPr="00343002" w:rsidRDefault="00E66F5B" w:rsidP="00E66F5B">
      <w:pPr>
        <w:rPr>
          <w:rFonts w:ascii="新細明體" w:hAnsi="新細明體"/>
          <w:sz w:val="19"/>
          <w:szCs w:val="19"/>
          <w:lang w:val="pt-BR"/>
        </w:rPr>
      </w:pPr>
      <w:r w:rsidRPr="00343002">
        <w:rPr>
          <w:rFonts w:ascii="新細明體" w:hAnsi="新細明體" w:hint="eastAsia"/>
          <w:sz w:val="19"/>
          <w:szCs w:val="19"/>
          <w:lang w:val="pt-BR"/>
        </w:rPr>
        <w:t xml:space="preserve">    </w:t>
      </w:r>
      <m:oMath>
        <m:sSub>
          <m:sSubPr>
            <m:ctrlPr>
              <w:rPr>
                <w:rFonts w:ascii="Cambria Math" w:eastAsia="標楷體" w:hAnsi="Cambria Math"/>
                <w:lang w:val="pt-BR"/>
              </w:rPr>
            </m:ctrlPr>
          </m:sSubPr>
          <m:e>
            <m:r>
              <w:rPr>
                <w:rFonts w:ascii="Cambria Math" w:eastAsia="標楷體" w:hAnsi="Cambria Math" w:hint="eastAsia"/>
                <w:lang w:val="pt-BR"/>
              </w:rPr>
              <m:t xml:space="preserve">   </m:t>
            </m:r>
            <m:r>
              <w:rPr>
                <w:rFonts w:ascii="Cambria Math" w:eastAsia="標楷體" w:hAnsi="Cambria Math"/>
                <w:lang w:val="pt-BR"/>
              </w:rPr>
              <m:t>∆</m:t>
            </m:r>
          </m:e>
          <m:sub>
            <m:r>
              <w:rPr>
                <w:rFonts w:ascii="Cambria Math" w:eastAsia="標楷體" w:hAnsi="Cambria Math"/>
                <w:lang w:val="pt-BR"/>
              </w:rPr>
              <m:t>oi</m:t>
            </m:r>
          </m:sub>
        </m:sSub>
        <m:r>
          <m:rPr>
            <m:sty m:val="p"/>
          </m:rPr>
          <w:rPr>
            <w:rFonts w:ascii="Cambria Math" w:eastAsia="標楷體" w:hAnsi="Cambria Math"/>
            <w:lang w:val="pt-BR"/>
          </w:rPr>
          <m:t>=∥</m:t>
        </m:r>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i</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r>
          <m:rPr>
            <m:sty m:val="p"/>
          </m:rPr>
          <w:rPr>
            <w:rFonts w:ascii="Cambria Math" w:eastAsia="標楷體" w:hAnsi="Cambria Math" w:hint="eastAsia"/>
            <w:lang w:val="pt-BR"/>
          </w:rPr>
          <m:t>:</m:t>
        </m:r>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r>
          <m:rPr>
            <m:sty m:val="p"/>
          </m:rPr>
          <w:rPr>
            <w:rFonts w:ascii="Cambria Math" w:eastAsia="標楷體" w:hAnsi="Cambria Math" w:hint="eastAsia"/>
            <w:lang w:val="pt-BR"/>
          </w:rPr>
          <m:t>和</m:t>
        </m:r>
        <m:r>
          <m:rPr>
            <m:sty m:val="p"/>
          </m:rPr>
          <w:rPr>
            <w:rFonts w:ascii="Cambria Math" w:eastAsia="標楷體" w:hAnsi="Cambria Math" w:hint="eastAsia"/>
            <w:lang w:val="pt-BR"/>
          </w:rPr>
          <m:t xml:space="preserve"> </m:t>
        </m:r>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i</m:t>
            </m:r>
          </m:sub>
        </m:sSub>
        <m:r>
          <m:rPr>
            <m:sty m:val="p"/>
          </m:rPr>
          <w:rPr>
            <w:rFonts w:ascii="Cambria Math" w:eastAsia="標楷體" w:hAnsi="Cambria Math" w:hint="eastAsia"/>
            <w:lang w:val="pt-BR"/>
          </w:rPr>
          <m:t>之間第</m:t>
        </m:r>
        <m:r>
          <m:rPr>
            <m:sty m:val="p"/>
          </m:rPr>
          <w:rPr>
            <w:rFonts w:ascii="Cambria Math" w:eastAsia="標楷體" w:hAnsi="Cambria Math"/>
            <w:lang w:val="pt-BR"/>
          </w:rPr>
          <m:t xml:space="preserve"> </m:t>
        </m:r>
        <m:r>
          <w:rPr>
            <w:rFonts w:ascii="Cambria Math" w:eastAsia="標楷體" w:hAnsi="Cambria Math"/>
            <w:lang w:val="pt-BR"/>
          </w:rPr>
          <m:t xml:space="preserve">k </m:t>
        </m:r>
        <m:r>
          <m:rPr>
            <m:sty m:val="p"/>
          </m:rPr>
          <w:rPr>
            <w:rFonts w:ascii="Cambria Math" w:eastAsia="標楷體" w:hAnsi="Cambria Math" w:hint="eastAsia"/>
            <w:lang w:val="pt-BR"/>
          </w:rPr>
          <m:t>個差的絕</m:t>
        </m:r>
      </m:oMath>
      <w:r w:rsidRPr="00343002">
        <w:rPr>
          <w:rFonts w:ascii="新細明體" w:hAnsi="新細明體" w:hint="eastAsia"/>
          <w:sz w:val="19"/>
          <w:szCs w:val="19"/>
          <w:lang w:val="pt-BR"/>
        </w:rPr>
        <w:t>對值</w:t>
      </w:r>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E66F5B" w:rsidRPr="009E203F" w:rsidRDefault="001316EA" w:rsidP="00E66F5B">
      <w:pPr>
        <w:rPr>
          <w:rFonts w:ascii="新細明體" w:hAnsi="新細明體"/>
          <w:sz w:val="19"/>
          <w:szCs w:val="19"/>
          <w:lang w:val="pt-BR"/>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E66F5B" w:rsidRPr="00343002" w:rsidRDefault="009E203F" w:rsidP="00E66F5B">
      <w:pPr>
        <w:rPr>
          <w:rFonts w:ascii="新細明體" w:hAnsi="新細明體"/>
          <w:sz w:val="19"/>
          <w:szCs w:val="19"/>
          <w:lang w:val="pt-BR"/>
        </w:rPr>
      </w:pPr>
      <m:oMath>
        <m:r>
          <m:rPr>
            <m:sty m:val="p"/>
          </m:rPr>
          <w:rPr>
            <w:rFonts w:ascii="Cambria Math" w:eastAsia="標楷體" w:hAnsi="Cambria Math" w:cs="Arial"/>
            <w:shd w:val="clear" w:color="auto" w:fill="FFFFFF"/>
          </w:rPr>
          <m:t>ζ</m:t>
        </m:r>
        <m:r>
          <m:rPr>
            <m:sty m:val="p"/>
          </m:rPr>
          <w:rPr>
            <w:rFonts w:ascii="Cambria Math" w:eastAsia="標楷體" w:hAnsi="Cambria Math" w:hint="eastAsia"/>
            <w:lang w:val="pt-BR"/>
          </w:rPr>
          <m:t>：辨識係數：</m:t>
        </m:r>
        <m:r>
          <m:rPr>
            <m:sty m:val="p"/>
          </m:rPr>
          <w:rPr>
            <w:rFonts w:ascii="Cambria Math" w:eastAsia="標楷體" w:hAnsi="Cambria Math" w:cs="Arial"/>
            <w:shd w:val="clear" w:color="auto" w:fill="FFFFFF"/>
          </w:rPr>
          <m:t>ζ</m:t>
        </m:r>
        <m:r>
          <m:rPr>
            <m:sty m:val="p"/>
          </m:rPr>
          <w:rPr>
            <w:rFonts w:ascii="Cambria Math" w:eastAsia="標楷體" w:hAnsi="Cambria Math"/>
            <w:lang w:val="pt-BR"/>
          </w:rPr>
          <m:t>∈</m:t>
        </m:r>
        <m:d>
          <m:dPr>
            <m:begChr m:val="["/>
            <m:endChr m:val="]"/>
            <m:ctrlPr>
              <w:rPr>
                <w:rFonts w:ascii="Cambria Math" w:eastAsia="標楷體" w:hAnsi="Cambria Math"/>
                <w:lang w:val="pt-BR"/>
              </w:rPr>
            </m:ctrlPr>
          </m:dPr>
          <m:e>
            <m:r>
              <w:rPr>
                <w:rFonts w:ascii="Cambria Math" w:eastAsia="標楷體" w:hAnsi="Cambria Math"/>
                <w:lang w:val="pt-BR"/>
              </w:rPr>
              <m:t>0,1</m:t>
            </m:r>
          </m:e>
        </m:d>
        <m:r>
          <m:rPr>
            <m:sty m:val="p"/>
          </m:rPr>
          <w:rPr>
            <w:rFonts w:ascii="Cambria Math" w:eastAsia="標楷體" w:hAnsi="Cambria Math" w:hint="eastAsia"/>
            <w:lang w:val="pt-BR"/>
          </w:rPr>
          <m:t>（其值可依實際需要調整）</m:t>
        </m:r>
      </m:oMath>
      <w:r w:rsidR="00E66F5B" w:rsidRPr="00343002">
        <w:rPr>
          <w:rFonts w:ascii="新細明體" w:hAnsi="新細明體" w:hint="eastAsia"/>
          <w:sz w:val="19"/>
          <w:szCs w:val="19"/>
          <w:lang w:val="pt-BR"/>
        </w:rPr>
        <w:t>。</w:t>
      </w:r>
    </w:p>
    <w:p w:rsidR="006126ED" w:rsidRPr="00343002" w:rsidRDefault="006126ED" w:rsidP="00E66F5B">
      <w:pPr>
        <w:rPr>
          <w:rFonts w:ascii="新細明體" w:hAnsi="新細明體"/>
          <w:sz w:val="19"/>
          <w:szCs w:val="19"/>
          <w:lang w:val="pt-BR"/>
        </w:rPr>
      </w:pPr>
    </w:p>
    <w:p w:rsidR="00E66F5B" w:rsidRPr="00343002" w:rsidRDefault="007F0DBC" w:rsidP="00B4326F">
      <w:pPr>
        <w:rPr>
          <w:rFonts w:ascii="新細明體" w:hAnsi="新細明體"/>
          <w:sz w:val="19"/>
          <w:szCs w:val="19"/>
        </w:rPr>
      </w:pPr>
      <w:r w:rsidRPr="00343002">
        <w:rPr>
          <w:rFonts w:ascii="新細明體" w:hAnsi="新細明體" w:hint="eastAsia"/>
          <w:sz w:val="19"/>
          <w:szCs w:val="19"/>
        </w:rPr>
        <w:t>(</w:t>
      </w:r>
      <w:r w:rsidR="00E66F5B" w:rsidRPr="00343002">
        <w:rPr>
          <w:rFonts w:ascii="新細明體" w:hAnsi="新細明體" w:hint="eastAsia"/>
          <w:sz w:val="19"/>
          <w:szCs w:val="19"/>
        </w:rPr>
        <w:t>c</w:t>
      </w:r>
      <w:r w:rsidRPr="00343002">
        <w:rPr>
          <w:rFonts w:ascii="新細明體" w:hAnsi="新細明體" w:hint="eastAsia"/>
          <w:sz w:val="19"/>
          <w:szCs w:val="19"/>
        </w:rPr>
        <w:t>)、</w:t>
      </w:r>
      <w:r w:rsidR="00E66F5B" w:rsidRPr="00343002">
        <w:rPr>
          <w:rFonts w:ascii="新細明體" w:hAnsi="新細明體" w:hint="eastAsia"/>
          <w:sz w:val="19"/>
          <w:szCs w:val="19"/>
        </w:rPr>
        <w:t>辨識係數</w:t>
      </w:r>
      <w:r w:rsidR="00E66F5B" w:rsidRPr="00343002">
        <w:rPr>
          <w:rFonts w:ascii="新細明體" w:hAnsi="新細明體" w:hint="eastAsia"/>
          <w:sz w:val="19"/>
          <w:szCs w:val="19"/>
          <w:lang w:val="pt-BR"/>
        </w:rPr>
        <w:t>（</w:t>
      </w:r>
      <m:oMath>
        <m:r>
          <m:rPr>
            <m:sty m:val="b"/>
          </m:rPr>
          <w:rPr>
            <w:rFonts w:ascii="Cambria Math" w:eastAsia="標楷體" w:hAnsi="Cambria Math" w:cs="Arial"/>
            <w:shd w:val="clear" w:color="auto" w:fill="FFFFFF"/>
          </w:rPr>
          <m:t>ζ</m:t>
        </m:r>
        <m:r>
          <m:rPr>
            <m:sty m:val="b"/>
          </m:rPr>
          <w:rPr>
            <w:rFonts w:ascii="Cambria Math" w:eastAsia="標楷體" w:hAnsi="Cambria Math" w:hint="eastAsia"/>
            <w:lang w:val="pt-BR"/>
          </w:rPr>
          <m:t>：</m:t>
        </m:r>
        <m:r>
          <m:rPr>
            <m:sty m:val="b"/>
          </m:rPr>
          <w:rPr>
            <w:rFonts w:ascii="Cambria Math" w:eastAsia="標楷體" w:hAnsi="Cambria Math"/>
            <w:lang w:val="pt-BR"/>
          </w:rPr>
          <m:t>Distinguishing Coefficient</m:t>
        </m:r>
      </m:oMath>
      <w:r w:rsidR="00E66F5B" w:rsidRPr="00343002">
        <w:rPr>
          <w:rFonts w:ascii="新細明體" w:hAnsi="新細明體" w:hint="eastAsia"/>
          <w:sz w:val="19"/>
          <w:szCs w:val="19"/>
        </w:rPr>
        <w:t>）:</w:t>
      </w:r>
    </w:p>
    <w:p w:rsidR="00E66F5B" w:rsidRPr="00343002" w:rsidRDefault="00E66F5B" w:rsidP="00E66F5B">
      <w:pPr>
        <w:jc w:val="both"/>
        <w:rPr>
          <w:rFonts w:ascii="新細明體" w:hAnsi="新細明體"/>
          <w:sz w:val="19"/>
          <w:szCs w:val="19"/>
          <w:lang w:val="pt-BR"/>
        </w:rPr>
      </w:pPr>
      <w:r w:rsidRPr="00343002">
        <w:rPr>
          <w:rFonts w:ascii="新細明體" w:hAnsi="新細明體" w:hint="eastAsia"/>
          <w:sz w:val="19"/>
          <w:szCs w:val="19"/>
        </w:rPr>
        <w:t>在灰關聯係數中，辨識係數（</w:t>
      </w:r>
      <m:oMath>
        <m:r>
          <m:rPr>
            <m:sty m:val="p"/>
          </m:rPr>
          <w:rPr>
            <w:rFonts w:ascii="Cambria Math" w:eastAsia="標楷體" w:hAnsi="Cambria Math" w:cs="Arial"/>
            <w:shd w:val="clear" w:color="auto" w:fill="FFFFFF"/>
          </w:rPr>
          <m:t>ζ</m:t>
        </m:r>
        <m:r>
          <m:rPr>
            <m:sty m:val="p"/>
          </m:rPr>
          <w:rPr>
            <w:rFonts w:ascii="Cambria Math" w:eastAsia="標楷體" w:hAnsi="Cambria Math" w:hint="eastAsia"/>
            <w:lang w:val="pt-BR"/>
          </w:rPr>
          <m:t>）</m:t>
        </m:r>
      </m:oMath>
      <w:r w:rsidRPr="00343002">
        <w:rPr>
          <w:rFonts w:ascii="新細明體" w:hAnsi="新細明體" w:hint="eastAsia"/>
          <w:sz w:val="19"/>
          <w:szCs w:val="19"/>
          <w:lang w:val="pt-BR"/>
        </w:rPr>
        <w:t>的功能主要是作背景值和待測物之間的對比，數值的大小可以依據實際的需要做適當之調整。一般而言，辨識係數的數值均取為0.5，但是為了加大結果的差異性，可以依實際需要做調整。由實際的數學證明中得知，辨識係數</w:t>
      </w:r>
      <m:oMath>
        <m:r>
          <m:rPr>
            <m:sty m:val="p"/>
          </m:rPr>
          <w:rPr>
            <w:rFonts w:ascii="Cambria Math" w:eastAsia="標楷體" w:hAnsi="Cambria Math" w:hint="eastAsia"/>
            <w:lang w:val="pt-BR"/>
          </w:rPr>
          <m:t xml:space="preserve"> </m:t>
        </m:r>
        <m:r>
          <m:rPr>
            <m:sty m:val="p"/>
          </m:rPr>
          <w:rPr>
            <w:rFonts w:ascii="Cambria Math" w:eastAsia="標楷體" w:hAnsi="Cambria Math" w:cs="Arial"/>
            <w:shd w:val="clear" w:color="auto" w:fill="FFFFFF"/>
          </w:rPr>
          <m:t>ζ</m:t>
        </m:r>
      </m:oMath>
      <w:r w:rsidRPr="00343002">
        <w:rPr>
          <w:rFonts w:ascii="新細明體" w:hAnsi="新細明體" w:hint="eastAsia"/>
          <w:sz w:val="19"/>
          <w:szCs w:val="19"/>
          <w:shd w:val="clear" w:color="auto" w:fill="FFFFFF"/>
        </w:rPr>
        <w:t xml:space="preserve"> </w:t>
      </w:r>
      <w:r w:rsidRPr="00343002">
        <w:rPr>
          <w:rFonts w:ascii="新細明體" w:hAnsi="新細明體" w:hint="eastAsia"/>
          <w:sz w:val="19"/>
          <w:szCs w:val="19"/>
          <w:lang w:val="pt-BR"/>
        </w:rPr>
        <w:t>數值的改變只會變化相對數值的大小，不會影響灰關聯度的排序。</w:t>
      </w:r>
    </w:p>
    <w:p w:rsidR="006126ED" w:rsidRPr="00343002" w:rsidRDefault="006126ED" w:rsidP="00E66F5B">
      <w:pPr>
        <w:jc w:val="both"/>
        <w:rPr>
          <w:rFonts w:ascii="新細明體" w:hAnsi="新細明體"/>
          <w:sz w:val="19"/>
          <w:szCs w:val="19"/>
          <w:lang w:val="pt-BR"/>
        </w:rPr>
      </w:pPr>
    </w:p>
    <w:p w:rsidR="00E66F5B" w:rsidRPr="00343002" w:rsidRDefault="007F0DBC" w:rsidP="00E66F5B">
      <w:pPr>
        <w:rPr>
          <w:rFonts w:ascii="新細明體" w:hAnsi="新細明體"/>
          <w:sz w:val="19"/>
          <w:szCs w:val="19"/>
          <w:lang w:val="pt-BR"/>
        </w:rPr>
      </w:pPr>
      <w:r w:rsidRPr="00343002">
        <w:rPr>
          <w:rFonts w:ascii="新細明體" w:hAnsi="新細明體" w:hint="eastAsia"/>
          <w:sz w:val="19"/>
          <w:szCs w:val="19"/>
          <w:lang w:val="pt-BR"/>
        </w:rPr>
        <w:t>(</w:t>
      </w:r>
      <w:r w:rsidR="00E66F5B" w:rsidRPr="00343002">
        <w:rPr>
          <w:rFonts w:ascii="新細明體" w:hAnsi="新細明體" w:hint="eastAsia"/>
          <w:sz w:val="19"/>
          <w:szCs w:val="19"/>
          <w:lang w:val="pt-BR"/>
        </w:rPr>
        <w:t>d</w:t>
      </w:r>
      <w:r w:rsidRPr="00343002">
        <w:rPr>
          <w:rFonts w:ascii="新細明體" w:hAnsi="新細明體" w:hint="eastAsia"/>
          <w:sz w:val="19"/>
          <w:szCs w:val="19"/>
          <w:lang w:val="pt-BR"/>
        </w:rPr>
        <w:t>)</w:t>
      </w:r>
      <w:r w:rsidR="00E66F5B" w:rsidRPr="00343002">
        <w:rPr>
          <w:rFonts w:ascii="新細明體" w:hAnsi="新細明體" w:hint="eastAsia"/>
          <w:sz w:val="19"/>
          <w:szCs w:val="19"/>
        </w:rPr>
        <w:t>、灰關聯度</w:t>
      </w:r>
      <w:r w:rsidR="00E66F5B" w:rsidRPr="00343002">
        <w:rPr>
          <w:rFonts w:ascii="新細明體" w:hAnsi="新細明體" w:hint="eastAsia"/>
          <w:sz w:val="19"/>
          <w:szCs w:val="19"/>
          <w:lang w:val="pt-BR"/>
        </w:rPr>
        <w:t>（Gery Relational Grade）:</w:t>
      </w:r>
    </w:p>
    <w:p w:rsidR="00E66F5B" w:rsidRPr="00343002" w:rsidRDefault="00E66F5B" w:rsidP="00E66F5B">
      <w:pPr>
        <w:rPr>
          <w:rFonts w:ascii="新細明體" w:hAnsi="新細明體"/>
          <w:b/>
          <w:sz w:val="19"/>
          <w:szCs w:val="19"/>
          <w:lang w:val="pt-BR"/>
        </w:rPr>
      </w:pPr>
      <w:r w:rsidRPr="00343002">
        <w:rPr>
          <w:rFonts w:ascii="新細明體" w:hAnsi="新細明體" w:hint="eastAsia"/>
          <w:sz w:val="19"/>
          <w:szCs w:val="19"/>
        </w:rPr>
        <w:t>當求得灰關聯係數後</w:t>
      </w:r>
      <w:r w:rsidRPr="00343002">
        <w:rPr>
          <w:rFonts w:ascii="新細明體" w:hAnsi="新細明體" w:hint="eastAsia"/>
          <w:sz w:val="19"/>
          <w:szCs w:val="19"/>
          <w:lang w:val="pt-BR"/>
        </w:rPr>
        <w:t>，</w:t>
      </w:r>
      <w:r w:rsidRPr="00343002">
        <w:rPr>
          <w:rFonts w:ascii="新細明體" w:hAnsi="新細明體" w:hint="eastAsia"/>
          <w:sz w:val="19"/>
          <w:szCs w:val="19"/>
        </w:rPr>
        <w:t>傳統方式</w:t>
      </w:r>
      <w:r w:rsidRPr="00343002">
        <w:rPr>
          <w:rFonts w:ascii="新細明體" w:hAnsi="新細明體" w:hint="eastAsia"/>
          <w:sz w:val="19"/>
          <w:szCs w:val="19"/>
          <w:lang w:val="pt-BR"/>
        </w:rPr>
        <w:t>（</w:t>
      </w:r>
      <w:r w:rsidRPr="00343002">
        <w:rPr>
          <w:rFonts w:ascii="新細明體" w:hAnsi="新細明體" w:hint="eastAsia"/>
          <w:sz w:val="19"/>
          <w:szCs w:val="19"/>
        </w:rPr>
        <w:t>鄧聚龍</w:t>
      </w:r>
      <w:r w:rsidRPr="00343002">
        <w:rPr>
          <w:rFonts w:ascii="新細明體" w:hAnsi="新細明體" w:hint="eastAsia"/>
          <w:sz w:val="19"/>
          <w:szCs w:val="19"/>
          <w:lang w:val="pt-BR"/>
        </w:rPr>
        <w:t>）</w:t>
      </w:r>
      <w:r w:rsidRPr="00343002">
        <w:rPr>
          <w:rFonts w:ascii="新細明體" w:hAnsi="新細明體" w:hint="eastAsia"/>
          <w:sz w:val="19"/>
          <w:szCs w:val="19"/>
        </w:rPr>
        <w:t>是取灰關聯係數的平均值為灰關聯度。</w:t>
      </w:r>
      <m:oMath>
        <m:r>
          <m:rPr>
            <m:sty m:val="p"/>
          </m:rPr>
          <w:rPr>
            <w:rFonts w:ascii="Cambria Math" w:eastAsia="標楷體" w:hAnsi="Cambria Math"/>
          </w:rPr>
          <m:t>γ</m:t>
        </m:r>
        <m:d>
          <m:dPr>
            <m:ctrlPr>
              <w:rPr>
                <w:rFonts w:ascii="Cambria Math" w:eastAsia="標楷體" w:hAnsi="Cambria Math"/>
              </w:rPr>
            </m:ctrlPr>
          </m:dPr>
          <m:e>
            <m:r>
              <w:rPr>
                <w:rFonts w:ascii="Cambria Math" w:eastAsia="標楷體" w:hAnsi="Cambria Math"/>
                <w:lang w:val="pt-BR"/>
              </w:rPr>
              <m:t xml:space="preserve"> </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i</m:t>
                </m:r>
                <m:r>
                  <w:rPr>
                    <w:rFonts w:ascii="Cambria Math" w:eastAsia="標楷體" w:hAnsi="Cambria Math"/>
                    <w:lang w:val="pt-BR"/>
                  </w:rPr>
                  <m:t xml:space="preserve">  </m:t>
                </m:r>
              </m:sub>
            </m:sSub>
            <m:r>
              <w:rPr>
                <w:rFonts w:ascii="Cambria Math" w:eastAsia="標楷體" w:hAnsi="Cambria Math"/>
                <w:lang w:val="pt-BR"/>
              </w:rPr>
              <m:t>,</m:t>
            </m:r>
            <m:sSub>
              <m:sSubPr>
                <m:ctrlPr>
                  <w:rPr>
                    <w:rFonts w:ascii="Cambria Math" w:eastAsia="標楷體" w:hAnsi="Cambria Math"/>
                    <w:i/>
                  </w:rPr>
                </m:ctrlPr>
              </m:sSubPr>
              <m:e>
                <m:r>
                  <w:rPr>
                    <w:rFonts w:ascii="Cambria Math" w:eastAsia="標楷體" w:hAnsi="Cambria Math"/>
                    <w:lang w:val="pt-BR"/>
                  </w:rPr>
                  <m:t xml:space="preserve"> </m:t>
                </m:r>
                <m:r>
                  <w:rPr>
                    <w:rFonts w:ascii="Cambria Math" w:eastAsia="標楷體" w:hAnsi="Cambria Math"/>
                  </w:rPr>
                  <m:t>x</m:t>
                </m:r>
              </m:e>
              <m:sub>
                <m:r>
                  <w:rPr>
                    <w:rFonts w:ascii="Cambria Math" w:eastAsia="標楷體" w:hAnsi="Cambria Math"/>
                  </w:rPr>
                  <m:t>j</m:t>
                </m:r>
              </m:sub>
            </m:sSub>
          </m:e>
        </m:d>
        <m:r>
          <w:rPr>
            <w:rFonts w:ascii="Cambria Math" w:eastAsia="標楷體" w:hAnsi="Cambria Math"/>
            <w:lang w:val="pt-BR"/>
          </w:rPr>
          <m:t>=</m:t>
        </m:r>
        <m:f>
          <m:fPr>
            <m:ctrlPr>
              <w:rPr>
                <w:rFonts w:ascii="Cambria Math" w:eastAsia="標楷體" w:hAnsi="Cambria Math"/>
                <w:i/>
              </w:rPr>
            </m:ctrlPr>
          </m:fPr>
          <m:num>
            <m:r>
              <w:rPr>
                <w:rFonts w:ascii="Cambria Math" w:eastAsia="標楷體" w:hAnsi="Cambria Math"/>
                <w:lang w:val="pt-BR"/>
              </w:rPr>
              <m:t>1</m:t>
            </m:r>
          </m:num>
          <m:den>
            <m:r>
              <w:rPr>
                <w:rFonts w:ascii="Cambria Math" w:eastAsia="標楷體" w:hAnsi="Cambria Math"/>
              </w:rPr>
              <m:t>n</m:t>
            </m:r>
          </m:den>
        </m:f>
        <m:nary>
          <m:naryPr>
            <m:chr m:val="∑"/>
            <m:limLoc m:val="undOvr"/>
            <m:ctrlPr>
              <w:rPr>
                <w:rFonts w:ascii="Cambria Math" w:eastAsia="標楷體" w:hAnsi="Cambria Math"/>
                <w:i/>
              </w:rPr>
            </m:ctrlPr>
          </m:naryPr>
          <m:sub>
            <m:r>
              <w:rPr>
                <w:rFonts w:ascii="Cambria Math" w:eastAsia="標楷體" w:hAnsi="Cambria Math"/>
              </w:rPr>
              <m:t>k</m:t>
            </m:r>
            <m:r>
              <w:rPr>
                <w:rFonts w:ascii="Cambria Math" w:eastAsia="標楷體" w:hAnsi="Cambria Math"/>
                <w:lang w:val="pt-BR"/>
              </w:rPr>
              <m:t>=1</m:t>
            </m:r>
          </m:sub>
          <m:sup>
            <m:r>
              <w:rPr>
                <w:rFonts w:ascii="Cambria Math" w:eastAsia="標楷體" w:hAnsi="Cambria Math"/>
              </w:rPr>
              <m:t>n</m:t>
            </m:r>
          </m:sup>
          <m:e>
            <m:r>
              <w:rPr>
                <w:rFonts w:ascii="Cambria Math" w:eastAsia="標楷體" w:hAnsi="Cambria Math"/>
              </w:rPr>
              <m:t>γ</m:t>
            </m:r>
          </m:e>
        </m:nary>
        <m:d>
          <m:dPr>
            <m:ctrlPr>
              <w:rPr>
                <w:rFonts w:ascii="Cambria Math" w:eastAsia="標楷體" w:hAnsi="Cambria Math"/>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i</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ctrlPr>
              <w:rPr>
                <w:rFonts w:ascii="Cambria Math" w:eastAsia="標楷體" w:hAnsi="Cambria Math"/>
                <w:i/>
                <w:lang w:val="pt-BR"/>
              </w:rPr>
            </m:ctrlPr>
          </m:e>
        </m:d>
      </m:oMath>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然而在實際的系統上，各個因子對系統的重要程度並不見得完全相同，因此我們正視各個因子的權重不相等的實際情況，延伸上式中的關聯度的定義為</w:t>
      </w:r>
      <m:oMath>
        <m:r>
          <m:rPr>
            <m:sty m:val="p"/>
          </m:rPr>
          <w:rPr>
            <w:rFonts w:ascii="Cambria Math" w:eastAsia="標楷體" w:hAnsi="Cambria Math"/>
          </w:rPr>
          <m:t>γ</m:t>
        </m:r>
        <m:d>
          <m:dPr>
            <m:ctrlPr>
              <w:rPr>
                <w:rFonts w:ascii="Cambria Math" w:eastAsia="標楷體" w:hAnsi="Cambria Math"/>
              </w:rPr>
            </m:ctrlPr>
          </m:dPr>
          <m:e>
            <m:r>
              <w:rPr>
                <w:rFonts w:ascii="Cambria Math" w:eastAsia="標楷體" w:hAnsi="Cambria Math"/>
              </w:rPr>
              <m:t xml:space="preserve"> </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 xml:space="preserve">i  </m:t>
                </m:r>
              </m:sub>
            </m:sSub>
            <m:r>
              <w:rPr>
                <w:rFonts w:ascii="Cambria Math" w:eastAsia="標楷體" w:hAnsi="Cambria Math"/>
              </w:rPr>
              <m:t>,</m:t>
            </m:r>
            <m:sSub>
              <m:sSubPr>
                <m:ctrlPr>
                  <w:rPr>
                    <w:rFonts w:ascii="Cambria Math" w:eastAsia="標楷體" w:hAnsi="Cambria Math"/>
                    <w:i/>
                  </w:rPr>
                </m:ctrlPr>
              </m:sSubPr>
              <m:e>
                <m:r>
                  <w:rPr>
                    <w:rFonts w:ascii="Cambria Math" w:eastAsia="標楷體" w:hAnsi="Cambria Math"/>
                  </w:rPr>
                  <m:t xml:space="preserve"> x</m:t>
                </m:r>
              </m:e>
              <m:sub>
                <m:r>
                  <w:rPr>
                    <w:rFonts w:ascii="Cambria Math" w:eastAsia="標楷體" w:hAnsi="Cambria Math"/>
                  </w:rPr>
                  <m:t>j</m:t>
                </m:r>
              </m:sub>
            </m:sSub>
          </m:e>
        </m:d>
        <m:r>
          <w:rPr>
            <w:rFonts w:ascii="Cambria Math" w:eastAsia="標楷體" w:hAnsi="Cambria Math"/>
          </w:rPr>
          <m:t>=</m:t>
        </m:r>
        <m:nary>
          <m:naryPr>
            <m:chr m:val="∑"/>
            <m:limLoc m:val="undOvr"/>
            <m:ctrlPr>
              <w:rPr>
                <w:rFonts w:ascii="Cambria Math" w:eastAsia="標楷體" w:hAnsi="Cambria Math"/>
                <w:i/>
              </w:rPr>
            </m:ctrlPr>
          </m:naryPr>
          <m:sub>
            <m:r>
              <w:rPr>
                <w:rFonts w:ascii="Cambria Math" w:eastAsia="標楷體" w:hAnsi="Cambria Math"/>
              </w:rPr>
              <m:t>k=1</m:t>
            </m:r>
          </m:sub>
          <m:sup>
            <m:r>
              <w:rPr>
                <w:rFonts w:ascii="Cambria Math" w:eastAsia="標楷體" w:hAnsi="Cambria Math"/>
              </w:rPr>
              <m:t>n</m:t>
            </m:r>
          </m:sup>
          <m:e>
            <m:sSub>
              <m:sSubPr>
                <m:ctrlPr>
                  <w:rPr>
                    <w:rFonts w:ascii="Cambria Math" w:eastAsia="標楷體" w:hAnsi="Cambria Math"/>
                    <w:i/>
                  </w:rPr>
                </m:ctrlPr>
              </m:sSubPr>
              <m:e>
                <m:r>
                  <w:rPr>
                    <w:rFonts w:ascii="Cambria Math" w:eastAsia="標楷體" w:hAnsi="Cambria Math"/>
                  </w:rPr>
                  <m:t>β</m:t>
                </m:r>
              </m:e>
              <m:sub>
                <m:r>
                  <w:rPr>
                    <w:rFonts w:ascii="Cambria Math" w:eastAsia="標楷體" w:hAnsi="Cambria Math"/>
                  </w:rPr>
                  <m:t>k</m:t>
                </m:r>
              </m:sub>
            </m:sSub>
            <m:r>
              <w:rPr>
                <w:rFonts w:ascii="Cambria Math" w:eastAsia="標楷體" w:hAnsi="Cambria Math"/>
              </w:rPr>
              <m:t>γ</m:t>
            </m:r>
          </m:e>
        </m:nary>
        <m:d>
          <m:dPr>
            <m:ctrlPr>
              <w:rPr>
                <w:rFonts w:ascii="Cambria Math" w:eastAsia="標楷體" w:hAnsi="Cambria Math"/>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i</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ctrlPr>
              <w:rPr>
                <w:rFonts w:ascii="Cambria Math" w:eastAsia="標楷體" w:hAnsi="Cambria Math"/>
                <w:i/>
                <w:lang w:val="pt-BR"/>
              </w:rPr>
            </m:ctrlPr>
          </m:e>
        </m:d>
      </m:oMath>
      <w:r w:rsidRPr="00343002">
        <w:rPr>
          <w:rFonts w:ascii="新細明體" w:hAnsi="新細明體"/>
          <w:sz w:val="19"/>
          <w:szCs w:val="19"/>
        </w:rPr>
        <w:br/>
      </w:r>
      <w:r w:rsidRPr="00343002">
        <w:rPr>
          <w:rFonts w:ascii="新細明體" w:hAnsi="新細明體" w:hint="eastAsia"/>
          <w:sz w:val="19"/>
          <w:szCs w:val="19"/>
        </w:rPr>
        <w:t>其中</w:t>
      </w:r>
      <m:oMath>
        <m:r>
          <m:rPr>
            <m:sty m:val="p"/>
          </m:rPr>
          <w:rPr>
            <w:rFonts w:ascii="Cambria Math" w:eastAsia="標楷體" w:hAnsi="Cambria Math" w:hint="eastAsia"/>
          </w:rPr>
          <m:t xml:space="preserve"> </m:t>
        </m:r>
        <m:sSub>
          <m:sSubPr>
            <m:ctrlPr>
              <w:rPr>
                <w:rFonts w:ascii="Cambria Math" w:eastAsia="標楷體" w:hAnsi="Cambria Math"/>
                <w:i/>
              </w:rPr>
            </m:ctrlPr>
          </m:sSubPr>
          <m:e>
            <m:r>
              <w:rPr>
                <w:rFonts w:ascii="Cambria Math" w:eastAsia="標楷體" w:hAnsi="Cambria Math"/>
              </w:rPr>
              <m:t>β</m:t>
            </m:r>
          </m:e>
          <m:sub>
            <m:r>
              <w:rPr>
                <w:rFonts w:ascii="Cambria Math" w:eastAsia="標楷體" w:hAnsi="Cambria Math"/>
              </w:rPr>
              <m:t>k</m:t>
            </m:r>
          </m:sub>
        </m:sSub>
        <m:r>
          <w:rPr>
            <w:rFonts w:ascii="Cambria Math" w:eastAsia="標楷體" w:hAnsi="Cambria Math" w:hint="eastAsia"/>
          </w:rPr>
          <m:t xml:space="preserve"> </m:t>
        </m:r>
      </m:oMath>
      <w:r w:rsidRPr="00343002">
        <w:rPr>
          <w:rFonts w:ascii="新細明體" w:hAnsi="新細明體" w:hint="eastAsia"/>
          <w:sz w:val="19"/>
          <w:szCs w:val="19"/>
        </w:rPr>
        <w:t>表示因子</w:t>
      </w:r>
      <m:oMath>
        <m:r>
          <w:rPr>
            <w:rFonts w:ascii="Cambria Math" w:eastAsia="標楷體" w:hAnsi="Cambria Math"/>
            <w:lang w:val="pt-BR"/>
          </w:rPr>
          <m:t>k</m:t>
        </m:r>
      </m:oMath>
      <w:r w:rsidRPr="00343002">
        <w:rPr>
          <w:rFonts w:ascii="新細明體" w:hAnsi="新細明體" w:hint="eastAsia"/>
          <w:sz w:val="19"/>
          <w:szCs w:val="19"/>
          <w:lang w:val="pt-BR"/>
        </w:rPr>
        <w:t>的常態化權重，由使用者決定，但必須滿足</w:t>
      </w:r>
      <w:r w:rsidRPr="00343002">
        <w:rPr>
          <w:rFonts w:ascii="新細明體" w:hAnsi="新細明體"/>
          <w:sz w:val="19"/>
          <w:szCs w:val="19"/>
          <w:lang w:val="pt-BR"/>
        </w:rPr>
        <w:t xml:space="preserve"> </w:t>
      </w:r>
      <m:oMath>
        <m:nary>
          <m:naryPr>
            <m:chr m:val="∑"/>
            <m:limLoc m:val="undOvr"/>
            <m:ctrlPr>
              <w:rPr>
                <w:rFonts w:ascii="Cambria Math" w:eastAsia="標楷體" w:hAnsi="Cambria Math"/>
                <w:lang w:val="pt-BR"/>
              </w:rPr>
            </m:ctrlPr>
          </m:naryPr>
          <m:sub>
            <m:r>
              <w:rPr>
                <w:rFonts w:ascii="Cambria Math" w:eastAsia="標楷體" w:hAnsi="Cambria Math"/>
                <w:lang w:val="pt-BR"/>
              </w:rPr>
              <m:t>k=1</m:t>
            </m:r>
          </m:sub>
          <m:sup>
            <m:r>
              <w:rPr>
                <w:rFonts w:ascii="Cambria Math" w:eastAsia="標楷體" w:hAnsi="Cambria Math"/>
                <w:lang w:val="pt-BR"/>
              </w:rPr>
              <m:t>n</m:t>
            </m:r>
          </m:sup>
          <m:e>
            <m:sSub>
              <m:sSubPr>
                <m:ctrlPr>
                  <w:rPr>
                    <w:rFonts w:ascii="Cambria Math" w:eastAsia="標楷體" w:hAnsi="Cambria Math"/>
                    <w:i/>
                    <w:lang w:val="pt-BR"/>
                  </w:rPr>
                </m:ctrlPr>
              </m:sSubPr>
              <m:e>
                <m:r>
                  <w:rPr>
                    <w:rFonts w:ascii="Cambria Math" w:eastAsia="標楷體" w:hAnsi="Cambria Math"/>
                    <w:lang w:val="pt-BR"/>
                  </w:rPr>
                  <m:t>β</m:t>
                </m:r>
                <m:ctrlPr>
                  <w:rPr>
                    <w:rFonts w:ascii="Cambria Math" w:eastAsia="標楷體" w:hAnsi="Cambria Math" w:cs="Cambria Math"/>
                    <w:lang w:val="pt-BR"/>
                  </w:rPr>
                </m:ctrlPr>
              </m:e>
              <m:sub>
                <m:r>
                  <w:rPr>
                    <w:rFonts w:ascii="Cambria Math" w:eastAsia="標楷體" w:hAnsi="Cambria Math"/>
                    <w:lang w:val="pt-BR"/>
                  </w:rPr>
                  <m:t>k</m:t>
                </m:r>
              </m:sub>
            </m:sSub>
            <m:r>
              <w:rPr>
                <w:rFonts w:ascii="Cambria Math" w:eastAsia="標楷體" w:hAnsi="Cambria Math"/>
                <w:lang w:val="pt-BR"/>
              </w:rPr>
              <m:t>=1</m:t>
            </m:r>
          </m:e>
        </m:nary>
      </m:oMath>
      <w:r w:rsidRPr="00343002">
        <w:rPr>
          <w:rFonts w:ascii="新細明體" w:hAnsi="新細明體" w:hint="eastAsia"/>
          <w:sz w:val="19"/>
          <w:szCs w:val="19"/>
        </w:rPr>
        <w:t>。</w:t>
      </w:r>
    </w:p>
    <w:p w:rsidR="001340C3" w:rsidRDefault="001340C3" w:rsidP="00E66F5B">
      <w:pPr>
        <w:rPr>
          <w:rFonts w:ascii="新細明體" w:hAnsi="新細明體"/>
          <w:sz w:val="19"/>
          <w:szCs w:val="19"/>
        </w:rPr>
      </w:pPr>
    </w:p>
    <w:p w:rsidR="00E66F5B" w:rsidRPr="00343002" w:rsidRDefault="007F0DBC" w:rsidP="00E66F5B">
      <w:pPr>
        <w:rPr>
          <w:rFonts w:ascii="新細明體" w:hAnsi="新細明體"/>
          <w:sz w:val="19"/>
          <w:szCs w:val="19"/>
        </w:rPr>
      </w:pPr>
      <w:r w:rsidRPr="00343002">
        <w:rPr>
          <w:rFonts w:ascii="新細明體" w:hAnsi="新細明體" w:hint="eastAsia"/>
          <w:sz w:val="19"/>
          <w:szCs w:val="19"/>
        </w:rPr>
        <w:t>(</w:t>
      </w:r>
      <w:r w:rsidR="00E66F5B" w:rsidRPr="00343002">
        <w:rPr>
          <w:rFonts w:ascii="新細明體" w:hAnsi="新細明體" w:hint="eastAsia"/>
          <w:sz w:val="19"/>
          <w:szCs w:val="19"/>
        </w:rPr>
        <w:t>e</w:t>
      </w:r>
      <w:r w:rsidRPr="00343002">
        <w:rPr>
          <w:rFonts w:ascii="新細明體" w:hAnsi="新細明體" w:hint="eastAsia"/>
          <w:sz w:val="19"/>
          <w:szCs w:val="19"/>
        </w:rPr>
        <w:t>)</w:t>
      </w:r>
      <w:r w:rsidR="00E66F5B" w:rsidRPr="00343002">
        <w:rPr>
          <w:rFonts w:ascii="新細明體" w:hAnsi="新細明體" w:hint="eastAsia"/>
          <w:sz w:val="19"/>
          <w:szCs w:val="19"/>
        </w:rPr>
        <w:t>、灰關聯序</w:t>
      </w:r>
      <w:r w:rsidR="00E66F5B" w:rsidRPr="00343002">
        <w:rPr>
          <w:rFonts w:ascii="新細明體" w:hAnsi="新細明體" w:hint="eastAsia"/>
          <w:sz w:val="19"/>
          <w:szCs w:val="19"/>
          <w:lang w:val="pt-BR"/>
        </w:rPr>
        <w:t>（Gery Relational Ordinal</w:t>
      </w:r>
      <w:r w:rsidR="00E66F5B" w:rsidRPr="00343002">
        <w:rPr>
          <w:rFonts w:ascii="新細明體" w:hAnsi="新細明體" w:hint="eastAsia"/>
          <w:sz w:val="19"/>
          <w:szCs w:val="19"/>
        </w:rPr>
        <w:t>）:</w:t>
      </w:r>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 xml:space="preserve">根據灰色理論的定義，傳統的灰關聯度是表示兩個序列的關聯程度，而且為定性的分析，因此最重要的訊息是各個關聯度之數值大小排序，將 </w:t>
      </w:r>
      <m:oMath>
        <m:r>
          <m:rPr>
            <m:scr m:val="script"/>
          </m:rPr>
          <w:rPr>
            <w:rFonts w:ascii="Cambria Math" w:eastAsia="標楷體" w:hAnsi="Cambria Math"/>
            <w:lang w:val="pt-BR"/>
          </w:rPr>
          <m:t>m</m:t>
        </m:r>
      </m:oMath>
      <w:r w:rsidRPr="00343002">
        <w:rPr>
          <w:rFonts w:ascii="新細明體" w:hAnsi="新細明體" w:hint="eastAsia"/>
          <w:sz w:val="19"/>
          <w:szCs w:val="19"/>
          <w:lang w:val="pt-BR"/>
        </w:rPr>
        <w:t xml:space="preserve"> </w:t>
      </w:r>
      <w:r w:rsidRPr="00343002">
        <w:rPr>
          <w:rFonts w:ascii="新細明體" w:hAnsi="新細明體" w:hint="eastAsia"/>
          <w:sz w:val="19"/>
          <w:szCs w:val="19"/>
        </w:rPr>
        <w:t>個比較序列對同一參考序列</w:t>
      </w:r>
      <m:oMath>
        <m:sSub>
          <m:sSubPr>
            <m:ctrlPr>
              <w:rPr>
                <w:rFonts w:ascii="Cambria Math" w:eastAsia="標楷體" w:hAnsi="Cambria Math"/>
              </w:rPr>
            </m:ctrlPr>
          </m:sSubPr>
          <m:e>
            <m:r>
              <w:rPr>
                <w:rFonts w:ascii="Cambria Math" w:eastAsia="標楷體" w:hAnsi="Cambria Math" w:hint="eastAsia"/>
              </w:rPr>
              <m:t xml:space="preserve"> </m:t>
            </m:r>
            <m:r>
              <w:rPr>
                <w:rFonts w:ascii="Cambria Math" w:eastAsia="標楷體" w:hAnsi="Cambria Math"/>
              </w:rPr>
              <m:t>x</m:t>
            </m:r>
          </m:e>
          <m:sub>
            <m:r>
              <w:rPr>
                <w:rFonts w:ascii="Cambria Math" w:eastAsia="標楷體" w:hAnsi="Cambria Math"/>
              </w:rPr>
              <m:t>0</m:t>
            </m:r>
          </m:sub>
        </m:sSub>
        <m:r>
          <w:rPr>
            <w:rFonts w:ascii="Cambria Math" w:eastAsia="標楷體" w:hAnsi="Cambria Math" w:hint="eastAsia"/>
          </w:rPr>
          <m:t xml:space="preserve"> </m:t>
        </m:r>
      </m:oMath>
      <w:r w:rsidRPr="00343002">
        <w:rPr>
          <w:rFonts w:ascii="新細明體" w:hAnsi="新細明體" w:hint="eastAsia"/>
          <w:sz w:val="19"/>
          <w:szCs w:val="19"/>
        </w:rPr>
        <w:t>的灰關聯根據所得之數值大小，加以順序排列，所組成一個大小的關係便稱為灰關聯序，數學模式的表示方式為：在參考序列</w:t>
      </w:r>
      <m:oMath>
        <m:sSub>
          <m:sSubPr>
            <m:ctrlPr>
              <w:rPr>
                <w:rFonts w:ascii="Cambria Math" w:eastAsia="標楷體" w:hAnsi="Cambria Math"/>
              </w:rPr>
            </m:ctrlPr>
          </m:sSubPr>
          <m:e>
            <m:r>
              <w:rPr>
                <w:rFonts w:ascii="Cambria Math" w:eastAsia="標楷體" w:hAnsi="Cambria Math" w:hint="eastAsia"/>
              </w:rPr>
              <m:t xml:space="preserve"> </m:t>
            </m:r>
            <m:r>
              <w:rPr>
                <w:rFonts w:ascii="Cambria Math" w:eastAsia="標楷體" w:hAnsi="Cambria Math"/>
              </w:rPr>
              <m:t>x</m:t>
            </m:r>
          </m:e>
          <m:sub>
            <m:r>
              <w:rPr>
                <w:rFonts w:ascii="Cambria Math" w:eastAsia="標楷體" w:hAnsi="Cambria Math"/>
              </w:rPr>
              <m:t>0</m:t>
            </m:r>
          </m:sub>
        </m:sSub>
        <m:r>
          <w:rPr>
            <w:rFonts w:ascii="Cambria Math" w:eastAsia="標楷體" w:hAnsi="Cambria Math" w:hint="eastAsia"/>
          </w:rPr>
          <m:t xml:space="preserve"> </m:t>
        </m:r>
      </m:oMath>
      <w:r w:rsidRPr="00343002">
        <w:rPr>
          <w:rFonts w:ascii="新細明體" w:hAnsi="新細明體" w:hint="eastAsia"/>
          <w:sz w:val="19"/>
          <w:szCs w:val="19"/>
        </w:rPr>
        <w:t>及比較序列</w:t>
      </w:r>
      <m:oMath>
        <m:sSub>
          <m:sSubPr>
            <m:ctrlPr>
              <w:rPr>
                <w:rFonts w:ascii="Cambria Math" w:eastAsia="標楷體" w:hAnsi="Cambria Math"/>
              </w:rPr>
            </m:ctrlPr>
          </m:sSubPr>
          <m:e>
            <m:r>
              <w:rPr>
                <w:rFonts w:ascii="Cambria Math" w:eastAsia="標楷體" w:hAnsi="Cambria Math" w:hint="eastAsia"/>
              </w:rPr>
              <m:t xml:space="preserve"> </m:t>
            </m:r>
            <m:r>
              <w:rPr>
                <w:rFonts w:ascii="Cambria Math" w:eastAsia="標楷體" w:hAnsi="Cambria Math"/>
              </w:rPr>
              <m:t>x</m:t>
            </m:r>
          </m:e>
          <m:sub>
            <m:r>
              <w:rPr>
                <w:rFonts w:ascii="Cambria Math" w:eastAsia="標楷體" w:hAnsi="Cambria Math"/>
              </w:rPr>
              <m:t>i</m:t>
            </m:r>
          </m:sub>
        </m:sSub>
      </m:oMath>
    </w:p>
    <w:p w:rsidR="00E66F5B" w:rsidRPr="009E203F" w:rsidRDefault="001316EA" w:rsidP="00E66F5B">
      <w:pPr>
        <w:rPr>
          <w:rFonts w:ascii="新細明體" w:hAnsi="新細明體"/>
          <w:sz w:val="19"/>
          <w:szCs w:val="19"/>
        </w:rPr>
      </w:pPr>
      <m:oMathPara>
        <m:oMath>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0</m:t>
              </m:r>
            </m:sub>
          </m:sSub>
          <m:r>
            <w:rPr>
              <w:rFonts w:ascii="Cambria Math" w:eastAsia="標楷體" w:hAnsi="Cambria Math"/>
            </w:rPr>
            <m:t>=</m:t>
          </m:r>
          <m:d>
            <m:dPr>
              <m:ctrlPr>
                <w:rPr>
                  <w:rFonts w:ascii="Cambria Math" w:eastAsia="標楷體" w:hAnsi="Cambria Math"/>
                  <w:i/>
                </w:rPr>
              </m:ctrlPr>
            </m:dPr>
            <m:e>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0</m:t>
                  </m:r>
                </m:sub>
              </m:sSub>
              <m:d>
                <m:dPr>
                  <m:ctrlPr>
                    <w:rPr>
                      <w:rFonts w:ascii="Cambria Math" w:eastAsia="標楷體" w:hAnsi="Cambria Math"/>
                      <w:i/>
                    </w:rPr>
                  </m:ctrlPr>
                </m:dPr>
                <m:e>
                  <m:r>
                    <w:rPr>
                      <w:rFonts w:ascii="Cambria Math" w:eastAsia="標楷體" w:hAnsi="Cambria Math"/>
                    </w:rPr>
                    <m:t>k</m:t>
                  </m:r>
                </m:e>
              </m:d>
            </m:e>
          </m:d>
          <m:r>
            <w:rPr>
              <w:rFonts w:ascii="Cambria Math" w:eastAsia="標楷體" w:hAnsi="Cambria Math"/>
            </w:rPr>
            <m:t xml:space="preserve"> ,</m:t>
          </m:r>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i</m:t>
              </m:r>
            </m:sub>
          </m:sSub>
          <m:r>
            <w:rPr>
              <w:rFonts w:ascii="Cambria Math" w:eastAsia="標楷體" w:hAnsi="Cambria Math"/>
            </w:rPr>
            <m:t>=</m:t>
          </m:r>
          <m:d>
            <m:dPr>
              <m:ctrlPr>
                <w:rPr>
                  <w:rFonts w:ascii="Cambria Math" w:eastAsia="標楷體" w:hAnsi="Cambria Math"/>
                  <w:i/>
                </w:rPr>
              </m:ctrlPr>
            </m:dPr>
            <m:e>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i</m:t>
                  </m:r>
                </m:sub>
              </m:sSub>
              <m:d>
                <m:dPr>
                  <m:ctrlPr>
                    <w:rPr>
                      <w:rFonts w:ascii="Cambria Math" w:eastAsia="標楷體" w:hAnsi="Cambria Math"/>
                      <w:i/>
                    </w:rPr>
                  </m:ctrlPr>
                </m:dPr>
                <m:e>
                  <m:r>
                    <w:rPr>
                      <w:rFonts w:ascii="Cambria Math" w:eastAsia="標楷體" w:hAnsi="Cambria Math"/>
                    </w:rPr>
                    <m:t>k</m:t>
                  </m:r>
                </m:e>
              </m:d>
            </m:e>
          </m:d>
          <m:r>
            <w:rPr>
              <w:rFonts w:ascii="Cambria Math" w:eastAsia="標楷體" w:hAnsi="Cambria Math"/>
            </w:rPr>
            <m:t xml:space="preserve"> , k=1,2,3,⋯,n</m:t>
          </m:r>
          <m:r>
            <w:rPr>
              <w:rFonts w:ascii="Cambria Math" w:eastAsia="標楷體" w:hAnsi="Cambria Math" w:hint="eastAsia"/>
            </w:rPr>
            <m:t xml:space="preserve"> </m:t>
          </m:r>
          <m:r>
            <w:rPr>
              <w:rFonts w:ascii="Cambria Math" w:eastAsia="標楷體" w:hAnsi="Cambria Math"/>
            </w:rPr>
            <m:t>, i=1,2,3,⋯,m</m:t>
          </m:r>
        </m:oMath>
      </m:oMathPara>
    </w:p>
    <w:p w:rsidR="00E66F5B" w:rsidRPr="00343002" w:rsidRDefault="00E66F5B" w:rsidP="00E66F5B">
      <w:pPr>
        <w:rPr>
          <w:rFonts w:ascii="新細明體" w:hAnsi="新細明體"/>
          <w:sz w:val="19"/>
          <w:szCs w:val="19"/>
        </w:rPr>
      </w:pPr>
      <w:r w:rsidRPr="00343002">
        <w:rPr>
          <w:rFonts w:ascii="新細明體" w:hAnsi="新細明體" w:hint="eastAsia"/>
          <w:sz w:val="19"/>
          <w:szCs w:val="19"/>
        </w:rPr>
        <w:t>中，如果</w:t>
      </w:r>
      <m:oMath>
        <m:r>
          <m:rPr>
            <m:sty m:val="p"/>
          </m:rPr>
          <w:rPr>
            <w:rFonts w:ascii="Cambria Math" w:eastAsia="標楷體" w:hAnsi="Cambria Math"/>
          </w:rPr>
          <m:t>γ</m:t>
        </m:r>
        <m:d>
          <m:dPr>
            <m:ctrlPr>
              <w:rPr>
                <w:rFonts w:ascii="Cambria Math" w:eastAsia="標楷體" w:hAnsi="Cambria Math"/>
              </w:rPr>
            </m:ctrlPr>
          </m:dPr>
          <m:e>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0</m:t>
                </m:r>
              </m:sub>
            </m:sSub>
            <m:r>
              <w:rPr>
                <w:rFonts w:ascii="Cambria Math" w:eastAsia="標楷體" w:hAnsi="Cambria Math"/>
              </w:rPr>
              <m:t>,</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i</m:t>
                </m:r>
              </m:sub>
            </m:sSub>
          </m:e>
        </m:d>
        <m:r>
          <m:rPr>
            <m:sty m:val="p"/>
          </m:rPr>
          <w:rPr>
            <w:rFonts w:ascii="Cambria Math" w:eastAsia="標楷體" w:hAnsi="Cambria Math"/>
          </w:rPr>
          <m:t>≥γ</m:t>
        </m:r>
        <m:d>
          <m:dPr>
            <m:ctrlPr>
              <w:rPr>
                <w:rFonts w:ascii="Cambria Math" w:eastAsia="標楷體" w:hAnsi="Cambria Math"/>
              </w:rPr>
            </m:ctrlPr>
          </m:dPr>
          <m:e>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0</m:t>
                </m:r>
              </m:sub>
            </m:sSub>
            <m:r>
              <w:rPr>
                <w:rFonts w:ascii="Cambria Math" w:eastAsia="標楷體" w:hAnsi="Cambria Math"/>
              </w:rPr>
              <m:t>,</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j</m:t>
                </m:r>
              </m:sub>
            </m:sSub>
          </m:e>
        </m:d>
      </m:oMath>
      <w:r w:rsidRPr="00343002">
        <w:rPr>
          <w:rFonts w:ascii="新細明體" w:hAnsi="新細明體" w:hint="eastAsia"/>
          <w:sz w:val="19"/>
          <w:szCs w:val="19"/>
        </w:rPr>
        <w:t>，則稱</w:t>
      </w:r>
      <m:oMath>
        <m:r>
          <m:rPr>
            <m:sty m:val="p"/>
          </m:rPr>
          <w:rPr>
            <w:rFonts w:ascii="Cambria Math" w:eastAsia="標楷體" w:hAnsi="Cambria Math" w:hint="eastAsia"/>
          </w:rPr>
          <m:t xml:space="preserve"> </m:t>
        </m:r>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i</m:t>
            </m:r>
          </m:sub>
        </m:sSub>
        <m:r>
          <w:rPr>
            <w:rFonts w:ascii="Cambria Math" w:eastAsia="標楷體" w:hAnsi="Cambria Math" w:hint="eastAsia"/>
          </w:rPr>
          <m:t xml:space="preserve"> </m:t>
        </m:r>
      </m:oMath>
      <w:r w:rsidRPr="00343002">
        <w:rPr>
          <w:rFonts w:ascii="新細明體" w:hAnsi="新細明體" w:hint="eastAsia"/>
          <w:sz w:val="19"/>
          <w:szCs w:val="19"/>
        </w:rPr>
        <w:t>對</w:t>
      </w:r>
      <m:oMath>
        <m:r>
          <m:rPr>
            <m:sty m:val="p"/>
          </m:rPr>
          <w:rPr>
            <w:rFonts w:ascii="Cambria Math" w:eastAsia="標楷體" w:hAnsi="Cambria Math" w:hint="eastAsia"/>
          </w:rPr>
          <m:t xml:space="preserve"> </m:t>
        </m:r>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0</m:t>
            </m:r>
          </m:sub>
        </m:sSub>
        <m:r>
          <w:rPr>
            <w:rFonts w:ascii="Cambria Math" w:eastAsia="標楷體" w:hAnsi="Cambria Math" w:hint="eastAsia"/>
          </w:rPr>
          <m:t xml:space="preserve"> </m:t>
        </m:r>
      </m:oMath>
      <w:r w:rsidRPr="00343002">
        <w:rPr>
          <w:rFonts w:ascii="新細明體" w:hAnsi="新細明體" w:hint="eastAsia"/>
          <w:sz w:val="19"/>
          <w:szCs w:val="19"/>
        </w:rPr>
        <w:t>的關聯度大於</w:t>
      </w:r>
      <m:oMath>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j</m:t>
            </m:r>
          </m:sub>
        </m:sSub>
        <m:r>
          <w:rPr>
            <w:rFonts w:ascii="Cambria Math" w:eastAsia="標楷體" w:hAnsi="Cambria Math" w:hint="eastAsia"/>
          </w:rPr>
          <m:t xml:space="preserve"> </m:t>
        </m:r>
      </m:oMath>
      <w:r w:rsidRPr="00343002">
        <w:rPr>
          <w:rFonts w:ascii="新細明體" w:hAnsi="新細明體" w:hint="eastAsia"/>
          <w:sz w:val="19"/>
          <w:szCs w:val="19"/>
        </w:rPr>
        <w:t xml:space="preserve">對 </w:t>
      </w:r>
      <m:oMath>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0</m:t>
            </m:r>
          </m:sub>
        </m:sSub>
      </m:oMath>
      <w:r w:rsidRPr="00343002">
        <w:rPr>
          <w:rFonts w:ascii="新細明體" w:hAnsi="新細明體" w:hint="eastAsia"/>
          <w:sz w:val="19"/>
          <w:szCs w:val="19"/>
        </w:rPr>
        <w:t xml:space="preserve"> 的關聯度，並且用</w:t>
      </w:r>
      <m:oMath>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i</m:t>
            </m:r>
          </m:sub>
        </m:sSub>
        <m:r>
          <w:rPr>
            <w:rFonts w:ascii="Cambria Math" w:eastAsia="標楷體" w:hAnsi="Cambria Math"/>
          </w:rPr>
          <m:t>≻</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j</m:t>
            </m:r>
          </m:sub>
        </m:sSub>
      </m:oMath>
      <w:r w:rsidRPr="00343002">
        <w:rPr>
          <w:rFonts w:ascii="新細明體" w:hAnsi="新細明體" w:hint="eastAsia"/>
          <w:sz w:val="19"/>
          <w:szCs w:val="19"/>
        </w:rPr>
        <w:t>表示，也稱為</w:t>
      </w:r>
      <m:oMath>
        <m:r>
          <m:rPr>
            <m:sty m:val="p"/>
          </m:rPr>
          <w:rPr>
            <w:rFonts w:ascii="Cambria Math" w:eastAsia="標楷體" w:hAnsi="Cambria Math" w:hint="eastAsia"/>
          </w:rPr>
          <m:t xml:space="preserve"> </m:t>
        </m:r>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i</m:t>
            </m:r>
          </m:sub>
        </m:sSub>
        <m:r>
          <m:rPr>
            <m:sty m:val="p"/>
          </m:rPr>
          <w:rPr>
            <w:rFonts w:ascii="Cambria Math" w:eastAsia="標楷體" w:hAnsi="Cambria Math" w:hint="eastAsia"/>
          </w:rPr>
          <m:t xml:space="preserve"> </m:t>
        </m:r>
        <m:r>
          <m:rPr>
            <m:sty m:val="p"/>
          </m:rPr>
          <w:rPr>
            <w:rFonts w:ascii="Cambria Math" w:eastAsia="標楷體" w:hAnsi="Cambria Math" w:hint="eastAsia"/>
          </w:rPr>
          <m:t>和</m:t>
        </m:r>
        <m:r>
          <m:rPr>
            <m:sty m:val="p"/>
          </m:rPr>
          <w:rPr>
            <w:rFonts w:ascii="Cambria Math" w:eastAsia="標楷體" w:hAnsi="Cambria Math" w:hint="eastAsia"/>
          </w:rPr>
          <m:t xml:space="preserve"> </m:t>
        </m:r>
        <m:sSub>
          <m:sSubPr>
            <m:ctrlPr>
              <w:rPr>
                <w:rFonts w:ascii="Cambria Math" w:eastAsia="標楷體" w:hAnsi="Cambria Math"/>
                <w:i/>
              </w:rPr>
            </m:ctrlPr>
          </m:sSubPr>
          <m:e>
            <m:r>
              <w:rPr>
                <w:rFonts w:ascii="Cambria Math" w:eastAsia="標楷體" w:hAnsi="Cambria Math"/>
              </w:rPr>
              <m:t>x</m:t>
            </m:r>
          </m:e>
          <m:sub>
            <m:r>
              <w:rPr>
                <w:rFonts w:ascii="Cambria Math" w:eastAsia="標楷體" w:hAnsi="Cambria Math"/>
              </w:rPr>
              <m:t>j</m:t>
            </m:r>
          </m:sub>
        </m:sSub>
      </m:oMath>
      <w:r w:rsidRPr="00343002">
        <w:rPr>
          <w:rFonts w:ascii="新細明體" w:hAnsi="新細明體" w:hint="eastAsia"/>
          <w:sz w:val="19"/>
          <w:szCs w:val="19"/>
        </w:rPr>
        <w:t xml:space="preserve"> 的灰關聯序。</w:t>
      </w:r>
    </w:p>
    <w:p w:rsidR="006126ED" w:rsidRPr="00343002" w:rsidRDefault="006126ED" w:rsidP="00E66F5B">
      <w:pPr>
        <w:rPr>
          <w:rFonts w:ascii="新細明體" w:hAnsi="新細明體"/>
          <w:sz w:val="19"/>
          <w:szCs w:val="19"/>
        </w:rPr>
      </w:pPr>
    </w:p>
    <w:p w:rsidR="00E66F5B" w:rsidRPr="00343002" w:rsidRDefault="007F0DBC" w:rsidP="00E66F5B">
      <w:pPr>
        <w:rPr>
          <w:rFonts w:ascii="新細明體" w:hAnsi="新細明體"/>
          <w:sz w:val="19"/>
          <w:szCs w:val="19"/>
        </w:rPr>
      </w:pPr>
      <w:r w:rsidRPr="00343002">
        <w:rPr>
          <w:rFonts w:ascii="新細明體" w:hAnsi="新細明體" w:hint="eastAsia"/>
          <w:sz w:val="19"/>
          <w:szCs w:val="19"/>
        </w:rPr>
        <w:t>(</w:t>
      </w:r>
      <w:r w:rsidR="00E66F5B" w:rsidRPr="00343002">
        <w:rPr>
          <w:rFonts w:ascii="新細明體" w:hAnsi="新細明體" w:hint="eastAsia"/>
          <w:sz w:val="19"/>
          <w:szCs w:val="19"/>
        </w:rPr>
        <w:t>f</w:t>
      </w:r>
      <w:r w:rsidRPr="00343002">
        <w:rPr>
          <w:rFonts w:ascii="新細明體" w:hAnsi="新細明體" w:hint="eastAsia"/>
          <w:sz w:val="19"/>
          <w:szCs w:val="19"/>
        </w:rPr>
        <w:t>)</w:t>
      </w:r>
      <w:r w:rsidR="00E66F5B" w:rsidRPr="00343002">
        <w:rPr>
          <w:rFonts w:ascii="新細明體" w:hAnsi="新細明體" w:hint="eastAsia"/>
          <w:sz w:val="19"/>
          <w:szCs w:val="19"/>
        </w:rPr>
        <w:t>、</w:t>
      </w:r>
      <w:r w:rsidR="00E66F5B" w:rsidRPr="00343002">
        <w:rPr>
          <w:rFonts w:ascii="新細明體" w:hAnsi="新細明體"/>
          <w:sz w:val="19"/>
          <w:szCs w:val="19"/>
        </w:rPr>
        <w:t>排出灰關聯序（grey relational ordinal）</w:t>
      </w:r>
      <w:r w:rsidR="00E66F5B" w:rsidRPr="00343002">
        <w:rPr>
          <w:rFonts w:ascii="新細明體" w:hAnsi="新細明體" w:hint="eastAsia"/>
          <w:sz w:val="19"/>
          <w:szCs w:val="19"/>
        </w:rPr>
        <w:t>:</w:t>
      </w:r>
    </w:p>
    <w:p w:rsidR="007F0DBC" w:rsidRDefault="00E66F5B" w:rsidP="00E66F5B">
      <w:pPr>
        <w:rPr>
          <w:rFonts w:ascii="新細明體" w:hAnsi="新細明體"/>
          <w:sz w:val="19"/>
          <w:szCs w:val="19"/>
        </w:rPr>
      </w:pPr>
      <w:r w:rsidRPr="00343002">
        <w:rPr>
          <w:rFonts w:ascii="新細明體" w:hAnsi="新細明體"/>
          <w:sz w:val="19"/>
          <w:szCs w:val="19"/>
        </w:rPr>
        <w:t>灰關聯度是表示兩個序列的關聯程度，其各個關聯度數值之前後排序才是最重要的訊息。</w:t>
      </w:r>
    </w:p>
    <w:p w:rsidR="00233C24" w:rsidRPr="00343002" w:rsidRDefault="00233C24" w:rsidP="00E66F5B">
      <w:pPr>
        <w:rPr>
          <w:rFonts w:ascii="新細明體" w:hAnsi="新細明體"/>
          <w:sz w:val="19"/>
          <w:szCs w:val="19"/>
        </w:rPr>
      </w:pPr>
    </w:p>
    <w:p w:rsidR="007F0DBC" w:rsidRPr="000B0C44" w:rsidRDefault="007F0DBC" w:rsidP="006126ED">
      <w:pPr>
        <w:numPr>
          <w:ilvl w:val="0"/>
          <w:numId w:val="11"/>
        </w:numPr>
        <w:jc w:val="both"/>
        <w:rPr>
          <w:rFonts w:ascii="標楷體" w:eastAsia="標楷體" w:hAnsi="標楷體"/>
          <w:b/>
          <w:sz w:val="22"/>
          <w:szCs w:val="22"/>
        </w:rPr>
      </w:pPr>
      <w:r w:rsidRPr="000B0C44">
        <w:rPr>
          <w:rFonts w:ascii="標楷體" w:eastAsia="標楷體" w:hAnsi="標楷體" w:hint="eastAsia"/>
          <w:b/>
          <w:sz w:val="22"/>
          <w:szCs w:val="22"/>
        </w:rPr>
        <w:t>研究指標</w:t>
      </w:r>
    </w:p>
    <w:p w:rsidR="006126ED" w:rsidRPr="00343002" w:rsidRDefault="006126ED" w:rsidP="006126ED">
      <w:pPr>
        <w:jc w:val="both"/>
        <w:rPr>
          <w:rFonts w:ascii="新細明體" w:hAnsi="新細明體"/>
          <w:b/>
          <w:sz w:val="22"/>
          <w:szCs w:val="22"/>
        </w:rPr>
      </w:pPr>
    </w:p>
    <w:p w:rsidR="007F0DBC" w:rsidRPr="00343002" w:rsidRDefault="006126ED" w:rsidP="007F0DBC">
      <w:pPr>
        <w:jc w:val="both"/>
        <w:rPr>
          <w:rFonts w:ascii="新細明體" w:hAnsi="新細明體"/>
          <w:sz w:val="19"/>
          <w:szCs w:val="19"/>
        </w:rPr>
      </w:pPr>
      <w:r w:rsidRPr="00343002">
        <w:rPr>
          <w:rFonts w:ascii="新細明體" w:hAnsi="新細明體" w:cs="Arial" w:hint="eastAsia"/>
          <w:color w:val="000000"/>
          <w:kern w:val="0"/>
          <w:sz w:val="19"/>
          <w:szCs w:val="19"/>
          <w:shd w:val="clear" w:color="auto" w:fill="FFFFFF"/>
        </w:rPr>
        <w:t xml:space="preserve">  </w:t>
      </w:r>
      <w:r w:rsidR="00897851">
        <w:rPr>
          <w:rFonts w:ascii="新細明體" w:hAnsi="新細明體" w:cs="Arial" w:hint="eastAsia"/>
          <w:color w:val="000000"/>
          <w:kern w:val="0"/>
          <w:sz w:val="19"/>
          <w:szCs w:val="19"/>
          <w:shd w:val="clear" w:color="auto" w:fill="FFFFFF"/>
        </w:rPr>
        <w:t xml:space="preserve">  </w:t>
      </w:r>
      <w:r w:rsidR="007F0DBC" w:rsidRPr="00343002">
        <w:rPr>
          <w:rFonts w:ascii="新細明體" w:hAnsi="新細明體" w:cs="Arial"/>
          <w:color w:val="000000"/>
          <w:kern w:val="0"/>
          <w:sz w:val="19"/>
          <w:szCs w:val="19"/>
          <w:shd w:val="clear" w:color="auto" w:fill="FFFFFF"/>
        </w:rPr>
        <w:t>都市</w:t>
      </w:r>
      <w:r w:rsidR="007F0DBC" w:rsidRPr="00343002">
        <w:rPr>
          <w:rFonts w:ascii="新細明體" w:hAnsi="新細明體" w:cs="Arial" w:hint="eastAsia"/>
          <w:color w:val="000000"/>
          <w:kern w:val="0"/>
          <w:sz w:val="19"/>
          <w:szCs w:val="19"/>
          <w:shd w:val="clear" w:color="auto" w:fill="FFFFFF"/>
        </w:rPr>
        <w:t>經濟</w:t>
      </w:r>
      <w:r w:rsidR="007F0DBC" w:rsidRPr="00343002">
        <w:rPr>
          <w:rFonts w:ascii="新細明體" w:hAnsi="新細明體" w:cs="Arial"/>
          <w:color w:val="000000"/>
          <w:kern w:val="0"/>
          <w:sz w:val="19"/>
          <w:szCs w:val="19"/>
          <w:shd w:val="clear" w:color="auto" w:fill="FFFFFF"/>
        </w:rPr>
        <w:t>發展指標的研擬是推動都市</w:t>
      </w:r>
      <w:r w:rsidR="007F0DBC" w:rsidRPr="00343002">
        <w:rPr>
          <w:rFonts w:ascii="新細明體" w:hAnsi="新細明體" w:cs="Arial" w:hint="eastAsia"/>
          <w:color w:val="000000"/>
          <w:kern w:val="0"/>
          <w:sz w:val="19"/>
          <w:szCs w:val="19"/>
          <w:shd w:val="clear" w:color="auto" w:fill="FFFFFF"/>
        </w:rPr>
        <w:t>經濟</w:t>
      </w:r>
      <w:r w:rsidR="007F0DBC" w:rsidRPr="00343002">
        <w:rPr>
          <w:rFonts w:ascii="新細明體" w:hAnsi="新細明體" w:cs="Arial"/>
          <w:color w:val="000000"/>
          <w:kern w:val="0"/>
          <w:sz w:val="19"/>
          <w:szCs w:val="19"/>
          <w:shd w:val="clear" w:color="auto" w:fill="FFFFFF"/>
        </w:rPr>
        <w:t>發展的重要工具</w:t>
      </w:r>
      <w:r w:rsidR="007F0DBC" w:rsidRPr="00343002">
        <w:rPr>
          <w:rFonts w:ascii="新細明體" w:hAnsi="新細明體" w:cs="Arial" w:hint="eastAsia"/>
          <w:color w:val="000000"/>
          <w:kern w:val="0"/>
          <w:sz w:val="19"/>
          <w:szCs w:val="19"/>
          <w:shd w:val="clear" w:color="auto" w:fill="FFFFFF"/>
        </w:rPr>
        <w:t>，</w:t>
      </w:r>
      <w:r w:rsidR="007F0DBC" w:rsidRPr="00343002">
        <w:rPr>
          <w:rFonts w:ascii="新細明體" w:hAnsi="新細明體" w:cs="Arial"/>
          <w:color w:val="000000"/>
          <w:kern w:val="0"/>
          <w:sz w:val="19"/>
          <w:szCs w:val="19"/>
          <w:shd w:val="clear" w:color="auto" w:fill="FFFFFF"/>
        </w:rPr>
        <w:t>因此建立完整都市</w:t>
      </w:r>
      <w:r w:rsidR="007F0DBC" w:rsidRPr="00343002">
        <w:rPr>
          <w:rFonts w:ascii="新細明體" w:hAnsi="新細明體" w:cs="Arial" w:hint="eastAsia"/>
          <w:color w:val="000000"/>
          <w:kern w:val="0"/>
          <w:sz w:val="19"/>
          <w:szCs w:val="19"/>
          <w:shd w:val="clear" w:color="auto" w:fill="FFFFFF"/>
        </w:rPr>
        <w:t>經濟</w:t>
      </w:r>
      <w:r w:rsidR="007F0DBC" w:rsidRPr="00343002">
        <w:rPr>
          <w:rFonts w:ascii="新細明體" w:hAnsi="新細明體" w:cs="Arial"/>
          <w:color w:val="000000"/>
          <w:kern w:val="0"/>
          <w:sz w:val="19"/>
          <w:szCs w:val="19"/>
          <w:shd w:val="clear" w:color="auto" w:fill="FFFFFF"/>
        </w:rPr>
        <w:t>發展指標體系則是一不可或缺的工作。一套健全的都市</w:t>
      </w:r>
      <w:r w:rsidR="007F0DBC" w:rsidRPr="00343002">
        <w:rPr>
          <w:rFonts w:ascii="新細明體" w:hAnsi="新細明體" w:cs="Arial" w:hint="eastAsia"/>
          <w:color w:val="000000"/>
          <w:kern w:val="0"/>
          <w:sz w:val="19"/>
          <w:szCs w:val="19"/>
          <w:shd w:val="clear" w:color="auto" w:fill="FFFFFF"/>
        </w:rPr>
        <w:t>經濟</w:t>
      </w:r>
      <w:r w:rsidR="00897851">
        <w:rPr>
          <w:rFonts w:ascii="新細明體" w:hAnsi="新細明體" w:cs="Arial"/>
          <w:color w:val="000000"/>
          <w:kern w:val="0"/>
          <w:sz w:val="19"/>
          <w:szCs w:val="19"/>
          <w:shd w:val="clear" w:color="auto" w:fill="FFFFFF"/>
        </w:rPr>
        <w:t>發展指標體系其必須具有使用適宜性，政策相關性</w:t>
      </w:r>
      <w:r w:rsidR="00897851">
        <w:rPr>
          <w:rFonts w:ascii="新細明體" w:hAnsi="新細明體" w:cs="Arial" w:hint="eastAsia"/>
          <w:color w:val="000000"/>
          <w:kern w:val="0"/>
          <w:sz w:val="19"/>
          <w:szCs w:val="19"/>
          <w:shd w:val="clear" w:color="auto" w:fill="FFFFFF"/>
        </w:rPr>
        <w:t>，</w:t>
      </w:r>
      <w:r w:rsidR="007F0DBC" w:rsidRPr="00343002">
        <w:rPr>
          <w:rFonts w:ascii="新細明體" w:hAnsi="新細明體" w:cs="Arial"/>
          <w:color w:val="000000"/>
          <w:kern w:val="0"/>
          <w:sz w:val="19"/>
          <w:szCs w:val="19"/>
          <w:shd w:val="clear" w:color="auto" w:fill="FFFFFF"/>
        </w:rPr>
        <w:t>定量化，指標可評價性等特徵。</w:t>
      </w:r>
      <w:r w:rsidR="00897851">
        <w:rPr>
          <w:rFonts w:ascii="新細明體" w:hAnsi="新細明體" w:cs="Arial" w:hint="eastAsia"/>
          <w:color w:val="000000"/>
          <w:kern w:val="0"/>
          <w:sz w:val="19"/>
          <w:szCs w:val="19"/>
          <w:shd w:val="clear" w:color="auto" w:fill="FFFFFF"/>
        </w:rPr>
        <w:t>在文獻探討過程之後，</w:t>
      </w:r>
      <w:r w:rsidR="007F0DBC" w:rsidRPr="00343002">
        <w:rPr>
          <w:rFonts w:ascii="新細明體" w:hAnsi="新細明體"/>
          <w:sz w:val="19"/>
          <w:szCs w:val="19"/>
        </w:rPr>
        <w:t>本</w:t>
      </w:r>
      <w:r w:rsidR="0057598D" w:rsidRPr="00343002">
        <w:rPr>
          <w:rFonts w:ascii="新細明體" w:hAnsi="新細明體" w:hint="eastAsia"/>
          <w:sz w:val="19"/>
          <w:szCs w:val="19"/>
        </w:rPr>
        <w:t>文</w:t>
      </w:r>
      <w:r w:rsidR="007F0DBC" w:rsidRPr="00343002">
        <w:rPr>
          <w:rFonts w:ascii="新細明體" w:hAnsi="新細明體"/>
          <w:sz w:val="19"/>
          <w:szCs w:val="19"/>
        </w:rPr>
        <w:t>為使實證結果能更合理地被解釋，在變數選取方面，任何會</w:t>
      </w:r>
      <w:r w:rsidR="007F0DBC" w:rsidRPr="00343002">
        <w:rPr>
          <w:rFonts w:ascii="新細明體" w:hAnsi="新細明體"/>
          <w:kern w:val="0"/>
          <w:sz w:val="19"/>
          <w:szCs w:val="19"/>
        </w:rPr>
        <w:t>對經濟發展可能產生正面與負面的影響與衝擊的因素都應被納入考慮</w:t>
      </w:r>
      <w:r w:rsidR="004D0124" w:rsidRPr="00343002">
        <w:rPr>
          <w:rFonts w:ascii="新細明體" w:hAnsi="新細明體" w:hint="eastAsia"/>
          <w:kern w:val="0"/>
          <w:sz w:val="19"/>
          <w:szCs w:val="19"/>
        </w:rPr>
        <w:t>，</w:t>
      </w:r>
      <w:r w:rsidR="007F0DBC" w:rsidRPr="00343002">
        <w:rPr>
          <w:rFonts w:ascii="新細明體" w:hAnsi="新細明體"/>
          <w:kern w:val="0"/>
          <w:sz w:val="19"/>
          <w:szCs w:val="19"/>
        </w:rPr>
        <w:t>但</w:t>
      </w:r>
      <w:r w:rsidR="00897851">
        <w:rPr>
          <w:rFonts w:ascii="新細明體" w:hAnsi="新細明體" w:hint="eastAsia"/>
          <w:kern w:val="0"/>
          <w:sz w:val="19"/>
          <w:szCs w:val="19"/>
        </w:rPr>
        <w:t>也必須考量一些</w:t>
      </w:r>
      <w:r w:rsidR="007F0DBC" w:rsidRPr="00343002">
        <w:rPr>
          <w:rFonts w:ascii="新細明體" w:hAnsi="新細明體"/>
          <w:kern w:val="0"/>
          <w:sz w:val="19"/>
          <w:szCs w:val="19"/>
        </w:rPr>
        <w:t>資料蒐集不易周全</w:t>
      </w:r>
      <w:r w:rsidR="00897851">
        <w:rPr>
          <w:rFonts w:ascii="新細明體" w:hAnsi="新細明體" w:hint="eastAsia"/>
          <w:kern w:val="0"/>
          <w:sz w:val="19"/>
          <w:szCs w:val="19"/>
        </w:rPr>
        <w:t>的問題</w:t>
      </w:r>
      <w:r w:rsidR="007F0DBC" w:rsidRPr="00343002">
        <w:rPr>
          <w:rFonts w:ascii="新細明體" w:hAnsi="新細明體" w:hint="eastAsia"/>
          <w:kern w:val="0"/>
          <w:sz w:val="19"/>
          <w:szCs w:val="19"/>
        </w:rPr>
        <w:t>，</w:t>
      </w:r>
      <w:r w:rsidR="007F0DBC" w:rsidRPr="00343002">
        <w:rPr>
          <w:rFonts w:ascii="新細明體" w:hAnsi="新細明體"/>
          <w:sz w:val="19"/>
          <w:szCs w:val="19"/>
        </w:rPr>
        <w:t>故本</w:t>
      </w:r>
      <w:r w:rsidR="007F0DBC" w:rsidRPr="00343002">
        <w:rPr>
          <w:rFonts w:ascii="新細明體" w:hAnsi="新細明體" w:hint="eastAsia"/>
          <w:sz w:val="19"/>
          <w:szCs w:val="19"/>
        </w:rPr>
        <w:t>研究選取二</w:t>
      </w:r>
      <w:r w:rsidR="007F0DBC" w:rsidRPr="00343002">
        <w:rPr>
          <w:rFonts w:ascii="新細明體" w:hAnsi="新細明體"/>
          <w:sz w:val="19"/>
          <w:szCs w:val="19"/>
        </w:rPr>
        <w:t>級產業人口</w:t>
      </w:r>
      <w:r w:rsidR="007F0DBC" w:rsidRPr="00343002">
        <w:rPr>
          <w:rFonts w:ascii="新細明體" w:hAnsi="新細明體" w:hint="eastAsia"/>
          <w:sz w:val="19"/>
          <w:szCs w:val="19"/>
        </w:rPr>
        <w:t>總數、</w:t>
      </w:r>
      <w:r w:rsidR="007F0DBC" w:rsidRPr="00343002">
        <w:rPr>
          <w:rFonts w:ascii="新細明體" w:hAnsi="新細明體"/>
          <w:sz w:val="19"/>
          <w:szCs w:val="19"/>
        </w:rPr>
        <w:t>三級產業產值人口</w:t>
      </w:r>
      <w:r w:rsidR="007F0DBC" w:rsidRPr="00343002">
        <w:rPr>
          <w:rFonts w:ascii="新細明體" w:hAnsi="新細明體" w:hint="eastAsia"/>
          <w:sz w:val="19"/>
          <w:szCs w:val="19"/>
        </w:rPr>
        <w:t>總數</w:t>
      </w:r>
      <w:r w:rsidR="007F0DBC" w:rsidRPr="00343002">
        <w:rPr>
          <w:rFonts w:ascii="新細明體" w:hAnsi="新細明體"/>
          <w:sz w:val="19"/>
          <w:szCs w:val="19"/>
        </w:rPr>
        <w:t>、產業結構歧異度、</w:t>
      </w:r>
      <w:r w:rsidR="007F0DBC" w:rsidRPr="00343002">
        <w:rPr>
          <w:rFonts w:ascii="新細明體" w:hAnsi="新細明體" w:hint="eastAsia"/>
          <w:sz w:val="19"/>
          <w:szCs w:val="19"/>
        </w:rPr>
        <w:t>失業率與勞動力參與率、</w:t>
      </w:r>
      <w:r w:rsidR="004D0124" w:rsidRPr="00343002">
        <w:rPr>
          <w:rFonts w:ascii="新細明體" w:hAnsi="新細明體" w:hint="eastAsia"/>
          <w:sz w:val="19"/>
          <w:szCs w:val="19"/>
        </w:rPr>
        <w:t>外商投資、本地產業總資本額、產業廠商家數、產值、附加價值、附加價值率</w:t>
      </w:r>
      <w:r w:rsidR="007F0DBC" w:rsidRPr="00343002">
        <w:rPr>
          <w:rFonts w:ascii="新細明體" w:hAnsi="新細明體" w:hint="eastAsia"/>
          <w:sz w:val="19"/>
          <w:szCs w:val="19"/>
        </w:rPr>
        <w:t>、歲入預算總額、歲出預算總額</w:t>
      </w:r>
      <w:r w:rsidR="004D0124" w:rsidRPr="00343002">
        <w:rPr>
          <w:rFonts w:ascii="新細明體" w:hAnsi="新細明體" w:hint="eastAsia"/>
          <w:sz w:val="19"/>
          <w:szCs w:val="19"/>
        </w:rPr>
        <w:t>、經濟發展支出占總歲出預算比例等，</w:t>
      </w:r>
      <w:r w:rsidR="0057598D" w:rsidRPr="00343002">
        <w:rPr>
          <w:rFonts w:ascii="新細明體" w:hAnsi="新細明體" w:hint="eastAsia"/>
          <w:sz w:val="19"/>
          <w:szCs w:val="19"/>
        </w:rPr>
        <w:t>為影響地方經濟發展的因素，透過灰關聯模型來驗證這些指標</w:t>
      </w:r>
      <w:r w:rsidR="007F0DBC" w:rsidRPr="00343002">
        <w:rPr>
          <w:rFonts w:ascii="新細明體" w:hAnsi="新細明體" w:hint="eastAsia"/>
          <w:sz w:val="19"/>
          <w:szCs w:val="19"/>
        </w:rPr>
        <w:t>與高雄市主要產業的關聯性。</w:t>
      </w:r>
    </w:p>
    <w:p w:rsidR="006126ED" w:rsidRPr="00343002" w:rsidRDefault="006126ED" w:rsidP="007F0DBC">
      <w:pPr>
        <w:jc w:val="both"/>
        <w:rPr>
          <w:rFonts w:ascii="新細明體" w:hAnsi="新細明體" w:cs="Arial"/>
          <w:bCs/>
          <w:kern w:val="0"/>
          <w:sz w:val="19"/>
          <w:szCs w:val="19"/>
          <w:shd w:val="clear" w:color="auto" w:fill="FFFFFF"/>
        </w:rPr>
      </w:pPr>
    </w:p>
    <w:p w:rsidR="007F0DBC" w:rsidRPr="00343002" w:rsidRDefault="007F0DBC" w:rsidP="007F0DBC">
      <w:pPr>
        <w:spacing w:line="360" w:lineRule="auto"/>
        <w:ind w:left="567"/>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﹤表一 經濟發展指標﹥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090"/>
        <w:gridCol w:w="2091"/>
        <w:gridCol w:w="2091"/>
      </w:tblGrid>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指標類</w:t>
            </w: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指標群</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指標項</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單位</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生產環境</w:t>
            </w: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產業結構</w:t>
            </w:r>
          </w:p>
        </w:tc>
        <w:tc>
          <w:tcPr>
            <w:tcW w:w="2091" w:type="dxa"/>
            <w:shd w:val="clear" w:color="auto" w:fill="auto"/>
          </w:tcPr>
          <w:p w:rsidR="007F0DBC"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二</w:t>
            </w:r>
            <w:r w:rsidR="007F0DBC" w:rsidRPr="00343002">
              <w:rPr>
                <w:rFonts w:ascii="新細明體" w:hAnsi="新細明體" w:cs="Arial" w:hint="eastAsia"/>
                <w:bCs/>
                <w:color w:val="000000"/>
                <w:kern w:val="0"/>
                <w:sz w:val="19"/>
                <w:szCs w:val="19"/>
                <w:shd w:val="clear" w:color="auto" w:fill="FFFFFF"/>
              </w:rPr>
              <w:t>級產業人口總數</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人</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三</w:t>
            </w:r>
            <w:r w:rsidR="007F0DBC" w:rsidRPr="00343002">
              <w:rPr>
                <w:rFonts w:ascii="新細明體" w:hAnsi="新細明體" w:cs="Arial" w:hint="eastAsia"/>
                <w:bCs/>
                <w:color w:val="000000"/>
                <w:kern w:val="0"/>
                <w:sz w:val="19"/>
                <w:szCs w:val="19"/>
                <w:shd w:val="clear" w:color="auto" w:fill="FFFFFF"/>
              </w:rPr>
              <w:t>級產業人口總數</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人</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產業結構歧異度</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7F0DBC" w:rsidP="00610220">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失業率</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w:t>
            </w:r>
          </w:p>
        </w:tc>
      </w:tr>
      <w:tr w:rsidR="00610220" w:rsidRPr="00343002" w:rsidTr="00EA0C68">
        <w:tc>
          <w:tcPr>
            <w:tcW w:w="2090"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勞動參與率</w:t>
            </w:r>
          </w:p>
        </w:tc>
        <w:tc>
          <w:tcPr>
            <w:tcW w:w="2091"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投入值</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外商</w:t>
            </w:r>
            <w:r w:rsidR="00934CA9" w:rsidRPr="00343002">
              <w:rPr>
                <w:rFonts w:ascii="新細明體" w:hAnsi="新細明體" w:cs="Arial" w:hint="eastAsia"/>
                <w:bCs/>
                <w:color w:val="000000"/>
                <w:kern w:val="0"/>
                <w:sz w:val="19"/>
                <w:szCs w:val="19"/>
                <w:shd w:val="clear" w:color="auto" w:fill="FFFFFF"/>
              </w:rPr>
              <w:t>直接</w:t>
            </w:r>
            <w:r w:rsidRPr="00343002">
              <w:rPr>
                <w:rFonts w:ascii="新細明體" w:hAnsi="新細明體" w:cs="Arial" w:hint="eastAsia"/>
                <w:bCs/>
                <w:color w:val="000000"/>
                <w:kern w:val="0"/>
                <w:sz w:val="19"/>
                <w:szCs w:val="19"/>
                <w:shd w:val="clear" w:color="auto" w:fill="FFFFFF"/>
              </w:rPr>
              <w:t>投資</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元/年</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本地產業總資本額</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元</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產出值</w:t>
            </w:r>
          </w:p>
        </w:tc>
        <w:tc>
          <w:tcPr>
            <w:tcW w:w="2091" w:type="dxa"/>
            <w:shd w:val="clear" w:color="auto" w:fill="auto"/>
          </w:tcPr>
          <w:p w:rsidR="007F0DBC" w:rsidRPr="00343002" w:rsidRDefault="004D0124"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產值</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元/年</w:t>
            </w:r>
          </w:p>
        </w:tc>
      </w:tr>
      <w:tr w:rsidR="00610220" w:rsidRPr="00343002" w:rsidTr="00EA0C68">
        <w:tc>
          <w:tcPr>
            <w:tcW w:w="2090"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產業廠商家數</w:t>
            </w:r>
          </w:p>
        </w:tc>
        <w:tc>
          <w:tcPr>
            <w:tcW w:w="2091" w:type="dxa"/>
            <w:shd w:val="clear" w:color="auto" w:fill="auto"/>
          </w:tcPr>
          <w:p w:rsidR="00610220"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家數/年</w:t>
            </w:r>
          </w:p>
        </w:tc>
      </w:tr>
      <w:tr w:rsidR="007F0DBC" w:rsidRPr="00343002" w:rsidTr="00EA0C68">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生產效率</w:t>
            </w:r>
          </w:p>
        </w:tc>
        <w:tc>
          <w:tcPr>
            <w:tcW w:w="2091" w:type="dxa"/>
            <w:shd w:val="clear" w:color="auto" w:fill="auto"/>
          </w:tcPr>
          <w:p w:rsidR="007F0DBC"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附加價值</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元/年</w:t>
            </w:r>
          </w:p>
        </w:tc>
      </w:tr>
      <w:tr w:rsidR="007F0DBC" w:rsidRPr="00343002" w:rsidTr="00EA0C68">
        <w:trPr>
          <w:trHeight w:val="217"/>
        </w:trPr>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附加價值率</w:t>
            </w:r>
          </w:p>
        </w:tc>
        <w:tc>
          <w:tcPr>
            <w:tcW w:w="2091" w:type="dxa"/>
            <w:shd w:val="clear" w:color="auto" w:fill="auto"/>
          </w:tcPr>
          <w:p w:rsidR="007F0DBC" w:rsidRPr="00343002" w:rsidRDefault="00610220"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w:t>
            </w:r>
          </w:p>
        </w:tc>
      </w:tr>
      <w:tr w:rsidR="007F0DBC" w:rsidRPr="00343002" w:rsidTr="00EA0C68">
        <w:trPr>
          <w:trHeight w:val="217"/>
        </w:trPr>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政府財政</w:t>
            </w: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歲入歲出</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歲入預算總額</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千/元</w:t>
            </w:r>
          </w:p>
        </w:tc>
      </w:tr>
      <w:tr w:rsidR="007F0DBC" w:rsidRPr="00343002" w:rsidTr="00EA0C68">
        <w:trPr>
          <w:trHeight w:val="217"/>
        </w:trPr>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歲出預算總額</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千/元</w:t>
            </w:r>
          </w:p>
        </w:tc>
      </w:tr>
      <w:tr w:rsidR="007F0DBC" w:rsidRPr="00343002" w:rsidTr="00EA0C68">
        <w:trPr>
          <w:trHeight w:val="217"/>
        </w:trPr>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0"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經濟發展支出占總歲出預算比例</w:t>
            </w:r>
          </w:p>
        </w:tc>
        <w:tc>
          <w:tcPr>
            <w:tcW w:w="2091" w:type="dxa"/>
            <w:shd w:val="clear" w:color="auto" w:fill="auto"/>
          </w:tcPr>
          <w:p w:rsidR="007F0DBC" w:rsidRPr="00343002" w:rsidRDefault="007F0DBC" w:rsidP="00EA0C68">
            <w:pPr>
              <w:widowControl/>
              <w:spacing w:before="240" w:beforeAutospacing="1" w:after="100" w:afterAutospacing="1" w:line="360" w:lineRule="auto"/>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w:t>
            </w:r>
          </w:p>
        </w:tc>
      </w:tr>
    </w:tbl>
    <w:p w:rsidR="007F0DBC" w:rsidRPr="00343002" w:rsidRDefault="006126ED" w:rsidP="007F0DBC">
      <w:pPr>
        <w:rPr>
          <w:rFonts w:ascii="新細明體" w:hAnsi="新細明體"/>
          <w:sz w:val="19"/>
          <w:szCs w:val="19"/>
        </w:rPr>
      </w:pPr>
      <w:r w:rsidRPr="00343002">
        <w:rPr>
          <w:rFonts w:ascii="新細明體" w:hAnsi="新細明體" w:hint="eastAsia"/>
          <w:sz w:val="19"/>
          <w:szCs w:val="19"/>
        </w:rPr>
        <w:t xml:space="preserve"> </w:t>
      </w:r>
      <w:r w:rsidR="00897851">
        <w:rPr>
          <w:rFonts w:ascii="新細明體" w:hAnsi="新細明體" w:hint="eastAsia"/>
          <w:sz w:val="19"/>
          <w:szCs w:val="19"/>
        </w:rPr>
        <w:t xml:space="preserve">  </w:t>
      </w:r>
      <w:r w:rsidRPr="00343002">
        <w:rPr>
          <w:rFonts w:ascii="新細明體" w:hAnsi="新細明體" w:hint="eastAsia"/>
          <w:sz w:val="19"/>
          <w:szCs w:val="19"/>
        </w:rPr>
        <w:t xml:space="preserve"> </w:t>
      </w:r>
      <w:r w:rsidR="007F0DBC" w:rsidRPr="00343002">
        <w:rPr>
          <w:rFonts w:ascii="新細明體" w:hAnsi="新細明體"/>
          <w:sz w:val="19"/>
          <w:szCs w:val="19"/>
        </w:rPr>
        <w:t>若都市的經營主體為政府部門，經濟體系便是都市發展的</w:t>
      </w:r>
      <w:r w:rsidR="00290DC2" w:rsidRPr="00343002">
        <w:rPr>
          <w:rFonts w:ascii="新細明體" w:hAnsi="新細明體"/>
          <w:sz w:val="19"/>
          <w:szCs w:val="19"/>
        </w:rPr>
        <w:t>動力，因此擁有完善的經濟體系，當然也成為都市的驅動力，因此本</w:t>
      </w:r>
      <w:r w:rsidR="00290DC2" w:rsidRPr="00343002">
        <w:rPr>
          <w:rFonts w:ascii="新細明體" w:hAnsi="新細明體" w:hint="eastAsia"/>
          <w:sz w:val="19"/>
          <w:szCs w:val="19"/>
        </w:rPr>
        <w:t>文</w:t>
      </w:r>
      <w:r w:rsidR="007F0DBC" w:rsidRPr="00343002">
        <w:rPr>
          <w:rFonts w:ascii="新細明體" w:hAnsi="新細明體" w:hint="eastAsia"/>
          <w:sz w:val="19"/>
          <w:szCs w:val="19"/>
        </w:rPr>
        <w:t>主要</w:t>
      </w:r>
      <w:r w:rsidR="007F0DBC" w:rsidRPr="00343002">
        <w:rPr>
          <w:rFonts w:ascii="新細明體" w:hAnsi="新細明體"/>
          <w:sz w:val="19"/>
          <w:szCs w:val="19"/>
        </w:rPr>
        <w:t>以</w:t>
      </w:r>
      <w:r w:rsidR="007F0DBC" w:rsidRPr="00343002">
        <w:rPr>
          <w:rFonts w:ascii="新細明體" w:hAnsi="新細明體" w:hint="eastAsia"/>
          <w:sz w:val="19"/>
          <w:szCs w:val="19"/>
        </w:rPr>
        <w:t>生產環境</w:t>
      </w:r>
      <w:r w:rsidR="007F0DBC" w:rsidRPr="00343002">
        <w:rPr>
          <w:rFonts w:ascii="新細明體" w:hAnsi="新細明體"/>
          <w:sz w:val="19"/>
          <w:szCs w:val="19"/>
        </w:rPr>
        <w:t>與</w:t>
      </w:r>
      <w:r w:rsidR="007F0DBC" w:rsidRPr="00343002">
        <w:rPr>
          <w:rFonts w:ascii="新細明體" w:hAnsi="新細明體" w:hint="eastAsia"/>
          <w:sz w:val="19"/>
          <w:szCs w:val="19"/>
        </w:rPr>
        <w:t>政府財政</w:t>
      </w:r>
      <w:r w:rsidR="00610220" w:rsidRPr="00343002">
        <w:rPr>
          <w:rFonts w:ascii="新細明體" w:hAnsi="新細明體"/>
          <w:sz w:val="19"/>
          <w:szCs w:val="19"/>
        </w:rPr>
        <w:t>兩方面，分別就其</w:t>
      </w:r>
      <w:r w:rsidR="00610220" w:rsidRPr="00343002">
        <w:rPr>
          <w:rFonts w:ascii="新細明體" w:hAnsi="新細明體" w:hint="eastAsia"/>
          <w:sz w:val="19"/>
          <w:szCs w:val="19"/>
        </w:rPr>
        <w:t>二</w:t>
      </w:r>
      <w:r w:rsidR="00610220" w:rsidRPr="00343002">
        <w:rPr>
          <w:rFonts w:ascii="新細明體" w:hAnsi="新細明體"/>
          <w:sz w:val="19"/>
          <w:szCs w:val="19"/>
        </w:rPr>
        <w:t>級產業人口</w:t>
      </w:r>
      <w:r w:rsidR="00610220" w:rsidRPr="00343002">
        <w:rPr>
          <w:rFonts w:ascii="新細明體" w:hAnsi="新細明體" w:hint="eastAsia"/>
          <w:sz w:val="19"/>
          <w:szCs w:val="19"/>
        </w:rPr>
        <w:t>總數、</w:t>
      </w:r>
      <w:r w:rsidR="00610220" w:rsidRPr="00343002">
        <w:rPr>
          <w:rFonts w:ascii="新細明體" w:hAnsi="新細明體"/>
          <w:sz w:val="19"/>
          <w:szCs w:val="19"/>
        </w:rPr>
        <w:t>三級產業產值人口</w:t>
      </w:r>
      <w:r w:rsidR="00610220" w:rsidRPr="00343002">
        <w:rPr>
          <w:rFonts w:ascii="新細明體" w:hAnsi="新細明體" w:hint="eastAsia"/>
          <w:sz w:val="19"/>
          <w:szCs w:val="19"/>
        </w:rPr>
        <w:t>總數</w:t>
      </w:r>
      <w:r w:rsidR="00610220" w:rsidRPr="00343002">
        <w:rPr>
          <w:rFonts w:ascii="新細明體" w:hAnsi="新細明體"/>
          <w:sz w:val="19"/>
          <w:szCs w:val="19"/>
        </w:rPr>
        <w:t>、產業結構歧異度、</w:t>
      </w:r>
      <w:r w:rsidR="00610220" w:rsidRPr="00343002">
        <w:rPr>
          <w:rFonts w:ascii="新細明體" w:hAnsi="新細明體" w:hint="eastAsia"/>
          <w:sz w:val="19"/>
          <w:szCs w:val="19"/>
        </w:rPr>
        <w:t>失業率與勞動力參與率、外商投資、本地產業總資本額、產業廠商家數、產值、附加價值、附加價值率、歲入預算總額、歲出預算總額、經濟發展支出占總歲出預算比例</w:t>
      </w:r>
      <w:r w:rsidR="007F0DBC" w:rsidRPr="00343002">
        <w:rPr>
          <w:rFonts w:ascii="新細明體" w:hAnsi="新細明體"/>
          <w:sz w:val="19"/>
          <w:szCs w:val="19"/>
        </w:rPr>
        <w:t>等加以評估，以期能有效完善城市系統中的經濟發展機能。</w:t>
      </w:r>
      <w:r w:rsidR="0057598D" w:rsidRPr="00343002">
        <w:rPr>
          <w:rFonts w:ascii="新細明體" w:hAnsi="新細明體" w:hint="eastAsia"/>
          <w:sz w:val="19"/>
          <w:szCs w:val="19"/>
        </w:rPr>
        <w:t>各指標之詳細定義</w:t>
      </w:r>
      <w:r w:rsidR="007F0DBC" w:rsidRPr="00343002">
        <w:rPr>
          <w:rFonts w:ascii="新細明體" w:hAnsi="新細明體" w:hint="eastAsia"/>
          <w:sz w:val="19"/>
          <w:szCs w:val="19"/>
        </w:rPr>
        <w:t>如下:</w:t>
      </w:r>
    </w:p>
    <w:p w:rsidR="006126ED" w:rsidRPr="00343002" w:rsidRDefault="006126ED" w:rsidP="007F0DBC">
      <w:pPr>
        <w:rPr>
          <w:rFonts w:ascii="新細明體" w:hAnsi="新細明體"/>
          <w:sz w:val="19"/>
          <w:szCs w:val="19"/>
        </w:rPr>
      </w:pPr>
    </w:p>
    <w:p w:rsidR="007F0DBC" w:rsidRPr="00343002" w:rsidRDefault="00610220" w:rsidP="00146333">
      <w:pPr>
        <w:numPr>
          <w:ilvl w:val="0"/>
          <w:numId w:val="14"/>
        </w:numPr>
        <w:jc w:val="both"/>
        <w:rPr>
          <w:rFonts w:ascii="新細明體" w:hAnsi="新細明體"/>
          <w:sz w:val="19"/>
          <w:szCs w:val="19"/>
        </w:rPr>
      </w:pPr>
      <w:r w:rsidRPr="00343002">
        <w:rPr>
          <w:rFonts w:ascii="新細明體" w:hAnsi="新細明體" w:hint="eastAsia"/>
          <w:sz w:val="19"/>
          <w:szCs w:val="19"/>
        </w:rPr>
        <w:t>二</w:t>
      </w:r>
      <w:r w:rsidR="007F0DBC" w:rsidRPr="00343002">
        <w:rPr>
          <w:rFonts w:ascii="新細明體" w:hAnsi="新細明體"/>
          <w:sz w:val="19"/>
          <w:szCs w:val="19"/>
        </w:rPr>
        <w:t>級產業人口</w:t>
      </w:r>
      <w:r w:rsidR="007F0DBC" w:rsidRPr="00343002">
        <w:rPr>
          <w:rFonts w:ascii="新細明體" w:hAnsi="新細明體" w:hint="eastAsia"/>
          <w:sz w:val="19"/>
          <w:szCs w:val="19"/>
        </w:rPr>
        <w:t>總數:</w:t>
      </w:r>
    </w:p>
    <w:p w:rsidR="007F0DBC" w:rsidRPr="00343002" w:rsidRDefault="007F0DBC" w:rsidP="007F0DBC">
      <w:pPr>
        <w:ind w:left="480"/>
        <w:jc w:val="both"/>
        <w:rPr>
          <w:rFonts w:ascii="新細明體" w:hAnsi="新細明體"/>
          <w:sz w:val="19"/>
          <w:szCs w:val="19"/>
        </w:rPr>
      </w:pPr>
      <w:r w:rsidRPr="00343002">
        <w:rPr>
          <w:rFonts w:ascii="新細明體" w:hAnsi="新細明體"/>
          <w:sz w:val="19"/>
          <w:szCs w:val="19"/>
        </w:rPr>
        <w:t>都市中的</w:t>
      </w:r>
      <w:r w:rsidR="00146333" w:rsidRPr="00343002">
        <w:rPr>
          <w:rFonts w:ascii="新細明體" w:hAnsi="新細明體" w:hint="eastAsia"/>
          <w:sz w:val="19"/>
          <w:szCs w:val="19"/>
        </w:rPr>
        <w:t>二</w:t>
      </w:r>
      <w:r w:rsidRPr="00343002">
        <w:rPr>
          <w:rFonts w:ascii="新細明體" w:hAnsi="新細明體"/>
          <w:sz w:val="19"/>
          <w:szCs w:val="19"/>
        </w:rPr>
        <w:t>級產業</w:t>
      </w:r>
      <w:r w:rsidRPr="00343002">
        <w:rPr>
          <w:rFonts w:ascii="新細明體" w:hAnsi="新細明體" w:hint="eastAsia"/>
          <w:sz w:val="19"/>
          <w:szCs w:val="19"/>
        </w:rPr>
        <w:t>(</w:t>
      </w:r>
      <w:r w:rsidR="00146333" w:rsidRPr="00343002">
        <w:rPr>
          <w:rFonts w:ascii="新細明體" w:hAnsi="新細明體" w:hint="eastAsia"/>
          <w:sz w:val="19"/>
          <w:szCs w:val="19"/>
        </w:rPr>
        <w:t>工業</w:t>
      </w:r>
      <w:r w:rsidRPr="00343002">
        <w:rPr>
          <w:rFonts w:ascii="新細明體" w:hAnsi="新細明體" w:hint="eastAsia"/>
          <w:sz w:val="19"/>
          <w:szCs w:val="19"/>
        </w:rPr>
        <w:t>)</w:t>
      </w:r>
      <w:r w:rsidRPr="00343002">
        <w:rPr>
          <w:rFonts w:ascii="新細明體" w:hAnsi="新細明體"/>
          <w:sz w:val="19"/>
          <w:szCs w:val="19"/>
        </w:rPr>
        <w:t>人口</w:t>
      </w:r>
      <w:r w:rsidR="00146333" w:rsidRPr="00343002">
        <w:rPr>
          <w:rFonts w:ascii="新細明體" w:hAnsi="新細明體" w:hint="eastAsia"/>
          <w:sz w:val="19"/>
          <w:szCs w:val="19"/>
        </w:rPr>
        <w:t>，是高雄市主要產業，包含製造業、建築營造、水電工程、水泥製造等，</w:t>
      </w:r>
      <w:r w:rsidR="00146333" w:rsidRPr="00343002">
        <w:rPr>
          <w:rFonts w:ascii="新細明體" w:hAnsi="新細明體"/>
          <w:sz w:val="19"/>
          <w:szCs w:val="19"/>
        </w:rPr>
        <w:t>可視為</w:t>
      </w:r>
      <w:r w:rsidR="00146333" w:rsidRPr="00343002">
        <w:rPr>
          <w:rFonts w:ascii="新細明體" w:hAnsi="新細明體" w:hint="eastAsia"/>
          <w:sz w:val="19"/>
          <w:szCs w:val="19"/>
        </w:rPr>
        <w:t>高雄市經濟發展的</w:t>
      </w:r>
      <w:r w:rsidR="00146333" w:rsidRPr="00343002">
        <w:rPr>
          <w:rFonts w:ascii="新細明體" w:hAnsi="新細明體"/>
          <w:sz w:val="19"/>
          <w:szCs w:val="19"/>
        </w:rPr>
        <w:t>供給來源，因此在都市中</w:t>
      </w:r>
      <w:r w:rsidR="00146333" w:rsidRPr="00343002">
        <w:rPr>
          <w:rFonts w:ascii="新細明體" w:hAnsi="新細明體" w:hint="eastAsia"/>
          <w:sz w:val="19"/>
          <w:szCs w:val="19"/>
        </w:rPr>
        <w:t>二</w:t>
      </w:r>
      <w:r w:rsidRPr="00343002">
        <w:rPr>
          <w:rFonts w:ascii="新細明體" w:hAnsi="新細明體"/>
          <w:sz w:val="19"/>
          <w:szCs w:val="19"/>
        </w:rPr>
        <w:t>級產業人口愈多，其代表</w:t>
      </w:r>
      <w:r w:rsidR="00146333" w:rsidRPr="00343002">
        <w:rPr>
          <w:rFonts w:ascii="新細明體" w:hAnsi="新細明體" w:hint="eastAsia"/>
          <w:sz w:val="19"/>
          <w:szCs w:val="19"/>
        </w:rPr>
        <w:t>該產業在</w:t>
      </w:r>
      <w:r w:rsidRPr="00343002">
        <w:rPr>
          <w:rFonts w:ascii="新細明體" w:hAnsi="新細明體"/>
          <w:sz w:val="19"/>
          <w:szCs w:val="19"/>
        </w:rPr>
        <w:t>都市</w:t>
      </w:r>
      <w:r w:rsidR="00146333" w:rsidRPr="00343002">
        <w:rPr>
          <w:rFonts w:ascii="新細明體" w:hAnsi="新細明體" w:hint="eastAsia"/>
          <w:sz w:val="19"/>
          <w:szCs w:val="19"/>
        </w:rPr>
        <w:t>經濟發展的關聯度越強</w:t>
      </w:r>
      <w:r w:rsidRPr="00343002">
        <w:rPr>
          <w:rFonts w:ascii="新細明體" w:hAnsi="新細明體"/>
          <w:sz w:val="19"/>
          <w:szCs w:val="19"/>
        </w:rPr>
        <w:t>。</w:t>
      </w:r>
    </w:p>
    <w:p w:rsidR="0057598D" w:rsidRPr="00343002" w:rsidRDefault="00557987" w:rsidP="007F0DBC">
      <w:pPr>
        <w:numPr>
          <w:ilvl w:val="0"/>
          <w:numId w:val="14"/>
        </w:numPr>
        <w:spacing w:before="240"/>
        <w:ind w:left="480"/>
        <w:jc w:val="both"/>
        <w:rPr>
          <w:rFonts w:ascii="新細明體" w:hAnsi="新細明體"/>
          <w:sz w:val="19"/>
          <w:szCs w:val="19"/>
        </w:rPr>
      </w:pPr>
      <w:r w:rsidRPr="00343002">
        <w:rPr>
          <w:rFonts w:ascii="新細明體" w:hAnsi="新細明體"/>
          <w:sz w:val="19"/>
          <w:szCs w:val="19"/>
        </w:rPr>
        <w:t>三級產業</w:t>
      </w:r>
      <w:r w:rsidR="007F0DBC" w:rsidRPr="00343002">
        <w:rPr>
          <w:rFonts w:ascii="新細明體" w:hAnsi="新細明體"/>
          <w:sz w:val="19"/>
          <w:szCs w:val="19"/>
        </w:rPr>
        <w:t>人口</w:t>
      </w:r>
      <w:r w:rsidR="007F0DBC" w:rsidRPr="00343002">
        <w:rPr>
          <w:rFonts w:ascii="新細明體" w:hAnsi="新細明體" w:hint="eastAsia"/>
          <w:sz w:val="19"/>
          <w:szCs w:val="19"/>
        </w:rPr>
        <w:t>總數:</w:t>
      </w:r>
    </w:p>
    <w:p w:rsidR="007F0DBC" w:rsidRPr="00343002" w:rsidRDefault="007F0DBC" w:rsidP="007F0DBC">
      <w:pPr>
        <w:spacing w:before="240"/>
        <w:ind w:left="480"/>
        <w:jc w:val="both"/>
        <w:rPr>
          <w:rFonts w:ascii="新細明體" w:hAnsi="新細明體"/>
          <w:sz w:val="19"/>
          <w:szCs w:val="19"/>
        </w:rPr>
      </w:pPr>
      <w:r w:rsidRPr="00343002">
        <w:rPr>
          <w:rFonts w:ascii="新細明體" w:hAnsi="新細明體"/>
          <w:sz w:val="19"/>
          <w:szCs w:val="19"/>
        </w:rPr>
        <w:t>三級產業</w:t>
      </w:r>
      <w:r w:rsidRPr="00343002">
        <w:rPr>
          <w:rFonts w:ascii="新細明體" w:hAnsi="新細明體" w:hint="eastAsia"/>
          <w:sz w:val="19"/>
          <w:szCs w:val="19"/>
        </w:rPr>
        <w:t>(批發及零售業、運輸及倉儲業、住宿及餐飲業、資訊及通訊傳播業、金融及保險業、不動產業、專業、科學及技術服務業、支援服務業、公共行政及國防、教育服務業、醫療保健及社會工作服務業、藝術娛樂業、休閒服務業及其他服務業)，</w:t>
      </w:r>
      <w:r w:rsidRPr="00343002">
        <w:rPr>
          <w:rFonts w:ascii="新細明體" w:hAnsi="新細明體"/>
          <w:sz w:val="19"/>
          <w:szCs w:val="19"/>
        </w:rPr>
        <w:t xml:space="preserve">主要為服務產業，三級產業產值人口比率較高，則代表該都市擁有較高的生活品質，但也不可能將三級產業人口提升到極高的狀況，故應視該城市性質而訂定適量的標準。 </w:t>
      </w:r>
    </w:p>
    <w:p w:rsidR="007F0DBC" w:rsidRPr="00343002" w:rsidRDefault="007F0DBC" w:rsidP="00146333">
      <w:pPr>
        <w:numPr>
          <w:ilvl w:val="0"/>
          <w:numId w:val="14"/>
        </w:numPr>
        <w:jc w:val="both"/>
        <w:rPr>
          <w:rFonts w:ascii="新細明體" w:hAnsi="新細明體"/>
          <w:sz w:val="19"/>
          <w:szCs w:val="19"/>
        </w:rPr>
      </w:pPr>
      <w:r w:rsidRPr="00343002">
        <w:rPr>
          <w:rFonts w:ascii="新細明體" w:hAnsi="新細明體"/>
          <w:sz w:val="19"/>
          <w:szCs w:val="19"/>
        </w:rPr>
        <w:t>產業結構歧異度</w:t>
      </w:r>
      <w:r w:rsidRPr="00343002">
        <w:rPr>
          <w:rFonts w:ascii="新細明體" w:hAnsi="新細明體" w:hint="eastAsia"/>
          <w:sz w:val="19"/>
          <w:szCs w:val="19"/>
        </w:rPr>
        <w:t>:</w:t>
      </w:r>
    </w:p>
    <w:p w:rsidR="007F0DBC" w:rsidRPr="00343002" w:rsidRDefault="007F0DBC" w:rsidP="007F0DBC">
      <w:pPr>
        <w:ind w:left="480"/>
        <w:jc w:val="both"/>
        <w:rPr>
          <w:rFonts w:ascii="新細明體" w:hAnsi="新細明體"/>
          <w:sz w:val="19"/>
          <w:szCs w:val="19"/>
        </w:rPr>
      </w:pPr>
      <w:r w:rsidRPr="00343002">
        <w:rPr>
          <w:rFonts w:ascii="新細明體" w:hAnsi="新細明體"/>
          <w:sz w:val="19"/>
          <w:szCs w:val="19"/>
        </w:rPr>
        <w:t>產業結構能反映出都市經濟活動特質，藉以判斷都市自給自足的能力。較高的產業結構歧異度顯示都市</w:t>
      </w:r>
      <w:r w:rsidRPr="00343002">
        <w:rPr>
          <w:rFonts w:ascii="新細明體" w:hAnsi="新細明體" w:hint="eastAsia"/>
          <w:sz w:val="19"/>
          <w:szCs w:val="19"/>
        </w:rPr>
        <w:t>經濟</w:t>
      </w:r>
      <w:r w:rsidRPr="00343002">
        <w:rPr>
          <w:rFonts w:ascii="新細明體" w:hAnsi="新細明體"/>
          <w:sz w:val="19"/>
          <w:szCs w:val="19"/>
        </w:rPr>
        <w:t>發展的均衡，較能維持供給與需求平衡的狀態。</w:t>
      </w:r>
    </w:p>
    <w:p w:rsidR="007F0DBC" w:rsidRPr="00343002" w:rsidRDefault="007F0DBC" w:rsidP="00146333">
      <w:pPr>
        <w:numPr>
          <w:ilvl w:val="0"/>
          <w:numId w:val="14"/>
        </w:numPr>
        <w:jc w:val="both"/>
        <w:rPr>
          <w:rFonts w:ascii="新細明體" w:hAnsi="新細明體"/>
          <w:sz w:val="19"/>
          <w:szCs w:val="19"/>
        </w:rPr>
      </w:pPr>
      <w:r w:rsidRPr="00343002">
        <w:rPr>
          <w:rFonts w:ascii="新細明體" w:hAnsi="新細明體" w:hint="eastAsia"/>
          <w:sz w:val="19"/>
          <w:szCs w:val="19"/>
        </w:rPr>
        <w:t>失業率與勞動參與率:</w:t>
      </w:r>
    </w:p>
    <w:p w:rsidR="00146333" w:rsidRPr="00343002" w:rsidRDefault="007F0DBC" w:rsidP="0057598D">
      <w:pPr>
        <w:ind w:left="360"/>
        <w:jc w:val="both"/>
        <w:rPr>
          <w:rFonts w:ascii="新細明體" w:hAnsi="新細明體"/>
          <w:sz w:val="19"/>
          <w:szCs w:val="19"/>
        </w:rPr>
      </w:pPr>
      <w:r w:rsidRPr="00343002">
        <w:rPr>
          <w:rFonts w:ascii="新細明體" w:hAnsi="新細明體" w:hint="eastAsia"/>
          <w:sz w:val="19"/>
          <w:szCs w:val="19"/>
        </w:rPr>
        <w:t>經濟發展的表現其中一個層面是經濟體系如何使用資源。因為勞工是經濟體系中的主要資源，讓勞工就業是經濟政策制定者最主要關心的議題。失業率是衡量想要找工作卻沒有工作的人口比率。而勞動參與率是衡量有報酬的工作或在家庭企業的無酬工作者的人口比率。此兩種比率可以讓政府當局用來觀察勞動市場與經濟發展之間的關連性及勞動市場的發展。</w:t>
      </w:r>
    </w:p>
    <w:p w:rsidR="007F0DBC" w:rsidRPr="00343002" w:rsidRDefault="00146333" w:rsidP="007F0DBC">
      <w:pPr>
        <w:numPr>
          <w:ilvl w:val="0"/>
          <w:numId w:val="14"/>
        </w:numPr>
        <w:jc w:val="both"/>
        <w:rPr>
          <w:rFonts w:ascii="新細明體" w:hAnsi="新細明體"/>
          <w:sz w:val="19"/>
          <w:szCs w:val="19"/>
        </w:rPr>
      </w:pPr>
      <w:r w:rsidRPr="00343002">
        <w:rPr>
          <w:rFonts w:ascii="新細明體" w:hAnsi="新細明體" w:hint="eastAsia"/>
          <w:sz w:val="19"/>
          <w:szCs w:val="19"/>
        </w:rPr>
        <w:t>外商</w:t>
      </w:r>
      <w:r w:rsidR="00934CA9" w:rsidRPr="00343002">
        <w:rPr>
          <w:rFonts w:ascii="新細明體" w:hAnsi="新細明體" w:hint="eastAsia"/>
          <w:sz w:val="19"/>
          <w:szCs w:val="19"/>
        </w:rPr>
        <w:t>直接</w:t>
      </w:r>
      <w:r w:rsidRPr="00343002">
        <w:rPr>
          <w:rFonts w:ascii="新細明體" w:hAnsi="新細明體" w:hint="eastAsia"/>
          <w:sz w:val="19"/>
          <w:szCs w:val="19"/>
        </w:rPr>
        <w:t>投資:</w:t>
      </w:r>
      <w:r w:rsidR="00934CA9" w:rsidRPr="00343002">
        <w:rPr>
          <w:rFonts w:ascii="新細明體" w:hAnsi="新細明體" w:hint="eastAsia"/>
          <w:sz w:val="19"/>
          <w:szCs w:val="19"/>
        </w:rPr>
        <w:t>在一定期間內的外商直接投資流量。</w:t>
      </w:r>
    </w:p>
    <w:p w:rsidR="007F0DBC" w:rsidRPr="00343002" w:rsidRDefault="007F0DBC" w:rsidP="00146333">
      <w:pPr>
        <w:numPr>
          <w:ilvl w:val="0"/>
          <w:numId w:val="14"/>
        </w:numPr>
        <w:jc w:val="both"/>
        <w:rPr>
          <w:rFonts w:ascii="新細明體" w:hAnsi="新細明體"/>
          <w:sz w:val="19"/>
          <w:szCs w:val="19"/>
        </w:rPr>
      </w:pPr>
      <w:r w:rsidRPr="00343002">
        <w:rPr>
          <w:rFonts w:ascii="新細明體" w:hAnsi="新細明體" w:hint="eastAsia"/>
          <w:sz w:val="19"/>
          <w:szCs w:val="19"/>
        </w:rPr>
        <w:t>本地產業總資本額:</w:t>
      </w:r>
    </w:p>
    <w:p w:rsidR="007F0DBC" w:rsidRPr="00343002" w:rsidRDefault="00146333" w:rsidP="007F0DBC">
      <w:pPr>
        <w:ind w:left="360"/>
        <w:jc w:val="both"/>
        <w:rPr>
          <w:rFonts w:ascii="新細明體" w:hAnsi="新細明體"/>
          <w:sz w:val="19"/>
          <w:szCs w:val="19"/>
        </w:rPr>
      </w:pPr>
      <w:r w:rsidRPr="00343002">
        <w:rPr>
          <w:rFonts w:ascii="新細明體" w:hAnsi="新細明體" w:hint="eastAsia"/>
          <w:sz w:val="19"/>
          <w:szCs w:val="19"/>
        </w:rPr>
        <w:t>以高雄市主要產業工業(含製造業)及服務</w:t>
      </w:r>
      <w:r w:rsidR="007F0DBC" w:rsidRPr="00343002">
        <w:rPr>
          <w:rFonts w:ascii="新細明體" w:hAnsi="新細明體" w:hint="eastAsia"/>
          <w:sz w:val="19"/>
          <w:szCs w:val="19"/>
        </w:rPr>
        <w:t>業之總資本額為分析的基礎。</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歲入預算總額:高雄市政府在一個會計年度內為支應歲出支出計畫所籌措之收入，但不包括債務之舉借以及前年度歲計剩餘之移用。</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歲出預算總額:高雄市政府各機關在一個會計年度內為推行各項政務之一切支出計畫之總額，但是不包括債務之償還。</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產業廠商家數:指分別投入工業(含製造業)及服務業的廠商家數。</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產值:指某產出階段所生產的產品價值，而產品包含了有形商品與無形的勞務等。其為中間投入與附加價值的加總，綜合反映了產業關聯程度及生產新創價值。通常關聯產業分工越細，所需購買的中間投入越多。因此高產值可能來自於高附加價值、高中間投入成本或兩者兼備。中間投入是指在某生產階段，為了生產目的，向其他企業購買之原料、半成品或相關服務。</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附加價值:是指各企業透過生產或是製造而新創造之價值。也就是，附加價值是產值扣除中間投入的成本。附加價值主要是指企業雇用生產要素，例如勞動、土地、資本、企業經營等在中間投入上所新創造之產品與服務的價值。其為計算GDP的基礎，故從所得面來看，附加價值必然可區分為各生產要素的報酬，主要是工資、租金、利息和利潤。在經濟學的理論上，附加價值的計算方式簡潔明瞭，但是實務操作上卻有一些落差，尤其是今日的產品與產業較過去複雜，更加深了附加價值評估的困難度。目前主要的官方附加價值統計資</w:t>
      </w:r>
      <w:r w:rsidR="00653F38">
        <w:rPr>
          <w:rFonts w:ascii="新細明體" w:hAnsi="新細明體" w:hint="eastAsia"/>
          <w:sz w:val="19"/>
          <w:szCs w:val="19"/>
        </w:rPr>
        <w:t>料來自於行政院主計處與經濟部統計處，由於兩者資料有些出入，因此</w:t>
      </w:r>
      <w:r w:rsidRPr="00343002">
        <w:rPr>
          <w:rFonts w:ascii="新細明體" w:hAnsi="新細明體" w:hint="eastAsia"/>
          <w:sz w:val="19"/>
          <w:szCs w:val="19"/>
        </w:rPr>
        <w:t>同時參考比較。兩者定義與差異如下。</w:t>
      </w:r>
    </w:p>
    <w:p w:rsidR="00146333" w:rsidRPr="00343002" w:rsidRDefault="007F0DBC" w:rsidP="00146333">
      <w:pPr>
        <w:numPr>
          <w:ilvl w:val="0"/>
          <w:numId w:val="16"/>
        </w:numPr>
        <w:jc w:val="both"/>
        <w:rPr>
          <w:rFonts w:ascii="新細明體" w:hAnsi="新細明體"/>
          <w:sz w:val="19"/>
          <w:szCs w:val="19"/>
        </w:rPr>
      </w:pPr>
      <w:r w:rsidRPr="00343002">
        <w:rPr>
          <w:rFonts w:ascii="新細明體" w:hAnsi="新細明體" w:hint="eastAsia"/>
          <w:sz w:val="19"/>
          <w:szCs w:val="19"/>
        </w:rPr>
        <w:t>行政院主計處:</w:t>
      </w:r>
    </w:p>
    <w:p w:rsidR="007F0DBC" w:rsidRPr="00343002" w:rsidRDefault="007F0DBC" w:rsidP="00146333">
      <w:pPr>
        <w:ind w:left="720"/>
        <w:jc w:val="both"/>
        <w:rPr>
          <w:rFonts w:ascii="新細明體" w:hAnsi="新細明體"/>
          <w:sz w:val="19"/>
          <w:szCs w:val="19"/>
        </w:rPr>
      </w:pPr>
      <w:r w:rsidRPr="00343002">
        <w:rPr>
          <w:rFonts w:ascii="新細明體" w:hAnsi="新細明體" w:hint="eastAsia"/>
          <w:sz w:val="19"/>
          <w:szCs w:val="19"/>
        </w:rPr>
        <w:t>行政院主計處的附加價值是參考相關調查與公務統計指標進行編算，並於每五年依「工商及服務業普查」修正後公務資料與其他最新調查結果，進行五年的修正工作。</w:t>
      </w:r>
    </w:p>
    <w:p w:rsidR="007F0DBC" w:rsidRPr="00343002" w:rsidRDefault="007F0DBC" w:rsidP="007F0DBC">
      <w:pPr>
        <w:spacing w:line="360" w:lineRule="auto"/>
        <w:ind w:left="360"/>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﹤表二 行政院主計處附加價值衡量﹥</w:t>
      </w:r>
    </w:p>
    <w:p w:rsidR="007F0DBC" w:rsidRPr="00343002" w:rsidRDefault="007F0DBC" w:rsidP="007F0DBC">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 xml:space="preserve">   資料來源:行政院主計處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34"/>
        <w:gridCol w:w="3534"/>
      </w:tblGrid>
      <w:tr w:rsidR="007F0DBC" w:rsidRPr="00343002" w:rsidTr="00EA0C68">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p>
        </w:tc>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製造業</w:t>
            </w:r>
          </w:p>
        </w:tc>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專業、科學及技術服務業</w:t>
            </w:r>
          </w:p>
        </w:tc>
      </w:tr>
      <w:tr w:rsidR="007F0DBC" w:rsidRPr="00343002" w:rsidTr="00EA0C68">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生產總值(產值)=</w:t>
            </w:r>
          </w:p>
        </w:tc>
        <w:tc>
          <w:tcPr>
            <w:tcW w:w="3534" w:type="dxa"/>
            <w:shd w:val="clear" w:color="auto" w:fill="auto"/>
          </w:tcPr>
          <w:p w:rsidR="007F0DBC" w:rsidRPr="00343002" w:rsidRDefault="007F0DBC" w:rsidP="00EA0C68">
            <w:pPr>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營業收入+存貨淨增額+其他非營業收入-全年成品購入成本-出售原材物料燃料及兼銷商品銷售成本</w:t>
            </w:r>
          </w:p>
        </w:tc>
        <w:tc>
          <w:tcPr>
            <w:tcW w:w="3534" w:type="dxa"/>
            <w:shd w:val="clear" w:color="auto" w:fill="auto"/>
          </w:tcPr>
          <w:p w:rsidR="007F0DBC" w:rsidRPr="00343002" w:rsidRDefault="007F0DBC" w:rsidP="00EA0C68">
            <w:pPr>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營業收入+其他非營業收入-兼銷商品銷售成本</w:t>
            </w:r>
          </w:p>
        </w:tc>
      </w:tr>
      <w:tr w:rsidR="007F0DBC" w:rsidRPr="00343002" w:rsidTr="00EA0C68">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中間消費(投入)=</w:t>
            </w:r>
          </w:p>
        </w:tc>
        <w:tc>
          <w:tcPr>
            <w:tcW w:w="3534" w:type="dxa"/>
            <w:shd w:val="clear" w:color="auto" w:fill="auto"/>
          </w:tcPr>
          <w:p w:rsidR="007F0DBC" w:rsidRPr="00343002" w:rsidRDefault="007F0DBC" w:rsidP="00EA0C68">
            <w:pPr>
              <w:jc w:val="both"/>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原材物料耗品總值+生產用燃料耗用總值+生產用電費+託外加工費+其他營業費用</w:t>
            </w:r>
          </w:p>
        </w:tc>
        <w:tc>
          <w:tcPr>
            <w:tcW w:w="3534" w:type="dxa"/>
            <w:shd w:val="clear" w:color="auto" w:fill="auto"/>
          </w:tcPr>
          <w:p w:rsidR="007F0DBC" w:rsidRPr="00343002" w:rsidRDefault="007F0DBC" w:rsidP="00EA0C68">
            <w:pPr>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原材物料及燃料耗用總值+服務成本+佣金支出+其他營業費用</w:t>
            </w:r>
          </w:p>
        </w:tc>
      </w:tr>
      <w:tr w:rsidR="007F0DBC" w:rsidRPr="00343002" w:rsidTr="00EA0C68">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生產毛額(附加價值)=</w:t>
            </w:r>
          </w:p>
        </w:tc>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生產總額-中間消費</w:t>
            </w:r>
          </w:p>
        </w:tc>
        <w:tc>
          <w:tcPr>
            <w:tcW w:w="3534" w:type="dxa"/>
            <w:shd w:val="clear" w:color="auto" w:fill="auto"/>
          </w:tcPr>
          <w:p w:rsidR="007F0DBC" w:rsidRPr="00343002" w:rsidRDefault="007F0DBC" w:rsidP="00EA0C68">
            <w:pPr>
              <w:spacing w:line="360" w:lineRule="auto"/>
              <w:rPr>
                <w:rFonts w:ascii="新細明體" w:hAnsi="新細明體" w:cs="Arial"/>
                <w:bCs/>
                <w:color w:val="000000"/>
                <w:kern w:val="0"/>
                <w:sz w:val="19"/>
                <w:szCs w:val="19"/>
                <w:shd w:val="clear" w:color="auto" w:fill="FFFFFF"/>
              </w:rPr>
            </w:pPr>
            <w:r w:rsidRPr="00343002">
              <w:rPr>
                <w:rFonts w:ascii="新細明體" w:hAnsi="新細明體" w:cs="Arial" w:hint="eastAsia"/>
                <w:bCs/>
                <w:color w:val="000000"/>
                <w:kern w:val="0"/>
                <w:sz w:val="19"/>
                <w:szCs w:val="19"/>
                <w:shd w:val="clear" w:color="auto" w:fill="FFFFFF"/>
              </w:rPr>
              <w:t>生產總額-中間消費</w:t>
            </w:r>
          </w:p>
        </w:tc>
      </w:tr>
    </w:tbl>
    <w:p w:rsidR="007F0DBC" w:rsidRPr="00343002" w:rsidRDefault="007F0DBC" w:rsidP="00146333">
      <w:pPr>
        <w:numPr>
          <w:ilvl w:val="0"/>
          <w:numId w:val="15"/>
        </w:numPr>
        <w:jc w:val="both"/>
        <w:rPr>
          <w:rFonts w:ascii="新細明體" w:hAnsi="新細明體" w:cs="Arial"/>
          <w:bCs/>
          <w:color w:val="000000"/>
          <w:kern w:val="0"/>
          <w:sz w:val="19"/>
          <w:szCs w:val="19"/>
          <w:shd w:val="clear" w:color="auto" w:fill="FFFFFF"/>
        </w:rPr>
      </w:pPr>
      <w:r w:rsidRPr="00343002">
        <w:rPr>
          <w:rFonts w:ascii="新細明體" w:hAnsi="新細明體" w:hint="eastAsia"/>
          <w:sz w:val="19"/>
          <w:szCs w:val="19"/>
        </w:rPr>
        <w:t>在生產總額(產值)的部分，行政院主計處區分製造業(包含礦業、水電燃氣業)與</w:t>
      </w:r>
      <w:r w:rsidRPr="00343002">
        <w:rPr>
          <w:rFonts w:ascii="新細明體" w:hAnsi="新細明體" w:cs="Arial" w:hint="eastAsia"/>
          <w:bCs/>
          <w:color w:val="000000"/>
          <w:kern w:val="0"/>
          <w:sz w:val="19"/>
          <w:szCs w:val="19"/>
          <w:shd w:val="clear" w:color="auto" w:fill="FFFFFF"/>
        </w:rPr>
        <w:t>專業、科學及技術服務業兩類。兩者的生產總額計算都包括營業收入與其他營業收入，並都減去兼銷商品的銷售成本。製造業另外計入存貨的淨增加，並減去全年成品購入與出售原材物燃料成本。</w:t>
      </w:r>
    </w:p>
    <w:p w:rsidR="007F0DBC" w:rsidRPr="00343002" w:rsidRDefault="007F0DBC" w:rsidP="00146333">
      <w:pPr>
        <w:numPr>
          <w:ilvl w:val="0"/>
          <w:numId w:val="15"/>
        </w:numPr>
        <w:jc w:val="both"/>
        <w:rPr>
          <w:rFonts w:ascii="新細明體" w:hAnsi="新細明體" w:cs="Arial"/>
          <w:bCs/>
          <w:color w:val="000000"/>
          <w:kern w:val="0"/>
          <w:sz w:val="19"/>
          <w:szCs w:val="19"/>
          <w:shd w:val="clear" w:color="auto" w:fill="FFFFFF"/>
        </w:rPr>
      </w:pPr>
      <w:r w:rsidRPr="00343002">
        <w:rPr>
          <w:rFonts w:ascii="新細明體" w:hAnsi="新細明體" w:hint="eastAsia"/>
          <w:sz w:val="19"/>
          <w:szCs w:val="19"/>
        </w:rPr>
        <w:t>在中間消費(投入)的部分，行政院主計處同樣區分製造業(包含礦業、水電燃氣業)與</w:t>
      </w:r>
      <w:r w:rsidRPr="00343002">
        <w:rPr>
          <w:rFonts w:ascii="新細明體" w:hAnsi="新細明體" w:cs="Arial" w:hint="eastAsia"/>
          <w:bCs/>
          <w:color w:val="000000"/>
          <w:kern w:val="0"/>
          <w:sz w:val="19"/>
          <w:szCs w:val="19"/>
          <w:shd w:val="clear" w:color="auto" w:fill="FFFFFF"/>
        </w:rPr>
        <w:t>專業、科學及技術服務業兩類，皆包括了原材物料及燃料耗用總值與其他營業費用兩項。製造業則加上生產用電費與託外加工費。專業、科學及技術服務業則計入服務成本與佣金支出。</w:t>
      </w:r>
    </w:p>
    <w:p w:rsidR="007F0DBC" w:rsidRPr="00343002" w:rsidRDefault="007F0DBC" w:rsidP="00146333">
      <w:pPr>
        <w:numPr>
          <w:ilvl w:val="0"/>
          <w:numId w:val="15"/>
        </w:numPr>
        <w:jc w:val="both"/>
        <w:rPr>
          <w:rFonts w:ascii="新細明體" w:hAnsi="新細明體"/>
          <w:sz w:val="19"/>
          <w:szCs w:val="19"/>
        </w:rPr>
      </w:pPr>
      <w:r w:rsidRPr="00343002">
        <w:rPr>
          <w:rFonts w:ascii="新細明體" w:hAnsi="新細明體" w:hint="eastAsia"/>
          <w:sz w:val="19"/>
          <w:szCs w:val="19"/>
        </w:rPr>
        <w:t>在生產毛額(附加價值)的部分，皆為生產總額減去中間消費，而其中包含的項目為勞動報酬、營業盈餘、固定資本消耗與間接稅淨額四個部分。勞動報酬是指經常與非經常薪資或是福利津貼，營業盈餘則是指利息、租金、移轉支出、基金與利潤，間接稅淨額則包含貨物稅、進口稅、加值型營業稅與其他稅捐。</w:t>
      </w:r>
    </w:p>
    <w:p w:rsidR="00146333" w:rsidRPr="00343002" w:rsidRDefault="007F0DBC" w:rsidP="00146333">
      <w:pPr>
        <w:numPr>
          <w:ilvl w:val="0"/>
          <w:numId w:val="16"/>
        </w:numPr>
        <w:jc w:val="both"/>
        <w:rPr>
          <w:rFonts w:ascii="新細明體" w:hAnsi="新細明體"/>
          <w:sz w:val="19"/>
          <w:szCs w:val="19"/>
        </w:rPr>
      </w:pPr>
      <w:r w:rsidRPr="00343002">
        <w:rPr>
          <w:rFonts w:ascii="新細明體" w:hAnsi="新細明體" w:hint="eastAsia"/>
          <w:sz w:val="19"/>
          <w:szCs w:val="19"/>
        </w:rPr>
        <w:t>經濟部統計處:</w:t>
      </w:r>
    </w:p>
    <w:p w:rsidR="00146333" w:rsidRPr="00343002" w:rsidRDefault="007F0DBC" w:rsidP="00146333">
      <w:pPr>
        <w:ind w:left="360"/>
        <w:jc w:val="both"/>
        <w:rPr>
          <w:rFonts w:ascii="新細明體" w:hAnsi="新細明體"/>
          <w:sz w:val="19"/>
          <w:szCs w:val="19"/>
        </w:rPr>
      </w:pPr>
      <w:r w:rsidRPr="00343002">
        <w:rPr>
          <w:rFonts w:ascii="新細明體" w:hAnsi="新細明體" w:hint="eastAsia"/>
          <w:sz w:val="19"/>
          <w:szCs w:val="19"/>
        </w:rPr>
        <w:t>經濟部統計處的附加價值衡量是以工廠校正暨營運調查為統計基礎，其調查目的在於補足行政院主計處五年一次的工商普查資料，因此調查方法採全查方式實施，由各縣市工商管轄單位「遴派調查員實地校正調查」，調查單位是以工廠為單位。其對於附加價值的定義如下:</w:t>
      </w:r>
    </w:p>
    <w:p w:rsidR="007F0DBC" w:rsidRPr="00343002" w:rsidRDefault="007F0DBC" w:rsidP="00BE65B3">
      <w:pPr>
        <w:ind w:leftChars="150" w:left="360" w:firstLineChars="100" w:firstLine="190"/>
        <w:jc w:val="both"/>
        <w:rPr>
          <w:rFonts w:ascii="新細明體" w:hAnsi="新細明體"/>
          <w:sz w:val="19"/>
          <w:szCs w:val="19"/>
        </w:rPr>
      </w:pPr>
      <w:r w:rsidRPr="00343002">
        <w:rPr>
          <w:rFonts w:ascii="新細明體" w:hAnsi="新細明體" w:hint="eastAsia"/>
          <w:sz w:val="19"/>
          <w:szCs w:val="19"/>
        </w:rPr>
        <w:t>生產總值=生產價值+加工及修配收入+其他營業收入</w:t>
      </w:r>
    </w:p>
    <w:p w:rsidR="007F0DBC" w:rsidRPr="00343002" w:rsidRDefault="007F0DBC" w:rsidP="007F0DBC">
      <w:pPr>
        <w:ind w:leftChars="200" w:left="480"/>
        <w:jc w:val="both"/>
        <w:rPr>
          <w:rFonts w:ascii="新細明體" w:hAnsi="新細明體"/>
          <w:sz w:val="19"/>
          <w:szCs w:val="19"/>
        </w:rPr>
      </w:pPr>
      <w:r w:rsidRPr="00343002">
        <w:rPr>
          <w:rFonts w:ascii="新細明體" w:hAnsi="新細明體" w:hint="eastAsia"/>
          <w:sz w:val="19"/>
          <w:szCs w:val="19"/>
        </w:rPr>
        <w:t>總投入=中間投入+原始投入</w:t>
      </w:r>
    </w:p>
    <w:p w:rsidR="007F0DBC" w:rsidRPr="00343002" w:rsidRDefault="007F0DBC" w:rsidP="007F0DBC">
      <w:pPr>
        <w:ind w:leftChars="200" w:left="480"/>
        <w:jc w:val="both"/>
        <w:rPr>
          <w:rFonts w:ascii="新細明體" w:hAnsi="新細明體"/>
          <w:sz w:val="19"/>
          <w:szCs w:val="19"/>
        </w:rPr>
      </w:pPr>
      <w:r w:rsidRPr="00343002">
        <w:rPr>
          <w:rFonts w:ascii="新細明體" w:hAnsi="新細明體" w:hint="eastAsia"/>
          <w:sz w:val="19"/>
          <w:szCs w:val="19"/>
        </w:rPr>
        <w:t>中間投入=耗用原材物料+耗用燃料+代客加工由顧客提供支原材物料+生產用電力費用+其他費用</w:t>
      </w:r>
    </w:p>
    <w:p w:rsidR="007F0DBC" w:rsidRPr="00343002" w:rsidRDefault="007F0DBC" w:rsidP="007F0DBC">
      <w:pPr>
        <w:ind w:leftChars="200" w:left="480"/>
        <w:jc w:val="both"/>
        <w:rPr>
          <w:rFonts w:ascii="新細明體" w:hAnsi="新細明體"/>
          <w:sz w:val="19"/>
          <w:szCs w:val="19"/>
        </w:rPr>
      </w:pPr>
      <w:r w:rsidRPr="00343002">
        <w:rPr>
          <w:rFonts w:ascii="新細明體" w:hAnsi="新細明體" w:hint="eastAsia"/>
          <w:sz w:val="19"/>
          <w:szCs w:val="19"/>
        </w:rPr>
        <w:t>原始投入=勞動報酬+營業盈餘+折舊(資本消耗)+間接稅</w:t>
      </w:r>
    </w:p>
    <w:p w:rsidR="007F0DBC" w:rsidRPr="00343002" w:rsidRDefault="007F0DBC" w:rsidP="007F0DBC">
      <w:pPr>
        <w:ind w:leftChars="200" w:left="480"/>
        <w:jc w:val="both"/>
        <w:rPr>
          <w:rFonts w:ascii="新細明體" w:hAnsi="新細明體"/>
          <w:sz w:val="19"/>
          <w:szCs w:val="19"/>
        </w:rPr>
      </w:pPr>
      <w:r w:rsidRPr="00343002">
        <w:rPr>
          <w:rFonts w:ascii="新細明體" w:hAnsi="新細明體" w:hint="eastAsia"/>
          <w:sz w:val="19"/>
          <w:szCs w:val="19"/>
        </w:rPr>
        <w:t>附加價值=生產總值-中間投入</w:t>
      </w:r>
    </w:p>
    <w:p w:rsidR="007F0DBC" w:rsidRPr="00343002" w:rsidRDefault="007F0DBC" w:rsidP="007F0DBC">
      <w:pPr>
        <w:numPr>
          <w:ilvl w:val="0"/>
          <w:numId w:val="14"/>
        </w:numPr>
        <w:jc w:val="both"/>
        <w:rPr>
          <w:rFonts w:ascii="新細明體" w:hAnsi="新細明體"/>
          <w:sz w:val="19"/>
          <w:szCs w:val="19"/>
        </w:rPr>
      </w:pPr>
      <w:r w:rsidRPr="00343002">
        <w:rPr>
          <w:rFonts w:ascii="新細明體" w:hAnsi="新細明體" w:hint="eastAsia"/>
          <w:sz w:val="19"/>
          <w:szCs w:val="19"/>
        </w:rPr>
        <w:t>附加價值率:由附加價值的角度探討高雄市的主要產業，目的在於探討這些主要產業所具備之「高值產業」，因此使用「附加價值率」這項指標，附加價值率為附加價值占總產值的比重，即附加價值率(%)=附加價值/產值x100%。由於經濟發展的表現是建立在附加價值的統計基礎上，因此產業資料應設法以附加價值來呈現，方能以較為直接的方式反應出個別產業對總體經濟發展的貢獻。但是若單以附加價值率作為衡量的單一指標，其結果可能無法反映出個別產業在價值創造上的優越性，故應藉由其他指標作為衡量產產業價值創造表現的參考，例如勞動生產力等。</w:t>
      </w:r>
    </w:p>
    <w:p w:rsidR="006126ED" w:rsidRPr="00343002" w:rsidRDefault="006126ED" w:rsidP="006126ED">
      <w:pPr>
        <w:jc w:val="both"/>
        <w:rPr>
          <w:rFonts w:ascii="新細明體" w:hAnsi="新細明體"/>
          <w:sz w:val="19"/>
          <w:szCs w:val="19"/>
        </w:rPr>
      </w:pPr>
    </w:p>
    <w:p w:rsidR="00E66F5B" w:rsidRPr="000B0C44" w:rsidRDefault="00E66F5B" w:rsidP="006126ED">
      <w:pPr>
        <w:numPr>
          <w:ilvl w:val="0"/>
          <w:numId w:val="11"/>
        </w:numPr>
        <w:autoSpaceDE w:val="0"/>
        <w:autoSpaceDN w:val="0"/>
        <w:adjustRightInd w:val="0"/>
        <w:rPr>
          <w:rFonts w:ascii="標楷體" w:eastAsia="標楷體" w:hAnsi="標楷體" w:cs="DFKaiShu-SB-Estd-BF"/>
          <w:b/>
          <w:kern w:val="0"/>
          <w:sz w:val="22"/>
          <w:szCs w:val="22"/>
        </w:rPr>
      </w:pPr>
      <w:r w:rsidRPr="000B0C44">
        <w:rPr>
          <w:rFonts w:ascii="標楷體" w:eastAsia="標楷體" w:hAnsi="標楷體" w:cs="DFKaiShu-SB-Estd-BF" w:hint="eastAsia"/>
          <w:b/>
          <w:kern w:val="0"/>
          <w:sz w:val="22"/>
          <w:szCs w:val="22"/>
        </w:rPr>
        <w:t>研究困難</w:t>
      </w:r>
    </w:p>
    <w:p w:rsidR="006126ED" w:rsidRPr="00343002" w:rsidRDefault="006126ED" w:rsidP="006126ED">
      <w:pPr>
        <w:autoSpaceDE w:val="0"/>
        <w:autoSpaceDN w:val="0"/>
        <w:adjustRightInd w:val="0"/>
        <w:rPr>
          <w:rFonts w:ascii="新細明體" w:hAnsi="新細明體" w:cs="DFKaiShu-SB-Estd-BF"/>
          <w:b/>
          <w:kern w:val="0"/>
          <w:sz w:val="22"/>
          <w:szCs w:val="22"/>
          <w:u w:val="single"/>
        </w:rPr>
      </w:pPr>
    </w:p>
    <w:p w:rsidR="00433A39" w:rsidRPr="009A6322" w:rsidRDefault="00E66F5B" w:rsidP="009351A0">
      <w:pPr>
        <w:ind w:firstLineChars="300" w:firstLine="570"/>
        <w:jc w:val="both"/>
        <w:rPr>
          <w:rFonts w:ascii="新細明體" w:hAnsi="新細明體"/>
          <w:kern w:val="0"/>
          <w:sz w:val="19"/>
          <w:szCs w:val="19"/>
        </w:rPr>
      </w:pPr>
      <w:r w:rsidRPr="00343002">
        <w:rPr>
          <w:rFonts w:ascii="新細明體" w:hAnsi="新細明體" w:cs="DFKaiShu-SB-Estd-BF" w:hint="eastAsia"/>
          <w:kern w:val="0"/>
          <w:sz w:val="19"/>
          <w:szCs w:val="19"/>
        </w:rPr>
        <w:t>經濟統計資料是衡量整體經濟發展之先期指標，儘管官方統計資料能表現經濟發展之趨勢及類別消長，但容易受到</w:t>
      </w:r>
      <w:r w:rsidR="00EC2E27" w:rsidRPr="00343002">
        <w:rPr>
          <w:rFonts w:ascii="新細明體" w:hAnsi="新細明體" w:cs="DFKaiShu-SB-Estd-BF" w:hint="eastAsia"/>
          <w:kern w:val="0"/>
          <w:sz w:val="19"/>
          <w:szCs w:val="19"/>
        </w:rPr>
        <w:t>政府法律變更，政策與統計方式改變影響，例如地下經濟等問題。本文</w:t>
      </w:r>
      <w:r w:rsidRPr="00343002">
        <w:rPr>
          <w:rFonts w:ascii="新細明體" w:hAnsi="新細明體" w:cs="DFKaiShu-SB-Estd-BF" w:hint="eastAsia"/>
          <w:kern w:val="0"/>
          <w:sz w:val="19"/>
          <w:szCs w:val="19"/>
        </w:rPr>
        <w:t>可能遭遇之研究困難約略說明如下：</w:t>
      </w:r>
      <w:r w:rsidR="00503D7D">
        <w:rPr>
          <w:rFonts w:ascii="新細明體" w:hAnsi="新細明體" w:cs="DFKaiShu-SB-Estd-BF" w:hint="eastAsia"/>
          <w:kern w:val="0"/>
          <w:sz w:val="19"/>
          <w:szCs w:val="19"/>
        </w:rPr>
        <w:t>1.</w:t>
      </w:r>
      <w:r w:rsidRPr="00343002">
        <w:rPr>
          <w:rFonts w:ascii="新細明體" w:hAnsi="新細明體" w:hint="eastAsia"/>
          <w:kern w:val="0"/>
          <w:sz w:val="19"/>
          <w:szCs w:val="19"/>
        </w:rPr>
        <w:t>地下經濟規模及外部不經濟</w:t>
      </w:r>
      <w:r w:rsidR="00503D7D">
        <w:rPr>
          <w:rFonts w:ascii="新細明體" w:hAnsi="新細明體" w:hint="eastAsia"/>
          <w:kern w:val="0"/>
          <w:sz w:val="19"/>
          <w:szCs w:val="19"/>
        </w:rPr>
        <w:t>並沒有辦法被政府資料當中計算，難以忠實呈現高雄市的整體經濟發展；2.</w:t>
      </w:r>
      <w:r w:rsidRPr="00343002">
        <w:rPr>
          <w:rFonts w:ascii="新細明體" w:hAnsi="新細明體"/>
          <w:kern w:val="0"/>
          <w:sz w:val="19"/>
          <w:szCs w:val="19"/>
        </w:rPr>
        <w:t>因影響</w:t>
      </w:r>
      <w:r w:rsidRPr="00343002">
        <w:rPr>
          <w:rFonts w:ascii="新細明體" w:hAnsi="新細明體" w:hint="eastAsia"/>
          <w:kern w:val="0"/>
          <w:sz w:val="19"/>
          <w:szCs w:val="19"/>
        </w:rPr>
        <w:t>都市經濟發展的</w:t>
      </w:r>
      <w:r w:rsidRPr="00343002">
        <w:rPr>
          <w:rFonts w:ascii="新細明體" w:hAnsi="新細明體"/>
          <w:kern w:val="0"/>
          <w:sz w:val="19"/>
          <w:szCs w:val="19"/>
        </w:rPr>
        <w:t>因素很多，</w:t>
      </w:r>
      <w:r w:rsidR="005E6510" w:rsidRPr="00343002">
        <w:rPr>
          <w:rFonts w:ascii="新細明體" w:hAnsi="新細明體" w:hint="eastAsia"/>
          <w:kern w:val="0"/>
          <w:sz w:val="19"/>
          <w:szCs w:val="19"/>
        </w:rPr>
        <w:t>除了本文</w:t>
      </w:r>
      <w:r w:rsidRPr="00343002">
        <w:rPr>
          <w:rFonts w:ascii="新細明體" w:hAnsi="新細明體" w:hint="eastAsia"/>
          <w:kern w:val="0"/>
          <w:sz w:val="19"/>
          <w:szCs w:val="19"/>
        </w:rPr>
        <w:t>所探討的經濟因素之外，政治、社會、</w:t>
      </w:r>
      <w:r w:rsidR="005E6510" w:rsidRPr="00343002">
        <w:rPr>
          <w:rFonts w:ascii="新細明體" w:hAnsi="新細明體" w:hint="eastAsia"/>
          <w:kern w:val="0"/>
          <w:sz w:val="19"/>
          <w:szCs w:val="19"/>
        </w:rPr>
        <w:t>地方文化及歷史等因素亦是存在的，但本文</w:t>
      </w:r>
      <w:r w:rsidR="00503D7D">
        <w:rPr>
          <w:rFonts w:ascii="新細明體" w:hAnsi="新細明體" w:hint="eastAsia"/>
          <w:kern w:val="0"/>
          <w:sz w:val="19"/>
          <w:szCs w:val="19"/>
        </w:rPr>
        <w:t>之分析結果因未觸及這些因素，無法得知其他因素對研究的影響為何；3.</w:t>
      </w:r>
      <w:r w:rsidRPr="00343002">
        <w:rPr>
          <w:rFonts w:ascii="新細明體" w:hAnsi="新細明體" w:hint="eastAsia"/>
          <w:kern w:val="0"/>
          <w:sz w:val="19"/>
          <w:szCs w:val="19"/>
        </w:rPr>
        <w:t>因</w:t>
      </w:r>
      <w:r w:rsidRPr="00343002">
        <w:rPr>
          <w:rFonts w:ascii="新細明體" w:hAnsi="新細明體"/>
          <w:kern w:val="0"/>
          <w:sz w:val="19"/>
          <w:szCs w:val="19"/>
        </w:rPr>
        <w:t>受限於</w:t>
      </w:r>
      <w:r w:rsidRPr="00343002">
        <w:rPr>
          <w:rFonts w:ascii="新細明體" w:hAnsi="新細明體" w:hint="eastAsia"/>
          <w:kern w:val="0"/>
          <w:sz w:val="19"/>
          <w:szCs w:val="19"/>
        </w:rPr>
        <w:t>地方政府月</w:t>
      </w:r>
      <w:r w:rsidRPr="00343002">
        <w:rPr>
          <w:rFonts w:ascii="新細明體" w:hAnsi="新細明體"/>
          <w:kern w:val="0"/>
          <w:sz w:val="19"/>
          <w:szCs w:val="19"/>
        </w:rPr>
        <w:t>統計資料的蒐集及是否遺漏等關鍵問題</w:t>
      </w:r>
      <w:r w:rsidR="00C73B95" w:rsidRPr="00343002">
        <w:rPr>
          <w:rFonts w:ascii="新細明體" w:hAnsi="新細明體" w:hint="eastAsia"/>
          <w:kern w:val="0"/>
          <w:sz w:val="19"/>
          <w:szCs w:val="19"/>
        </w:rPr>
        <w:t>，</w:t>
      </w:r>
      <w:r w:rsidR="005E6510" w:rsidRPr="00343002">
        <w:rPr>
          <w:rFonts w:ascii="新細明體" w:hAnsi="新細明體" w:hint="eastAsia"/>
          <w:kern w:val="0"/>
          <w:sz w:val="19"/>
          <w:szCs w:val="19"/>
        </w:rPr>
        <w:t>本文</w:t>
      </w:r>
      <w:r w:rsidRPr="00343002">
        <w:rPr>
          <w:rFonts w:ascii="新細明體" w:hAnsi="新細明體" w:hint="eastAsia"/>
          <w:kern w:val="0"/>
          <w:sz w:val="19"/>
          <w:szCs w:val="19"/>
        </w:rPr>
        <w:t>對於研究結論能否反應出真實的現象不做過度之推斷</w:t>
      </w:r>
      <w:r w:rsidR="00503D7D">
        <w:rPr>
          <w:rFonts w:ascii="新細明體" w:hAnsi="新細明體" w:hint="eastAsia"/>
          <w:kern w:val="0"/>
          <w:sz w:val="19"/>
          <w:szCs w:val="19"/>
        </w:rPr>
        <w:t>；4.</w:t>
      </w:r>
      <w:r w:rsidRPr="00343002">
        <w:rPr>
          <w:rFonts w:ascii="新細明體" w:hAnsi="新細明體" w:hint="eastAsia"/>
          <w:kern w:val="0"/>
          <w:sz w:val="19"/>
          <w:szCs w:val="19"/>
        </w:rPr>
        <w:t>行政院主計處對於產值與附加價值等統計資料是按照產業類別來計算，並且修正部分低估與漏計其況，另以抽樣調查與稅務機關之財務報告對中間投入與其他生產成本加以估計，產值與中間投入於估計方法上仍然存在著操作性誤差，且因其資料來自各產業統計報告，無法確知在產品與廠商基礎上的附加價值，難以建立由上而下產業、廠商、產品的完整附</w:t>
      </w:r>
      <w:r w:rsidR="00503D7D">
        <w:rPr>
          <w:rFonts w:ascii="新細明體" w:hAnsi="新細明體" w:hint="eastAsia"/>
          <w:kern w:val="0"/>
          <w:sz w:val="19"/>
          <w:szCs w:val="19"/>
        </w:rPr>
        <w:t>加價值評估。另其工商普查為五年一次，也會形成研究上的即時性限制；5.</w:t>
      </w:r>
      <w:r w:rsidRPr="00343002">
        <w:rPr>
          <w:rFonts w:ascii="新細明體" w:hAnsi="新細明體" w:hint="eastAsia"/>
          <w:kern w:val="0"/>
          <w:sz w:val="19"/>
          <w:szCs w:val="19"/>
        </w:rPr>
        <w:t>而在經濟部統計處是以工廠校正暨營運調</w:t>
      </w:r>
      <w:r w:rsidR="00861F00">
        <w:rPr>
          <w:rFonts w:ascii="新細明體" w:hAnsi="新細明體" w:hint="eastAsia"/>
          <w:kern w:val="0"/>
          <w:sz w:val="19"/>
          <w:szCs w:val="19"/>
        </w:rPr>
        <w:t>查為主軸，其每年一次的普查</w:t>
      </w:r>
      <w:r w:rsidR="009A6322">
        <w:rPr>
          <w:rFonts w:ascii="新細明體" w:hAnsi="新細明體" w:hint="eastAsia"/>
          <w:kern w:val="0"/>
          <w:sz w:val="19"/>
          <w:szCs w:val="19"/>
        </w:rPr>
        <w:t>，</w:t>
      </w:r>
      <w:r w:rsidR="00861F00">
        <w:rPr>
          <w:rFonts w:ascii="新細明體" w:hAnsi="新細明體" w:hint="eastAsia"/>
          <w:kern w:val="0"/>
          <w:sz w:val="19"/>
          <w:szCs w:val="19"/>
        </w:rPr>
        <w:t>雖</w:t>
      </w:r>
      <w:r w:rsidR="009A6322">
        <w:rPr>
          <w:rFonts w:ascii="新細明體" w:hAnsi="新細明體" w:hint="eastAsia"/>
          <w:kern w:val="0"/>
          <w:sz w:val="19"/>
          <w:szCs w:val="19"/>
        </w:rPr>
        <w:t>可</w:t>
      </w:r>
      <w:r w:rsidR="00861F00">
        <w:rPr>
          <w:rFonts w:ascii="新細明體" w:hAnsi="新細明體" w:hint="eastAsia"/>
          <w:kern w:val="0"/>
          <w:sz w:val="19"/>
          <w:szCs w:val="19"/>
        </w:rPr>
        <w:t>以補足行政院主計處工商普查的限制，但</w:t>
      </w:r>
      <w:r w:rsidRPr="00343002">
        <w:rPr>
          <w:rFonts w:ascii="新細明體" w:hAnsi="新細明體" w:hint="eastAsia"/>
          <w:kern w:val="0"/>
          <w:sz w:val="19"/>
          <w:szCs w:val="19"/>
        </w:rPr>
        <w:t>因資料整理與統計耗時甚鉅，故結果公布與資料時間有一至兩年的時間延遲，若需即時資訊仍須仰賴估計與預測，而使得數據多少有所偏誤</w:t>
      </w:r>
      <w:r w:rsidR="00503D7D">
        <w:rPr>
          <w:rFonts w:ascii="新細明體" w:hAnsi="新細明體" w:hint="eastAsia"/>
          <w:kern w:val="0"/>
          <w:sz w:val="19"/>
          <w:szCs w:val="19"/>
        </w:rPr>
        <w:t>；6.</w:t>
      </w:r>
      <w:r w:rsidRPr="00343002">
        <w:rPr>
          <w:rFonts w:ascii="新細明體" w:hAnsi="新細明體" w:hint="eastAsia"/>
          <w:kern w:val="0"/>
          <w:sz w:val="19"/>
          <w:szCs w:val="19"/>
        </w:rPr>
        <w:t>官方統計採用行業標準類別，但因台灣產業發展快速，許多新興且具有發展潛力的產業崛起，傳統的分類方式已不符合當前產業分析與研究之需求。</w:t>
      </w:r>
      <w:r w:rsidR="009A6322">
        <w:rPr>
          <w:rFonts w:ascii="新細明體" w:hAnsi="新細明體" w:hint="eastAsia"/>
          <w:kern w:val="0"/>
          <w:sz w:val="19"/>
          <w:szCs w:val="19"/>
        </w:rPr>
        <w:t>而</w:t>
      </w:r>
      <w:r w:rsidR="009A6322" w:rsidRPr="00B44DFF">
        <w:rPr>
          <w:rFonts w:asciiTheme="minorEastAsia" w:eastAsiaTheme="minorEastAsia" w:hAnsiTheme="minorEastAsia" w:hint="eastAsia"/>
          <w:kern w:val="0"/>
          <w:sz w:val="19"/>
          <w:szCs w:val="19"/>
        </w:rPr>
        <w:t>本文的研究方法是使用灰關聯分析法，此方法主要是針對在系統模型之不明確性及資訊之不完整性之下，進行關於系統之關聯分析，並能對事物的不確定性(not certainty)、多變量輸入(multi-input)、離散的數據(discrete data)及數據不完整(not enough)做有效的處理。(溫坤禮、趙忠賢、張宏志、陳曉瑩、溫惠筑，2009)，</w:t>
      </w:r>
      <w:r w:rsidR="00EA3C3F">
        <w:rPr>
          <w:rFonts w:asciiTheme="minorEastAsia" w:eastAsiaTheme="minorEastAsia" w:hAnsiTheme="minorEastAsia" w:hint="eastAsia"/>
          <w:kern w:val="0"/>
          <w:sz w:val="19"/>
          <w:szCs w:val="19"/>
        </w:rPr>
        <w:t>因此，灰關聯分析法</w:t>
      </w:r>
      <w:r w:rsidR="00A82B31">
        <w:rPr>
          <w:rFonts w:asciiTheme="minorEastAsia" w:eastAsiaTheme="minorEastAsia" w:hAnsiTheme="minorEastAsia" w:hint="eastAsia"/>
          <w:kern w:val="0"/>
          <w:sz w:val="19"/>
          <w:szCs w:val="19"/>
        </w:rPr>
        <w:t>可以根據官方資料的缺失，所造成的研究困難盡量</w:t>
      </w:r>
      <w:r w:rsidR="009A6322" w:rsidRPr="00B44DFF">
        <w:rPr>
          <w:rFonts w:asciiTheme="minorEastAsia" w:eastAsiaTheme="minorEastAsia" w:hAnsiTheme="minorEastAsia" w:hint="eastAsia"/>
          <w:kern w:val="0"/>
          <w:sz w:val="19"/>
          <w:szCs w:val="19"/>
        </w:rPr>
        <w:t>彌補。</w:t>
      </w:r>
    </w:p>
    <w:p w:rsidR="006126ED" w:rsidRPr="00343002" w:rsidRDefault="006126ED" w:rsidP="006126ED">
      <w:pPr>
        <w:autoSpaceDE w:val="0"/>
        <w:autoSpaceDN w:val="0"/>
        <w:adjustRightInd w:val="0"/>
        <w:ind w:left="960"/>
        <w:jc w:val="both"/>
        <w:rPr>
          <w:rFonts w:ascii="新細明體" w:hAnsi="新細明體"/>
          <w:kern w:val="0"/>
          <w:sz w:val="19"/>
          <w:szCs w:val="19"/>
        </w:rPr>
      </w:pPr>
    </w:p>
    <w:p w:rsidR="006126ED" w:rsidRPr="00343002" w:rsidRDefault="00907481" w:rsidP="003200D2">
      <w:pPr>
        <w:autoSpaceDE w:val="0"/>
        <w:autoSpaceDN w:val="0"/>
        <w:adjustRightInd w:val="0"/>
        <w:rPr>
          <w:rFonts w:ascii="新細明體" w:hAnsi="新細明體" w:cs="新細明體"/>
          <w:b/>
          <w:kern w:val="0"/>
        </w:rPr>
      </w:pPr>
      <w:r w:rsidRPr="000B0C44">
        <w:rPr>
          <w:rFonts w:ascii="標楷體" w:eastAsia="標楷體" w:hAnsi="標楷體" w:cs="新細明體"/>
          <w:b/>
          <w:kern w:val="0"/>
        </w:rPr>
        <w:t>肆、研究結果</w:t>
      </w:r>
    </w:p>
    <w:p w:rsidR="00560983" w:rsidRDefault="006126ED" w:rsidP="00560983">
      <w:pPr>
        <w:pStyle w:val="af1"/>
        <w:spacing w:beforeLines="50" w:before="180"/>
        <w:ind w:leftChars="0" w:left="0"/>
        <w:jc w:val="both"/>
        <w:rPr>
          <w:rFonts w:ascii="新細明體" w:hAnsi="新細明體"/>
          <w:sz w:val="19"/>
          <w:szCs w:val="19"/>
        </w:rPr>
      </w:pPr>
      <w:r>
        <w:rPr>
          <w:rFonts w:ascii="新細明體" w:hAnsi="新細明體" w:cs="新細明體" w:hint="eastAsia"/>
          <w:kern w:val="0"/>
          <w:sz w:val="19"/>
          <w:szCs w:val="19"/>
        </w:rPr>
        <w:t xml:space="preserve">  </w:t>
      </w:r>
      <w:r w:rsidR="009351A0">
        <w:rPr>
          <w:rFonts w:ascii="新細明體" w:hAnsi="新細明體" w:cs="新細明體" w:hint="eastAsia"/>
          <w:kern w:val="0"/>
          <w:sz w:val="19"/>
          <w:szCs w:val="19"/>
        </w:rPr>
        <w:t xml:space="preserve">  </w:t>
      </w:r>
      <w:r w:rsidR="00290DC2" w:rsidRPr="00A51CE0">
        <w:rPr>
          <w:rFonts w:ascii="新細明體" w:hAnsi="新細明體" w:cs="新細明體" w:hint="eastAsia"/>
          <w:kern w:val="0"/>
          <w:sz w:val="19"/>
          <w:szCs w:val="19"/>
        </w:rPr>
        <w:t>本文在分析高雄市</w:t>
      </w:r>
      <w:r w:rsidR="00290DC2" w:rsidRPr="00A51CE0">
        <w:rPr>
          <w:rFonts w:ascii="新細明體" w:hAnsi="新細明體" w:hint="eastAsia"/>
          <w:kern w:val="0"/>
          <w:sz w:val="19"/>
          <w:szCs w:val="19"/>
        </w:rPr>
        <w:t>主要產業以及與經濟發展指標之間的關聯性，採用的研究方法是灰關聯分析法。本文</w:t>
      </w:r>
      <w:r w:rsidR="00174D4A" w:rsidRPr="00A51CE0">
        <w:rPr>
          <w:rFonts w:ascii="新細明體" w:hAnsi="新細明體" w:hint="eastAsia"/>
          <w:kern w:val="0"/>
          <w:sz w:val="19"/>
          <w:szCs w:val="19"/>
        </w:rPr>
        <w:t>以產業產值做為參考數列，分別找出各指標數列與參考數列之「對應差數列表」，再計算各指標數列對參考數列之關聯係數，最後找出各指標數列對參考數列之關聯度。</w:t>
      </w:r>
      <w:r w:rsidR="00560983">
        <w:rPr>
          <w:rFonts w:asciiTheme="minorEastAsia" w:eastAsiaTheme="minorEastAsia" w:hAnsiTheme="minorEastAsia" w:cs="新細明體" w:hint="eastAsia"/>
          <w:sz w:val="19"/>
          <w:szCs w:val="19"/>
        </w:rPr>
        <w:t>現歸納出本</w:t>
      </w:r>
      <w:r w:rsidR="00560983" w:rsidRPr="008C4B6F">
        <w:rPr>
          <w:rFonts w:asciiTheme="minorEastAsia" w:eastAsiaTheme="minorEastAsia" w:hAnsiTheme="minorEastAsia" w:cs="新細明體" w:hint="eastAsia"/>
          <w:sz w:val="19"/>
          <w:szCs w:val="19"/>
        </w:rPr>
        <w:t>文所採用的指標項目</w:t>
      </w:r>
      <w:r w:rsidR="00560983">
        <w:rPr>
          <w:rFonts w:asciiTheme="minorEastAsia" w:eastAsiaTheme="minorEastAsia" w:hAnsiTheme="minorEastAsia" w:cs="新細明體" w:hint="eastAsia"/>
          <w:sz w:val="19"/>
          <w:szCs w:val="19"/>
        </w:rPr>
        <w:t>如下:</w:t>
      </w:r>
      <w:r w:rsidR="004F3F27">
        <w:rPr>
          <w:rFonts w:asciiTheme="minorEastAsia" w:eastAsiaTheme="minorEastAsia" w:hAnsiTheme="minorEastAsia" w:cs="新細明體" w:hint="eastAsia"/>
          <w:sz w:val="19"/>
          <w:szCs w:val="19"/>
        </w:rPr>
        <w:t>在產值部分，由於經濟部統計處的</w:t>
      </w:r>
      <w:r w:rsidR="004F3F27" w:rsidRPr="00343002">
        <w:rPr>
          <w:rFonts w:ascii="新細明體" w:hAnsi="新細明體" w:hint="eastAsia"/>
          <w:sz w:val="19"/>
          <w:szCs w:val="19"/>
        </w:rPr>
        <w:t>調查方法採全查方式實施，由各縣市工商管轄單位「遴派調查員實地校正調查」，調查單位是以工廠為單位</w:t>
      </w:r>
      <w:r w:rsidR="004F3F27">
        <w:rPr>
          <w:rFonts w:ascii="新細明體" w:hAnsi="新細明體" w:hint="eastAsia"/>
          <w:sz w:val="19"/>
          <w:szCs w:val="19"/>
        </w:rPr>
        <w:t>，較貼近於各縣市實際情況，因此採用經濟部統計處的資料。</w:t>
      </w:r>
    </w:p>
    <w:p w:rsidR="0058028D" w:rsidRPr="0058028D" w:rsidRDefault="0058028D" w:rsidP="0058028D">
      <w:pPr>
        <w:spacing w:line="360" w:lineRule="auto"/>
        <w:ind w:left="360"/>
        <w:rPr>
          <w:rFonts w:asciiTheme="minorEastAsia" w:eastAsiaTheme="minorEastAsia" w:hAnsiTheme="minorEastAsia"/>
          <w:sz w:val="19"/>
          <w:szCs w:val="19"/>
        </w:rPr>
      </w:pPr>
      <w:r>
        <w:rPr>
          <w:rFonts w:ascii="新細明體" w:hAnsi="新細明體" w:cs="Arial" w:hint="eastAsia"/>
          <w:bCs/>
          <w:color w:val="000000"/>
          <w:kern w:val="0"/>
          <w:sz w:val="19"/>
          <w:szCs w:val="19"/>
          <w:shd w:val="clear" w:color="auto" w:fill="FFFFFF"/>
        </w:rPr>
        <w:t>﹤表三 本文選取之經濟指標</w:t>
      </w:r>
      <w:r w:rsidRPr="00343002">
        <w:rPr>
          <w:rFonts w:ascii="新細明體" w:hAnsi="新細明體" w:cs="Arial" w:hint="eastAsia"/>
          <w:bCs/>
          <w:color w:val="000000"/>
          <w:kern w:val="0"/>
          <w:sz w:val="19"/>
          <w:szCs w:val="19"/>
          <w:shd w:val="clear" w:color="auto" w:fill="FFFFFF"/>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140"/>
        <w:gridCol w:w="2013"/>
        <w:gridCol w:w="1960"/>
      </w:tblGrid>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經濟指標</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Pr>
                <w:rFonts w:ascii="新細明體" w:hAnsi="新細明體" w:hint="eastAsia"/>
                <w:kern w:val="0"/>
                <w:sz w:val="19"/>
                <w:szCs w:val="19"/>
              </w:rPr>
              <w:t>定義</w:t>
            </w:r>
          </w:p>
        </w:tc>
        <w:tc>
          <w:tcPr>
            <w:tcW w:w="2013" w:type="dxa"/>
          </w:tcPr>
          <w:p w:rsidR="00560983" w:rsidRDefault="00560983" w:rsidP="00F02A3B">
            <w:pPr>
              <w:autoSpaceDE w:val="0"/>
              <w:autoSpaceDN w:val="0"/>
              <w:adjustRightInd w:val="0"/>
              <w:rPr>
                <w:rFonts w:ascii="新細明體" w:hAnsi="新細明體"/>
                <w:kern w:val="0"/>
                <w:sz w:val="19"/>
                <w:szCs w:val="19"/>
              </w:rPr>
            </w:pPr>
            <w:r>
              <w:rPr>
                <w:rFonts w:ascii="新細明體" w:hAnsi="新細明體" w:hint="eastAsia"/>
                <w:kern w:val="0"/>
                <w:sz w:val="19"/>
                <w:szCs w:val="19"/>
              </w:rPr>
              <w:t>測量方式</w:t>
            </w:r>
          </w:p>
        </w:tc>
        <w:tc>
          <w:tcPr>
            <w:tcW w:w="1960" w:type="dxa"/>
          </w:tcPr>
          <w:p w:rsidR="00560983" w:rsidRDefault="00560983" w:rsidP="00F02A3B">
            <w:pPr>
              <w:autoSpaceDE w:val="0"/>
              <w:autoSpaceDN w:val="0"/>
              <w:adjustRightInd w:val="0"/>
              <w:rPr>
                <w:rFonts w:ascii="新細明體" w:hAnsi="新細明體"/>
                <w:kern w:val="0"/>
                <w:sz w:val="19"/>
                <w:szCs w:val="19"/>
              </w:rPr>
            </w:pPr>
            <w:r>
              <w:rPr>
                <w:rFonts w:ascii="新細明體" w:hAnsi="新細明體" w:hint="eastAsia"/>
                <w:kern w:val="0"/>
                <w:sz w:val="19"/>
                <w:szCs w:val="19"/>
              </w:rPr>
              <w:t>資料來源</w:t>
            </w:r>
          </w:p>
        </w:tc>
      </w:tr>
      <w:tr w:rsidR="00560983" w:rsidRPr="004F3F27"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產值</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指某產出階段所生產的產品價值，而產品包含了有形商品與無形的勞務等</w:t>
            </w:r>
          </w:p>
        </w:tc>
        <w:tc>
          <w:tcPr>
            <w:tcW w:w="2013" w:type="dxa"/>
          </w:tcPr>
          <w:p w:rsidR="00560983" w:rsidRPr="00343002" w:rsidRDefault="00560983" w:rsidP="00F02A3B">
            <w:pPr>
              <w:jc w:val="both"/>
              <w:rPr>
                <w:rFonts w:ascii="新細明體" w:hAnsi="新細明體"/>
                <w:sz w:val="19"/>
                <w:szCs w:val="19"/>
              </w:rPr>
            </w:pPr>
            <w:r w:rsidRPr="00343002">
              <w:rPr>
                <w:rFonts w:ascii="新細明體" w:hAnsi="新細明體" w:hint="eastAsia"/>
                <w:sz w:val="19"/>
                <w:szCs w:val="19"/>
              </w:rPr>
              <w:t>生產價值+加工及修配收入+其他營業收入</w:t>
            </w:r>
          </w:p>
          <w:p w:rsidR="00560983" w:rsidRPr="009F3589" w:rsidRDefault="00560983" w:rsidP="00F02A3B">
            <w:pPr>
              <w:autoSpaceDE w:val="0"/>
              <w:autoSpaceDN w:val="0"/>
              <w:adjustRightInd w:val="0"/>
              <w:rPr>
                <w:rFonts w:ascii="新細明體" w:hAnsi="新細明體"/>
                <w:sz w:val="19"/>
                <w:szCs w:val="19"/>
              </w:rPr>
            </w:pPr>
          </w:p>
        </w:tc>
        <w:tc>
          <w:tcPr>
            <w:tcW w:w="1960" w:type="dxa"/>
          </w:tcPr>
          <w:p w:rsidR="00560983" w:rsidRPr="00343002" w:rsidRDefault="00560983" w:rsidP="00F02A3B">
            <w:pPr>
              <w:spacing w:line="360" w:lineRule="auto"/>
              <w:rPr>
                <w:rFonts w:ascii="新細明體" w:hAnsi="新細明體" w:cs="Arial"/>
                <w:bCs/>
                <w:color w:val="000000"/>
                <w:kern w:val="0"/>
                <w:sz w:val="19"/>
                <w:szCs w:val="19"/>
                <w:shd w:val="clear" w:color="auto" w:fill="FFFFFF"/>
              </w:rPr>
            </w:pPr>
            <w:r w:rsidRPr="00343002">
              <w:rPr>
                <w:rFonts w:ascii="新細明體" w:hAnsi="新細明體" w:hint="eastAsia"/>
                <w:sz w:val="19"/>
                <w:szCs w:val="19"/>
              </w:rPr>
              <w:t>經濟部統計處:</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產業結構歧異度</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sz w:val="19"/>
                <w:szCs w:val="19"/>
              </w:rPr>
              <w:t>產業結構</w:t>
            </w:r>
            <w:r w:rsidR="00A82B31" w:rsidRPr="00A51CE0">
              <w:rPr>
                <w:rFonts w:ascii="新細明體" w:hAnsi="新細明體" w:hint="eastAsia"/>
                <w:kern w:val="0"/>
                <w:sz w:val="19"/>
                <w:szCs w:val="19"/>
              </w:rPr>
              <w:t>歧異度</w:t>
            </w:r>
            <w:r w:rsidRPr="00343002">
              <w:rPr>
                <w:rFonts w:ascii="新細明體" w:hAnsi="新細明體"/>
                <w:sz w:val="19"/>
                <w:szCs w:val="19"/>
              </w:rPr>
              <w:t>能反映出都市經濟活動特質，藉以判斷都市自給自足的能力</w:t>
            </w:r>
          </w:p>
        </w:tc>
        <w:tc>
          <w:tcPr>
            <w:tcW w:w="2013" w:type="dxa"/>
          </w:tcPr>
          <w:p w:rsidR="00560983" w:rsidRPr="009F3589" w:rsidRDefault="00560983" w:rsidP="00A82B31">
            <w:pPr>
              <w:autoSpaceDE w:val="0"/>
              <w:autoSpaceDN w:val="0"/>
              <w:adjustRightInd w:val="0"/>
              <w:jc w:val="both"/>
              <w:rPr>
                <w:rFonts w:asciiTheme="minorEastAsia" w:eastAsiaTheme="minorEastAsia" w:hAnsiTheme="minorEastAsia"/>
                <w:b/>
                <w:sz w:val="19"/>
                <w:szCs w:val="19"/>
              </w:rPr>
            </w:pPr>
            <w:r>
              <w:rPr>
                <w:rFonts w:ascii="Helvetica" w:hAnsi="Helvetica" w:cs="Helvetica"/>
                <w:color w:val="000000"/>
                <w:sz w:val="21"/>
                <w:szCs w:val="21"/>
                <w:shd w:val="clear" w:color="auto" w:fill="FFFFFF"/>
              </w:rPr>
              <w:t>D= ∑ (n/N)2</w:t>
            </w:r>
            <w:r>
              <w:rPr>
                <w:rFonts w:ascii="Helvetica" w:hAnsi="Helvetica" w:cs="Helvetica"/>
                <w:color w:val="000000"/>
                <w:sz w:val="21"/>
                <w:szCs w:val="21"/>
                <w:shd w:val="clear" w:color="auto" w:fill="FFFFFF"/>
              </w:rPr>
              <w:t>，</w:t>
            </w:r>
            <w:r w:rsidR="00A82B31">
              <w:rPr>
                <w:rFonts w:asciiTheme="minorEastAsia" w:eastAsiaTheme="minorEastAsia" w:hAnsiTheme="minorEastAsia" w:cs="Helvetica"/>
                <w:color w:val="000000"/>
                <w:sz w:val="19"/>
                <w:szCs w:val="19"/>
                <w:shd w:val="clear" w:color="auto" w:fill="FFFFFF"/>
              </w:rPr>
              <w:t>D</w:t>
            </w:r>
            <w:r w:rsidR="00A82B31" w:rsidRPr="00343002">
              <w:rPr>
                <w:rFonts w:ascii="新細明體" w:hAnsi="新細明體"/>
                <w:sz w:val="19"/>
                <w:szCs w:val="19"/>
              </w:rPr>
              <w:t>產業結構</w:t>
            </w:r>
            <w:r w:rsidRPr="009F3589">
              <w:rPr>
                <w:rFonts w:asciiTheme="minorEastAsia" w:eastAsiaTheme="minorEastAsia" w:hAnsiTheme="minorEastAsia" w:cs="Helvetica"/>
                <w:color w:val="000000"/>
                <w:sz w:val="19"/>
                <w:szCs w:val="19"/>
                <w:shd w:val="clear" w:color="auto" w:fill="FFFFFF"/>
              </w:rPr>
              <w:t>岐異度，</w:t>
            </w:r>
            <w:r>
              <w:rPr>
                <w:rFonts w:asciiTheme="minorEastAsia" w:hAnsiTheme="minorEastAsia" w:cs="Helvetica"/>
                <w:color w:val="000000"/>
                <w:sz w:val="19"/>
                <w:szCs w:val="19"/>
                <w:shd w:val="clear" w:color="auto" w:fill="FFFFFF"/>
              </w:rPr>
              <w:t>n:</w:t>
            </w:r>
            <w:r>
              <w:rPr>
                <w:rFonts w:asciiTheme="minorEastAsia" w:hAnsiTheme="minorEastAsia" w:cs="Helvetica" w:hint="eastAsia"/>
                <w:color w:val="000000"/>
                <w:sz w:val="19"/>
                <w:szCs w:val="19"/>
                <w:shd w:val="clear" w:color="auto" w:fill="FFFFFF"/>
              </w:rPr>
              <w:t>工業或服務業</w:t>
            </w:r>
            <w:r>
              <w:rPr>
                <w:rFonts w:asciiTheme="minorEastAsia" w:hAnsiTheme="minorEastAsia" w:cs="Helvetica"/>
                <w:color w:val="000000"/>
                <w:sz w:val="19"/>
                <w:szCs w:val="19"/>
                <w:shd w:val="clear" w:color="auto" w:fill="FFFFFF"/>
              </w:rPr>
              <w:t>的</w:t>
            </w:r>
            <w:r>
              <w:rPr>
                <w:rFonts w:asciiTheme="minorEastAsia" w:hAnsiTheme="minorEastAsia" w:cs="Helvetica" w:hint="eastAsia"/>
                <w:color w:val="000000"/>
                <w:sz w:val="19"/>
                <w:szCs w:val="19"/>
                <w:shd w:val="clear" w:color="auto" w:fill="FFFFFF"/>
              </w:rPr>
              <w:t>廠商</w:t>
            </w:r>
            <w:r w:rsidRPr="009F3589">
              <w:rPr>
                <w:rFonts w:asciiTheme="minorEastAsia" w:eastAsiaTheme="minorEastAsia" w:hAnsiTheme="minorEastAsia" w:cs="Helvetica"/>
                <w:color w:val="000000"/>
                <w:sz w:val="19"/>
                <w:szCs w:val="19"/>
                <w:shd w:val="clear" w:color="auto" w:fill="FFFFFF"/>
              </w:rPr>
              <w:t xml:space="preserve">數量，N: </w:t>
            </w:r>
            <w:r>
              <w:rPr>
                <w:rFonts w:asciiTheme="minorEastAsia" w:hAnsiTheme="minorEastAsia" w:cs="Helvetica"/>
                <w:color w:val="000000"/>
                <w:sz w:val="19"/>
                <w:szCs w:val="19"/>
                <w:shd w:val="clear" w:color="auto" w:fill="FFFFFF"/>
              </w:rPr>
              <w:t>所有</w:t>
            </w:r>
            <w:r>
              <w:rPr>
                <w:rFonts w:asciiTheme="minorEastAsia" w:hAnsiTheme="minorEastAsia" w:cs="Helvetica" w:hint="eastAsia"/>
                <w:color w:val="000000"/>
                <w:sz w:val="19"/>
                <w:szCs w:val="19"/>
                <w:shd w:val="clear" w:color="auto" w:fill="FFFFFF"/>
              </w:rPr>
              <w:t>產業廠商</w:t>
            </w:r>
            <w:r w:rsidRPr="009F3589">
              <w:rPr>
                <w:rFonts w:asciiTheme="minorEastAsia" w:eastAsiaTheme="minorEastAsia" w:hAnsiTheme="minorEastAsia" w:cs="Helvetica"/>
                <w:color w:val="000000"/>
                <w:sz w:val="19"/>
                <w:szCs w:val="19"/>
                <w:shd w:val="clear" w:color="auto" w:fill="FFFFFF"/>
              </w:rPr>
              <w:t>總數。</w:t>
            </w:r>
          </w:p>
        </w:tc>
        <w:tc>
          <w:tcPr>
            <w:tcW w:w="1960" w:type="dxa"/>
          </w:tcPr>
          <w:p w:rsidR="00560983" w:rsidRPr="00AA0010"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勞動參與率</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有報酬的工作或在家庭企業的無酬工作者的人口比率</w:t>
            </w:r>
          </w:p>
        </w:tc>
        <w:tc>
          <w:tcPr>
            <w:tcW w:w="2013" w:type="dxa"/>
          </w:tcPr>
          <w:p w:rsidR="00560983" w:rsidRPr="00E51A92" w:rsidRDefault="00560983" w:rsidP="00F02A3B">
            <w:pPr>
              <w:widowControl/>
              <w:shd w:val="clear" w:color="auto" w:fill="FFFFFF"/>
              <w:jc w:val="both"/>
              <w:rPr>
                <w:rFonts w:ascii="新細明體" w:hAnsi="新細明體"/>
                <w:sz w:val="19"/>
                <w:szCs w:val="19"/>
              </w:rPr>
            </w:pPr>
            <w:r w:rsidRPr="00E51A92">
              <w:rPr>
                <w:rFonts w:asciiTheme="minorEastAsia" w:eastAsiaTheme="minorEastAsia" w:hAnsiTheme="minorEastAsia" w:cs="Arial"/>
                <w:spacing w:val="18"/>
                <w:kern w:val="0"/>
                <w:sz w:val="19"/>
                <w:szCs w:val="19"/>
              </w:rPr>
              <w:t>勞參率（%）=勞動力/15歲以上民間人口*100%</w:t>
            </w:r>
          </w:p>
        </w:tc>
        <w:tc>
          <w:tcPr>
            <w:tcW w:w="1960"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失業率</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衡量想要找工作卻沒有工作的人口比率</w:t>
            </w:r>
          </w:p>
        </w:tc>
        <w:tc>
          <w:tcPr>
            <w:tcW w:w="2013" w:type="dxa"/>
          </w:tcPr>
          <w:p w:rsidR="00560983" w:rsidRPr="00E51A92" w:rsidRDefault="00560983" w:rsidP="00F02A3B">
            <w:pPr>
              <w:autoSpaceDE w:val="0"/>
              <w:autoSpaceDN w:val="0"/>
              <w:adjustRightInd w:val="0"/>
              <w:jc w:val="both"/>
              <w:rPr>
                <w:rFonts w:asciiTheme="minorEastAsia" w:eastAsiaTheme="minorEastAsia" w:hAnsiTheme="minorEastAsia"/>
                <w:sz w:val="19"/>
                <w:szCs w:val="19"/>
              </w:rPr>
            </w:pPr>
            <w:r w:rsidRPr="00E51A92">
              <w:rPr>
                <w:rFonts w:asciiTheme="minorEastAsia" w:eastAsiaTheme="minorEastAsia" w:hAnsiTheme="minorEastAsia" w:cs="Arial"/>
                <w:spacing w:val="18"/>
                <w:sz w:val="19"/>
                <w:szCs w:val="19"/>
                <w:shd w:val="clear" w:color="auto" w:fill="FFFFFF"/>
              </w:rPr>
              <w:t>失業率（%）=失業者/勞動力*100%</w:t>
            </w:r>
            <w:r w:rsidRPr="00E51A92">
              <w:rPr>
                <w:rFonts w:asciiTheme="minorEastAsia" w:eastAsiaTheme="minorEastAsia" w:hAnsiTheme="minorEastAsia" w:cs="Arial"/>
                <w:spacing w:val="18"/>
                <w:sz w:val="19"/>
                <w:szCs w:val="19"/>
              </w:rPr>
              <w:br/>
            </w:r>
            <w:r w:rsidRPr="00E51A92">
              <w:rPr>
                <w:rFonts w:asciiTheme="minorEastAsia" w:eastAsiaTheme="minorEastAsia" w:hAnsiTheme="minorEastAsia" w:cs="Arial"/>
                <w:spacing w:val="18"/>
                <w:sz w:val="19"/>
                <w:szCs w:val="19"/>
                <w:shd w:val="clear" w:color="auto" w:fill="FFFFFF"/>
              </w:rPr>
              <w:t>=失業者/（失業者+就業者）*100%</w:t>
            </w:r>
          </w:p>
        </w:tc>
        <w:tc>
          <w:tcPr>
            <w:tcW w:w="1960"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歲入</w:t>
            </w:r>
          </w:p>
        </w:tc>
        <w:tc>
          <w:tcPr>
            <w:tcW w:w="2140" w:type="dxa"/>
          </w:tcPr>
          <w:p w:rsidR="00560983" w:rsidRPr="00514FD1" w:rsidRDefault="00560983" w:rsidP="00F02A3B">
            <w:pPr>
              <w:jc w:val="both"/>
              <w:rPr>
                <w:rFonts w:ascii="新細明體" w:hAnsi="新細明體"/>
                <w:kern w:val="0"/>
                <w:sz w:val="19"/>
                <w:szCs w:val="19"/>
              </w:rPr>
            </w:pPr>
            <w:r w:rsidRPr="00343002">
              <w:rPr>
                <w:rFonts w:ascii="新細明體" w:hAnsi="新細明體" w:hint="eastAsia"/>
                <w:sz w:val="19"/>
                <w:szCs w:val="19"/>
              </w:rPr>
              <w:t>高雄市政府在一個會計年度內為支應歲出支出計畫所籌措之收入，但不包括債務之舉借以及前年度歲計剩餘之移用。</w:t>
            </w:r>
          </w:p>
        </w:tc>
        <w:tc>
          <w:tcPr>
            <w:tcW w:w="2013" w:type="dxa"/>
          </w:tcPr>
          <w:p w:rsidR="00560983" w:rsidRPr="00343002" w:rsidRDefault="00560983" w:rsidP="00F02A3B">
            <w:pPr>
              <w:jc w:val="both"/>
              <w:rPr>
                <w:rFonts w:ascii="新細明體" w:hAnsi="新細明體"/>
                <w:sz w:val="19"/>
                <w:szCs w:val="19"/>
              </w:rPr>
            </w:pPr>
            <w:r>
              <w:rPr>
                <w:rFonts w:ascii="新細明體" w:hAnsi="新細明體" w:hint="eastAsia"/>
                <w:sz w:val="19"/>
                <w:szCs w:val="19"/>
              </w:rPr>
              <w:t>無</w:t>
            </w:r>
          </w:p>
        </w:tc>
        <w:tc>
          <w:tcPr>
            <w:tcW w:w="1960" w:type="dxa"/>
          </w:tcPr>
          <w:p w:rsidR="00560983" w:rsidRPr="00343002" w:rsidRDefault="00560983" w:rsidP="00F02A3B">
            <w:pPr>
              <w:jc w:val="both"/>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歲出</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高雄市政府各機關在一個會計年度內為推行各項政務之一切支出計畫之總額，但是不包括債務之償還。</w:t>
            </w:r>
          </w:p>
        </w:tc>
        <w:tc>
          <w:tcPr>
            <w:tcW w:w="2013"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無</w:t>
            </w:r>
          </w:p>
        </w:tc>
        <w:tc>
          <w:tcPr>
            <w:tcW w:w="1960"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經濟發展支出占總歲出預算比例</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經濟發展支出</w:t>
            </w:r>
            <w:r>
              <w:rPr>
                <w:rFonts w:ascii="新細明體" w:hAnsi="新細明體" w:hint="eastAsia"/>
                <w:kern w:val="0"/>
                <w:sz w:val="19"/>
                <w:szCs w:val="19"/>
              </w:rPr>
              <w:t>除以</w:t>
            </w:r>
            <w:r w:rsidRPr="00343002">
              <w:rPr>
                <w:rFonts w:ascii="新細明體" w:hAnsi="新細明體" w:hint="eastAsia"/>
                <w:sz w:val="19"/>
                <w:szCs w:val="19"/>
              </w:rPr>
              <w:t>高雄市政府各機關在一個會計年度內為推行各項政務之一切支出計畫之總額</w:t>
            </w:r>
          </w:p>
        </w:tc>
        <w:tc>
          <w:tcPr>
            <w:tcW w:w="2013" w:type="dxa"/>
          </w:tcPr>
          <w:p w:rsidR="00560983" w:rsidRPr="008C4B6F" w:rsidRDefault="00560983" w:rsidP="00F02A3B">
            <w:pPr>
              <w:autoSpaceDE w:val="0"/>
              <w:autoSpaceDN w:val="0"/>
              <w:adjustRightInd w:val="0"/>
              <w:jc w:val="both"/>
              <w:rPr>
                <w:rFonts w:asciiTheme="minorEastAsia" w:eastAsiaTheme="minorEastAsia" w:hAnsiTheme="minorEastAsia"/>
                <w:kern w:val="0"/>
                <w:sz w:val="19"/>
                <w:szCs w:val="19"/>
              </w:rPr>
            </w:pPr>
            <w:r w:rsidRPr="008C4B6F">
              <w:rPr>
                <w:rFonts w:asciiTheme="minorEastAsia" w:eastAsiaTheme="minorEastAsia" w:hAnsiTheme="minorEastAsia"/>
                <w:sz w:val="19"/>
                <w:szCs w:val="19"/>
              </w:rPr>
              <w:t>(農業預算支出+工業預算支出+交通預算支出+其他經濟服務預算支出)÷總預算歲出]×100</w:t>
            </w:r>
          </w:p>
        </w:tc>
        <w:tc>
          <w:tcPr>
            <w:tcW w:w="1960" w:type="dxa"/>
          </w:tcPr>
          <w:p w:rsidR="00560983" w:rsidRPr="00A51CE0" w:rsidRDefault="00560983" w:rsidP="00F02A3B">
            <w:pPr>
              <w:autoSpaceDE w:val="0"/>
              <w:autoSpaceDN w:val="0"/>
              <w:adjustRightInd w:val="0"/>
              <w:rPr>
                <w:rFonts w:ascii="新細明體" w:hAnsi="新細明體"/>
                <w:kern w:val="0"/>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廠商家數</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指分別投入工業(含製造業)及服務業的廠商家數。</w:t>
            </w:r>
          </w:p>
        </w:tc>
        <w:tc>
          <w:tcPr>
            <w:tcW w:w="2013"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無</w:t>
            </w:r>
          </w:p>
        </w:tc>
        <w:tc>
          <w:tcPr>
            <w:tcW w:w="1960"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產業總資本額</w:t>
            </w:r>
          </w:p>
        </w:tc>
        <w:tc>
          <w:tcPr>
            <w:tcW w:w="2140" w:type="dxa"/>
          </w:tcPr>
          <w:p w:rsidR="00560983" w:rsidRPr="00514FD1" w:rsidRDefault="00560983" w:rsidP="00F02A3B">
            <w:pPr>
              <w:jc w:val="both"/>
              <w:rPr>
                <w:rFonts w:ascii="新細明體" w:hAnsi="新細明體"/>
                <w:kern w:val="0"/>
                <w:sz w:val="19"/>
                <w:szCs w:val="19"/>
              </w:rPr>
            </w:pPr>
            <w:r w:rsidRPr="00343002">
              <w:rPr>
                <w:rFonts w:ascii="新細明體" w:hAnsi="新細明體" w:hint="eastAsia"/>
                <w:sz w:val="19"/>
                <w:szCs w:val="19"/>
              </w:rPr>
              <w:t>以高雄市主要產業工業(含製造業)及服務業之總資本額為分析的基礎。</w:t>
            </w:r>
          </w:p>
        </w:tc>
        <w:tc>
          <w:tcPr>
            <w:tcW w:w="2013" w:type="dxa"/>
          </w:tcPr>
          <w:p w:rsidR="00560983" w:rsidRPr="00343002" w:rsidRDefault="00560983" w:rsidP="00F02A3B">
            <w:pPr>
              <w:jc w:val="both"/>
              <w:rPr>
                <w:rFonts w:ascii="新細明體" w:hAnsi="新細明體"/>
                <w:sz w:val="19"/>
                <w:szCs w:val="19"/>
              </w:rPr>
            </w:pPr>
            <w:r>
              <w:rPr>
                <w:rFonts w:ascii="新細明體" w:hAnsi="新細明體" w:hint="eastAsia"/>
                <w:sz w:val="19"/>
                <w:szCs w:val="19"/>
              </w:rPr>
              <w:t>無</w:t>
            </w:r>
          </w:p>
        </w:tc>
        <w:tc>
          <w:tcPr>
            <w:tcW w:w="1960" w:type="dxa"/>
          </w:tcPr>
          <w:p w:rsidR="00560983" w:rsidRPr="00343002" w:rsidRDefault="00560983" w:rsidP="00F02A3B">
            <w:pPr>
              <w:jc w:val="both"/>
              <w:rPr>
                <w:rFonts w:ascii="新細明體" w:hAnsi="新細明體"/>
                <w:sz w:val="19"/>
                <w:szCs w:val="19"/>
              </w:rPr>
            </w:pPr>
            <w:r>
              <w:rPr>
                <w:rFonts w:ascii="新細明體" w:hAnsi="新細明體" w:hint="eastAsia"/>
                <w:sz w:val="19"/>
                <w:szCs w:val="19"/>
              </w:rPr>
              <w:t>中華民國統計資訊網縣市重要統計指標</w:t>
            </w:r>
          </w:p>
        </w:tc>
      </w:tr>
      <w:tr w:rsidR="00560983" w:rsidRPr="00A51CE0" w:rsidTr="00F02A3B">
        <w:tc>
          <w:tcPr>
            <w:tcW w:w="2049" w:type="dxa"/>
            <w:shd w:val="clear" w:color="auto" w:fill="auto"/>
          </w:tcPr>
          <w:p w:rsidR="00560983" w:rsidRPr="00A51CE0" w:rsidRDefault="00560983" w:rsidP="00F02A3B">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外商直接投資</w:t>
            </w:r>
          </w:p>
        </w:tc>
        <w:tc>
          <w:tcPr>
            <w:tcW w:w="2140" w:type="dxa"/>
          </w:tcPr>
          <w:p w:rsidR="00560983" w:rsidRPr="00A51CE0" w:rsidRDefault="00560983" w:rsidP="00F02A3B">
            <w:pPr>
              <w:autoSpaceDE w:val="0"/>
              <w:autoSpaceDN w:val="0"/>
              <w:adjustRightInd w:val="0"/>
              <w:rPr>
                <w:rFonts w:ascii="新細明體" w:hAnsi="新細明體"/>
                <w:kern w:val="0"/>
                <w:sz w:val="19"/>
                <w:szCs w:val="19"/>
              </w:rPr>
            </w:pPr>
            <w:r w:rsidRPr="00343002">
              <w:rPr>
                <w:rFonts w:ascii="新細明體" w:hAnsi="新細明體" w:hint="eastAsia"/>
                <w:sz w:val="19"/>
                <w:szCs w:val="19"/>
              </w:rPr>
              <w:t>在一定期間內的外商直接投資流量。</w:t>
            </w:r>
          </w:p>
        </w:tc>
        <w:tc>
          <w:tcPr>
            <w:tcW w:w="2013"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無</w:t>
            </w:r>
          </w:p>
        </w:tc>
        <w:tc>
          <w:tcPr>
            <w:tcW w:w="1960" w:type="dxa"/>
          </w:tcPr>
          <w:p w:rsidR="00560983" w:rsidRPr="00343002" w:rsidRDefault="00560983" w:rsidP="00F02A3B">
            <w:pPr>
              <w:autoSpaceDE w:val="0"/>
              <w:autoSpaceDN w:val="0"/>
              <w:adjustRightInd w:val="0"/>
              <w:rPr>
                <w:rFonts w:ascii="新細明體" w:hAnsi="新細明體"/>
                <w:sz w:val="19"/>
                <w:szCs w:val="19"/>
              </w:rPr>
            </w:pPr>
            <w:r>
              <w:rPr>
                <w:rFonts w:ascii="新細明體" w:hAnsi="新細明體" w:hint="eastAsia"/>
                <w:sz w:val="19"/>
                <w:szCs w:val="19"/>
              </w:rPr>
              <w:t>中華民國統計資訊網縣市重要統計指標</w:t>
            </w:r>
          </w:p>
        </w:tc>
      </w:tr>
    </w:tbl>
    <w:p w:rsidR="00560983" w:rsidRPr="00514FD1" w:rsidRDefault="00560983" w:rsidP="00560983"/>
    <w:p w:rsidR="00433A39" w:rsidRPr="00DC6C00" w:rsidRDefault="00EB6E40" w:rsidP="00433A39">
      <w:pPr>
        <w:numPr>
          <w:ilvl w:val="0"/>
          <w:numId w:val="21"/>
        </w:numPr>
        <w:autoSpaceDE w:val="0"/>
        <w:autoSpaceDN w:val="0"/>
        <w:adjustRightInd w:val="0"/>
        <w:rPr>
          <w:rFonts w:ascii="標楷體" w:eastAsia="標楷體" w:hAnsi="標楷體"/>
          <w:b/>
          <w:kern w:val="0"/>
          <w:sz w:val="22"/>
          <w:szCs w:val="22"/>
        </w:rPr>
      </w:pPr>
      <w:r w:rsidRPr="00DC6C00">
        <w:rPr>
          <w:rFonts w:ascii="標楷體" w:eastAsia="標楷體" w:hAnsi="標楷體" w:hint="eastAsia"/>
          <w:b/>
          <w:kern w:val="0"/>
          <w:sz w:val="22"/>
          <w:szCs w:val="22"/>
        </w:rPr>
        <w:t>服務業與經濟指標之灰關聯分析</w:t>
      </w:r>
    </w:p>
    <w:p w:rsidR="006126ED" w:rsidRPr="00E037CC" w:rsidRDefault="006126ED" w:rsidP="006126ED">
      <w:pPr>
        <w:autoSpaceDE w:val="0"/>
        <w:autoSpaceDN w:val="0"/>
        <w:adjustRightInd w:val="0"/>
        <w:ind w:left="480"/>
        <w:rPr>
          <w:rFonts w:ascii="新細明體" w:hAnsi="新細明體"/>
          <w:b/>
          <w:kern w:val="0"/>
          <w:sz w:val="22"/>
          <w:szCs w:val="22"/>
        </w:rPr>
      </w:pPr>
    </w:p>
    <w:p w:rsidR="00433A39" w:rsidRPr="00A51CE0" w:rsidRDefault="005E6510" w:rsidP="00433A39">
      <w:pPr>
        <w:numPr>
          <w:ilvl w:val="0"/>
          <w:numId w:val="19"/>
        </w:num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以2010年服務業產值為基準，進行標準化處理</w:t>
      </w:r>
      <w:r w:rsidR="00E034EC" w:rsidRPr="00A51CE0">
        <w:rPr>
          <w:rFonts w:ascii="新細明體" w:hAnsi="新細明體" w:hint="eastAsia"/>
          <w:kern w:val="0"/>
          <w:sz w:val="19"/>
          <w:szCs w:val="19"/>
        </w:rPr>
        <w:t>:</w:t>
      </w:r>
    </w:p>
    <w:p w:rsidR="00E034EC" w:rsidRPr="00A51CE0" w:rsidRDefault="00E034EC" w:rsidP="00E034EC">
      <w:pPr>
        <w:autoSpaceDE w:val="0"/>
        <w:autoSpaceDN w:val="0"/>
        <w:adjustRightInd w:val="0"/>
        <w:ind w:left="360"/>
        <w:rPr>
          <w:rFonts w:ascii="新細明體" w:hAnsi="新細明體"/>
          <w:kern w:val="0"/>
          <w:sz w:val="19"/>
          <w:szCs w:val="19"/>
        </w:rPr>
      </w:pPr>
      <w:r w:rsidRPr="00A51CE0">
        <w:rPr>
          <w:rFonts w:ascii="新細明體" w:hAnsi="新細明體" w:hint="eastAsia"/>
          <w:kern w:val="0"/>
          <w:sz w:val="19"/>
          <w:szCs w:val="19"/>
        </w:rPr>
        <w:t>由於各項指標的數據，可能因為計算單位不同，不便於比較，或是在比較時難以得到正確的結論，因此在進行灰關聯分析時</w:t>
      </w:r>
      <w:r w:rsidR="00A931E2" w:rsidRPr="00A51CE0">
        <w:rPr>
          <w:rFonts w:ascii="新細明體" w:hAnsi="新細明體" w:hint="eastAsia"/>
          <w:kern w:val="0"/>
          <w:sz w:val="19"/>
          <w:szCs w:val="19"/>
        </w:rPr>
        <w:t>，一般都要進行標準化的數據處理。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137"/>
        <w:gridCol w:w="1138"/>
        <w:gridCol w:w="1138"/>
        <w:gridCol w:w="1137"/>
        <w:gridCol w:w="1138"/>
        <w:gridCol w:w="1138"/>
      </w:tblGrid>
      <w:tr w:rsidR="00A931E2" w:rsidRPr="00A51CE0" w:rsidTr="009538AB">
        <w:tc>
          <w:tcPr>
            <w:tcW w:w="3576" w:type="dxa"/>
            <w:shd w:val="clear" w:color="auto" w:fill="auto"/>
          </w:tcPr>
          <w:p w:rsidR="00A931E2" w:rsidRPr="00A51CE0" w:rsidRDefault="00FA14BF"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經濟指標</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2010</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2012</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2013</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2014</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2015</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服務業產值</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1.064</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1.042</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1.062</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1.101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1.032</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w:t>
            </w:r>
            <w:r w:rsidR="00843565" w:rsidRPr="00A51CE0">
              <w:rPr>
                <w:rFonts w:ascii="新細明體" w:hAnsi="新細明體" w:hint="eastAsia"/>
                <w:kern w:val="0"/>
                <w:sz w:val="19"/>
                <w:szCs w:val="19"/>
              </w:rPr>
              <w:t>結構</w:t>
            </w:r>
            <w:r w:rsidRPr="00A51CE0">
              <w:rPr>
                <w:rFonts w:ascii="新細明體" w:hAnsi="新細明體" w:hint="eastAsia"/>
                <w:kern w:val="0"/>
                <w:sz w:val="19"/>
                <w:szCs w:val="19"/>
              </w:rPr>
              <w:t>歧異度</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0.999</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1.001</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1.002</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1.008</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勞動參與率</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0.997</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0.998</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0.998</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0.997</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1.002</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失業率</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0.846</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0.827</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0.808</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0.75</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0.731</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歲入</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1.012</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1.093</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1.135</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1.087</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歲出</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1.093</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1.077</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1.053</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1.089</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1.034</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經濟發展支出占總歲出預算比例</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0.706</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0.551</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0.478</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0.634</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0.718</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廠商家數</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1.012</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1.022</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1.039</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1.046</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1.054</w:t>
            </w:r>
          </w:p>
        </w:tc>
      </w:tr>
      <w:tr w:rsidR="00A931E2" w:rsidRPr="00A51CE0" w:rsidTr="009538AB">
        <w:tc>
          <w:tcPr>
            <w:tcW w:w="3576"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產業總資本額</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1.027</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1.045</w:t>
            </w:r>
          </w:p>
        </w:tc>
        <w:tc>
          <w:tcPr>
            <w:tcW w:w="1137"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1.073</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1.095</w:t>
            </w:r>
          </w:p>
        </w:tc>
        <w:tc>
          <w:tcPr>
            <w:tcW w:w="1138" w:type="dxa"/>
            <w:shd w:val="clear" w:color="auto" w:fill="auto"/>
          </w:tcPr>
          <w:p w:rsidR="00A931E2" w:rsidRPr="00A51CE0" w:rsidRDefault="00A931E2"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1.105</w:t>
            </w:r>
          </w:p>
        </w:tc>
      </w:tr>
      <w:tr w:rsidR="0001402E" w:rsidRPr="00A51CE0" w:rsidTr="009538AB">
        <w:tc>
          <w:tcPr>
            <w:tcW w:w="3576" w:type="dxa"/>
            <w:shd w:val="clear" w:color="auto" w:fill="auto"/>
          </w:tcPr>
          <w:p w:rsidR="0001402E" w:rsidRPr="00A51CE0" w:rsidRDefault="0001402E"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外商直接投資</w:t>
            </w:r>
          </w:p>
        </w:tc>
        <w:tc>
          <w:tcPr>
            <w:tcW w:w="1137" w:type="dxa"/>
            <w:shd w:val="clear" w:color="auto" w:fill="auto"/>
          </w:tcPr>
          <w:p w:rsidR="0001402E" w:rsidRPr="00A51CE0" w:rsidRDefault="0001402E"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38" w:type="dxa"/>
            <w:shd w:val="clear" w:color="auto" w:fill="auto"/>
          </w:tcPr>
          <w:p w:rsidR="0001402E" w:rsidRPr="00A51CE0" w:rsidRDefault="00174D4A"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O.857</w:t>
            </w:r>
          </w:p>
        </w:tc>
        <w:tc>
          <w:tcPr>
            <w:tcW w:w="1138" w:type="dxa"/>
            <w:shd w:val="clear" w:color="auto" w:fill="auto"/>
          </w:tcPr>
          <w:p w:rsidR="0001402E" w:rsidRPr="00A51CE0" w:rsidRDefault="00174D4A"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0.854</w:t>
            </w:r>
          </w:p>
        </w:tc>
        <w:tc>
          <w:tcPr>
            <w:tcW w:w="1137" w:type="dxa"/>
            <w:shd w:val="clear" w:color="auto" w:fill="auto"/>
          </w:tcPr>
          <w:p w:rsidR="0001402E" w:rsidRPr="00A51CE0" w:rsidRDefault="00174D4A"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0.947</w:t>
            </w:r>
          </w:p>
        </w:tc>
        <w:tc>
          <w:tcPr>
            <w:tcW w:w="1138" w:type="dxa"/>
            <w:shd w:val="clear" w:color="auto" w:fill="auto"/>
          </w:tcPr>
          <w:p w:rsidR="0001402E" w:rsidRPr="00A51CE0" w:rsidRDefault="00174D4A"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0.933</w:t>
            </w:r>
          </w:p>
        </w:tc>
        <w:tc>
          <w:tcPr>
            <w:tcW w:w="1138" w:type="dxa"/>
            <w:shd w:val="clear" w:color="auto" w:fill="auto"/>
          </w:tcPr>
          <w:p w:rsidR="0001402E" w:rsidRPr="00A51CE0" w:rsidRDefault="00174D4A" w:rsidP="00EA5698">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0.969</w:t>
            </w:r>
          </w:p>
        </w:tc>
      </w:tr>
    </w:tbl>
    <w:p w:rsidR="00417F7D" w:rsidRPr="006126ED" w:rsidRDefault="0007496B" w:rsidP="006126ED">
      <w:pPr>
        <w:numPr>
          <w:ilvl w:val="0"/>
          <w:numId w:val="19"/>
        </w:numPr>
        <w:autoSpaceDE w:val="0"/>
        <w:autoSpaceDN w:val="0"/>
        <w:adjustRightInd w:val="0"/>
        <w:rPr>
          <w:rFonts w:ascii="新細明體" w:hAnsi="新細明體"/>
          <w:kern w:val="0"/>
          <w:sz w:val="19"/>
          <w:szCs w:val="19"/>
        </w:rPr>
      </w:pPr>
      <w:r w:rsidRPr="006126ED">
        <w:rPr>
          <w:rFonts w:ascii="新細明體" w:hAnsi="新細明體" w:hint="eastAsia"/>
          <w:kern w:val="0"/>
          <w:sz w:val="19"/>
          <w:szCs w:val="19"/>
        </w:rPr>
        <w:t>求最大差值與最小差值:</w:t>
      </w:r>
      <w:r w:rsidR="0039409A" w:rsidRPr="006126ED">
        <w:rPr>
          <w:rFonts w:ascii="新細明體" w:hAnsi="新細明體" w:hint="eastAsia"/>
          <w:kern w:val="0"/>
          <w:sz w:val="19"/>
          <w:szCs w:val="19"/>
        </w:rPr>
        <w:t>找出</w:t>
      </w:r>
      <w:r w:rsidR="001337D8" w:rsidRPr="006126ED">
        <w:rPr>
          <w:rFonts w:ascii="新細明體" w:hAnsi="新細明體" w:hint="eastAsia"/>
          <w:kern w:val="0"/>
          <w:sz w:val="19"/>
          <w:szCs w:val="19"/>
        </w:rPr>
        <w:t>服務業</w:t>
      </w:r>
      <w:r w:rsidR="0039409A" w:rsidRPr="006126ED">
        <w:rPr>
          <w:rFonts w:ascii="新細明體" w:hAnsi="新細明體" w:hint="eastAsia"/>
          <w:kern w:val="0"/>
          <w:sz w:val="19"/>
          <w:szCs w:val="19"/>
        </w:rPr>
        <w:t>各指標數列與參考數列之「對應差數列表」</w:t>
      </w:r>
      <w:r w:rsidR="00417F7D" w:rsidRPr="006126ED">
        <w:rPr>
          <w:rFonts w:ascii="新細明體" w:hAnsi="新細明體" w:hint="eastAsia"/>
          <w:kern w:val="0"/>
          <w:sz w:val="19"/>
          <w:szCs w:val="19"/>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95"/>
        <w:gridCol w:w="1103"/>
        <w:gridCol w:w="1101"/>
        <w:gridCol w:w="1101"/>
        <w:gridCol w:w="1101"/>
        <w:gridCol w:w="1101"/>
        <w:gridCol w:w="1118"/>
        <w:gridCol w:w="1123"/>
      </w:tblGrid>
      <w:tr w:rsidR="00356AEB" w:rsidRPr="00A51CE0" w:rsidTr="00356D83">
        <w:tc>
          <w:tcPr>
            <w:tcW w:w="1135"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2011</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2012</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2013</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2014</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2015</w:t>
            </w:r>
          </w:p>
        </w:tc>
        <w:tc>
          <w:tcPr>
            <w:tcW w:w="1163"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Min(k)</w:t>
            </w:r>
          </w:p>
        </w:tc>
        <w:tc>
          <w:tcPr>
            <w:tcW w:w="1165"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Max(k)</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0,065</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0.041</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0.052</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0.099</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0.024</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0.099</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0.067</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0.044</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0.064</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0.104</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0.104</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0.218</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0.215</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0.254</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0.351</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0.301</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0.351</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0.036</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0.031</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0.034</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0.055</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0.055</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0.029</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0.035</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0.009</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0.012</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0.002</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0.035</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0.358</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0.491</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0.584</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0.467</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0.314</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0.584</w:t>
            </w:r>
          </w:p>
        </w:tc>
      </w:tr>
      <w:tr w:rsidR="00356AE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0.052</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0.02</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0.023</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0.055</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0.022</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0.055</w:t>
            </w:r>
          </w:p>
        </w:tc>
      </w:tr>
      <w:tr w:rsidR="004C150B" w:rsidRPr="00A51CE0" w:rsidTr="00356D83">
        <w:tc>
          <w:tcPr>
            <w:tcW w:w="1135" w:type="dxa"/>
            <w:shd w:val="clear" w:color="auto" w:fill="auto"/>
          </w:tcPr>
          <w:p w:rsidR="004C150B"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0.037</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0.003</w:t>
            </w:r>
          </w:p>
        </w:tc>
        <w:tc>
          <w:tcPr>
            <w:tcW w:w="1156" w:type="dxa"/>
            <w:shd w:val="clear" w:color="auto" w:fill="auto"/>
          </w:tcPr>
          <w:p w:rsidR="004C150B" w:rsidRPr="00A51CE0" w:rsidRDefault="004C150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0.011</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0.006</w:t>
            </w:r>
          </w:p>
        </w:tc>
        <w:tc>
          <w:tcPr>
            <w:tcW w:w="1156"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0.073</w:t>
            </w:r>
          </w:p>
        </w:tc>
        <w:tc>
          <w:tcPr>
            <w:tcW w:w="1163"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4C150B" w:rsidRPr="00A51CE0" w:rsidRDefault="00356AEB"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0.073</w:t>
            </w:r>
          </w:p>
        </w:tc>
      </w:tr>
      <w:tr w:rsidR="00174D4A" w:rsidRPr="00A51CE0" w:rsidTr="00356D83">
        <w:tc>
          <w:tcPr>
            <w:tcW w:w="1135" w:type="dxa"/>
            <w:shd w:val="clear" w:color="auto" w:fill="auto"/>
          </w:tcPr>
          <w:p w:rsidR="00174D4A"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356D83">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1156"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59"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0.207</w:t>
            </w:r>
          </w:p>
        </w:tc>
        <w:tc>
          <w:tcPr>
            <w:tcW w:w="1156"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0.188</w:t>
            </w:r>
          </w:p>
        </w:tc>
        <w:tc>
          <w:tcPr>
            <w:tcW w:w="1156"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0.115</w:t>
            </w:r>
          </w:p>
        </w:tc>
        <w:tc>
          <w:tcPr>
            <w:tcW w:w="1156"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0.168</w:t>
            </w:r>
          </w:p>
        </w:tc>
        <w:tc>
          <w:tcPr>
            <w:tcW w:w="1156"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0.063</w:t>
            </w:r>
          </w:p>
        </w:tc>
        <w:tc>
          <w:tcPr>
            <w:tcW w:w="1163"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w:t>
            </w:r>
          </w:p>
        </w:tc>
        <w:tc>
          <w:tcPr>
            <w:tcW w:w="1165" w:type="dxa"/>
            <w:shd w:val="clear" w:color="auto" w:fill="auto"/>
          </w:tcPr>
          <w:p w:rsidR="00174D4A" w:rsidRPr="00A51CE0" w:rsidRDefault="00174D4A" w:rsidP="00356D83">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0.207</w:t>
            </w:r>
          </w:p>
        </w:tc>
      </w:tr>
    </w:tbl>
    <w:p w:rsidR="00417F7D" w:rsidRPr="00A51CE0" w:rsidRDefault="0039409A" w:rsidP="00417F7D">
      <w:pPr>
        <w:numPr>
          <w:ilvl w:val="0"/>
          <w:numId w:val="19"/>
        </w:num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關聯係數</w:t>
      </w:r>
      <w:r w:rsidR="00A33C26" w:rsidRPr="00A51CE0">
        <w:rPr>
          <w:rFonts w:ascii="新細明體" w:hAnsi="新細明體" w:hint="eastAsia"/>
          <w:kern w:val="0"/>
          <w:sz w:val="19"/>
          <w:szCs w:val="19"/>
        </w:rPr>
        <w:t>:</w:t>
      </w:r>
      <w:r w:rsidRPr="00A51CE0">
        <w:rPr>
          <w:rFonts w:ascii="新細明體" w:hAnsi="新細明體" w:hint="eastAsia"/>
          <w:kern w:val="0"/>
          <w:sz w:val="19"/>
          <w:szCs w:val="19"/>
        </w:rPr>
        <w:t>比較</w:t>
      </w:r>
      <w:r w:rsidR="007C35D2" w:rsidRPr="00A51CE0">
        <w:rPr>
          <w:rFonts w:ascii="新細明體" w:hAnsi="新細明體" w:hint="eastAsia"/>
          <w:kern w:val="0"/>
          <w:sz w:val="19"/>
          <w:szCs w:val="19"/>
        </w:rPr>
        <w:t>服務業</w:t>
      </w:r>
      <w:r w:rsidRPr="00A51CE0">
        <w:rPr>
          <w:rFonts w:ascii="新細明體" w:hAnsi="新細明體" w:hint="eastAsia"/>
          <w:kern w:val="0"/>
          <w:sz w:val="19"/>
          <w:szCs w:val="19"/>
        </w:rPr>
        <w:t>各指標數列對參考數列之關聯係數，假設</w:t>
      </w:r>
      <w:r w:rsidRPr="00A51CE0">
        <w:rPr>
          <w:rFonts w:ascii="新細明體" w:hAnsi="新細明體" w:hint="eastAsia"/>
          <w:sz w:val="19"/>
          <w:szCs w:val="19"/>
        </w:rPr>
        <w:t>辨識係數（</w:t>
      </w:r>
      <m:oMath>
        <m:r>
          <m:rPr>
            <m:sty m:val="p"/>
          </m:rPr>
          <w:rPr>
            <w:rFonts w:ascii="Cambria Math" w:eastAsia="標楷體" w:hAnsi="Cambria Math" w:cs="Arial"/>
            <w:shd w:val="clear" w:color="auto" w:fill="FFFFFF"/>
          </w:rPr>
          <m:t>ζ</m:t>
        </m:r>
        <m:r>
          <m:rPr>
            <m:sty m:val="p"/>
          </m:rPr>
          <w:rPr>
            <w:rFonts w:ascii="Cambria Math" w:eastAsia="標楷體" w:hAnsi="Cambria Math" w:hint="eastAsia"/>
            <w:lang w:val="pt-BR"/>
          </w:rPr>
          <m:t>）</m:t>
        </m:r>
      </m:oMath>
      <w:r w:rsidRPr="00A51CE0">
        <w:rPr>
          <w:rFonts w:ascii="新細明體" w:hAnsi="新細明體" w:hint="eastAsia"/>
          <w:sz w:val="19"/>
          <w:szCs w:val="19"/>
          <w:lang w:val="pt-BR"/>
        </w:rPr>
        <w:t>為0.5</w:t>
      </w:r>
      <w:r w:rsidR="00417F7D" w:rsidRPr="00A51CE0">
        <w:rPr>
          <w:rFonts w:ascii="新細明體" w:hAnsi="新細明體" w:hint="eastAsia"/>
          <w:sz w:val="19"/>
          <w:szCs w:val="19"/>
          <w:lang w:val="pt-BR"/>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114"/>
        <w:gridCol w:w="1114"/>
        <w:gridCol w:w="1114"/>
        <w:gridCol w:w="1114"/>
        <w:gridCol w:w="1114"/>
        <w:gridCol w:w="1115"/>
      </w:tblGrid>
      <w:tr w:rsidR="00174D4A" w:rsidRPr="00A51CE0" w:rsidTr="009538AB">
        <w:tc>
          <w:tcPr>
            <w:tcW w:w="3717" w:type="dxa"/>
            <w:shd w:val="clear" w:color="auto" w:fill="auto"/>
          </w:tcPr>
          <w:p w:rsidR="00174D4A" w:rsidRPr="00A51CE0" w:rsidRDefault="00FA14BF"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經濟指標</w:t>
            </w:r>
          </w:p>
        </w:tc>
        <w:tc>
          <w:tcPr>
            <w:tcW w:w="1114"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2010</w:t>
            </w:r>
          </w:p>
        </w:tc>
        <w:tc>
          <w:tcPr>
            <w:tcW w:w="1114"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2011</w:t>
            </w:r>
          </w:p>
        </w:tc>
        <w:tc>
          <w:tcPr>
            <w:tcW w:w="1114"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2012</w:t>
            </w:r>
          </w:p>
        </w:tc>
        <w:tc>
          <w:tcPr>
            <w:tcW w:w="1114"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2013</w:t>
            </w:r>
          </w:p>
        </w:tc>
        <w:tc>
          <w:tcPr>
            <w:tcW w:w="1114"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2014</w:t>
            </w:r>
          </w:p>
        </w:tc>
        <w:tc>
          <w:tcPr>
            <w:tcW w:w="1115"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2015</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w:t>
            </w:r>
            <w:r w:rsidR="00843565" w:rsidRPr="00A51CE0">
              <w:rPr>
                <w:rFonts w:ascii="新細明體" w:hAnsi="新細明體" w:hint="eastAsia"/>
                <w:kern w:val="0"/>
                <w:sz w:val="19"/>
                <w:szCs w:val="19"/>
              </w:rPr>
              <w:t>結構</w:t>
            </w:r>
            <w:r w:rsidRPr="00A51CE0">
              <w:rPr>
                <w:rFonts w:ascii="新細明體" w:hAnsi="新細明體" w:hint="eastAsia"/>
                <w:kern w:val="0"/>
                <w:sz w:val="19"/>
                <w:szCs w:val="19"/>
              </w:rPr>
              <w:t>歧異度</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0.444</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0.559</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0.344</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0.178</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勞動參與率</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0.448</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0.542</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0.448</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0.788</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0.634</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失業率</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0.193</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0.195</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0.17</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0.129</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0.147</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歲入</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0.059</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0.634</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0.627</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0.605</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0.486</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歲出</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0.642</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0.598</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0.852</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0.813</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0.963</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經濟發展支出占總歲出預算比例</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0.127</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0.096</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0.082</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0.142</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廠商家數</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0.722</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0.184</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0.086</w:t>
            </w:r>
          </w:p>
        </w:tc>
        <w:tc>
          <w:tcPr>
            <w:tcW w:w="1115"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0.191</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產業總資本額</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0.584</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0.945</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0.825</w:t>
            </w:r>
          </w:p>
        </w:tc>
        <w:tc>
          <w:tcPr>
            <w:tcW w:w="1114"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0.897</w:t>
            </w:r>
          </w:p>
        </w:tc>
        <w:tc>
          <w:tcPr>
            <w:tcW w:w="1115" w:type="dxa"/>
            <w:shd w:val="clear" w:color="auto" w:fill="auto"/>
          </w:tcPr>
          <w:p w:rsidR="00174D4A" w:rsidRPr="00A51CE0" w:rsidRDefault="004576F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0.416</w:t>
            </w:r>
          </w:p>
        </w:tc>
      </w:tr>
      <w:tr w:rsidR="00174D4A" w:rsidRPr="00A51CE0" w:rsidTr="009538AB">
        <w:tc>
          <w:tcPr>
            <w:tcW w:w="3717" w:type="dxa"/>
            <w:shd w:val="clear" w:color="auto" w:fill="auto"/>
          </w:tcPr>
          <w:p w:rsidR="00174D4A" w:rsidRPr="00A51CE0" w:rsidRDefault="00174D4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外商直接投資</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0.201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0.217</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0.311</w:t>
            </w:r>
          </w:p>
        </w:tc>
        <w:tc>
          <w:tcPr>
            <w:tcW w:w="1114"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0.236</w:t>
            </w:r>
          </w:p>
        </w:tc>
        <w:tc>
          <w:tcPr>
            <w:tcW w:w="1115" w:type="dxa"/>
            <w:shd w:val="clear" w:color="auto" w:fill="auto"/>
          </w:tcPr>
          <w:p w:rsidR="00174D4A" w:rsidRPr="00A51CE0" w:rsidRDefault="0039409A"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0.452</w:t>
            </w:r>
          </w:p>
        </w:tc>
      </w:tr>
    </w:tbl>
    <w:p w:rsidR="00A33C26" w:rsidRPr="00A51CE0" w:rsidRDefault="00A33C26" w:rsidP="00734770">
      <w:pPr>
        <w:autoSpaceDE w:val="0"/>
        <w:autoSpaceDN w:val="0"/>
        <w:adjustRightInd w:val="0"/>
        <w:ind w:left="360"/>
        <w:jc w:val="both"/>
        <w:rPr>
          <w:rFonts w:ascii="新細明體" w:hAnsi="新細明體"/>
          <w:sz w:val="19"/>
          <w:szCs w:val="19"/>
          <w:lang w:val="pt-BR"/>
        </w:rPr>
      </w:pPr>
      <w:r w:rsidRPr="00A51CE0">
        <w:rPr>
          <w:rFonts w:ascii="新細明體" w:hAnsi="新細明體" w:hint="eastAsia"/>
          <w:kern w:val="0"/>
          <w:sz w:val="19"/>
          <w:szCs w:val="19"/>
        </w:rPr>
        <w:t>所謂關聯程度，實質上是曲線間幾何形狀的差別程度，因此曲線間差值大小，可作為關聯程度的衡量尺度。</w:t>
      </w:r>
      <w:r w:rsidRPr="00A51CE0">
        <w:rPr>
          <w:rFonts w:ascii="新細明體" w:hAnsi="新細明體" w:hint="eastAsia"/>
          <w:sz w:val="19"/>
          <w:szCs w:val="19"/>
        </w:rPr>
        <w:t>在灰關聯係數中，辨識係數（</w:t>
      </w:r>
      <m:oMath>
        <m:r>
          <m:rPr>
            <m:sty m:val="p"/>
          </m:rPr>
          <w:rPr>
            <w:rFonts w:ascii="Cambria Math" w:eastAsia="標楷體" w:hAnsi="Cambria Math" w:cs="Arial"/>
            <w:shd w:val="clear" w:color="auto" w:fill="FFFFFF"/>
          </w:rPr>
          <m:t>ζ</m:t>
        </m:r>
        <m:r>
          <m:rPr>
            <m:sty m:val="p"/>
          </m:rPr>
          <w:rPr>
            <w:rFonts w:ascii="Cambria Math" w:eastAsia="標楷體" w:hAnsi="Cambria Math" w:hint="eastAsia"/>
            <w:lang w:val="pt-BR"/>
          </w:rPr>
          <m:t>）</m:t>
        </m:r>
      </m:oMath>
      <w:r w:rsidRPr="00A51CE0">
        <w:rPr>
          <w:rFonts w:ascii="新細明體" w:hAnsi="新細明體" w:hint="eastAsia"/>
          <w:sz w:val="19"/>
          <w:szCs w:val="19"/>
          <w:lang w:val="pt-BR"/>
        </w:rPr>
        <w:t>的功能主要是作背景值和待測物之間的對比，數值的大小可以依據實際的需要做適當之調整。一般而言，辨識係數的數值均取為0.5，但是為了加大結果的差異性，可以依實際需要做調整。</w:t>
      </w:r>
    </w:p>
    <w:p w:rsidR="00417F7D" w:rsidRPr="00A51CE0" w:rsidRDefault="00AB3B84" w:rsidP="00734770">
      <w:pPr>
        <w:numPr>
          <w:ilvl w:val="0"/>
          <w:numId w:val="19"/>
        </w:numPr>
        <w:autoSpaceDE w:val="0"/>
        <w:autoSpaceDN w:val="0"/>
        <w:adjustRightInd w:val="0"/>
        <w:jc w:val="both"/>
        <w:rPr>
          <w:rFonts w:ascii="新細明體" w:hAnsi="新細明體"/>
          <w:sz w:val="19"/>
          <w:szCs w:val="19"/>
          <w:lang w:val="pt-BR"/>
        </w:rPr>
      </w:pPr>
      <w:r w:rsidRPr="00A51CE0">
        <w:rPr>
          <w:rFonts w:ascii="新細明體" w:hAnsi="新細明體" w:hint="eastAsia"/>
          <w:sz w:val="19"/>
          <w:szCs w:val="19"/>
          <w:lang w:val="pt-BR"/>
        </w:rPr>
        <w:t>求關聯度:因為關聯係數是</w:t>
      </w:r>
      <w:r w:rsidR="00C1795E" w:rsidRPr="00A51CE0">
        <w:rPr>
          <w:rFonts w:ascii="新細明體" w:hAnsi="新細明體" w:hint="eastAsia"/>
          <w:sz w:val="19"/>
          <w:szCs w:val="19"/>
          <w:lang w:val="pt-BR"/>
        </w:rPr>
        <w:t>各指標數列與參考數列在曲線中各點的關聯程度值，所以它的數值不止一個，但是訊息過於分散不便於進行整體性比較，因此有必要將各個曲線中的各點的關聯係數集中為一個數值，也就是求其平均值，做為各指標數列與參考數列間關聯程度的數量表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467"/>
        <w:gridCol w:w="3467"/>
      </w:tblGrid>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經濟指標</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灰關聯度</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灰關聯序</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產業</w:t>
            </w:r>
            <w:r w:rsidR="00843565" w:rsidRPr="00A51CE0">
              <w:rPr>
                <w:rFonts w:ascii="新細明體" w:hAnsi="新細明體" w:hint="eastAsia"/>
                <w:kern w:val="0"/>
                <w:sz w:val="19"/>
                <w:szCs w:val="19"/>
              </w:rPr>
              <w:t>結構</w:t>
            </w:r>
            <w:r w:rsidRPr="00A51CE0">
              <w:rPr>
                <w:rFonts w:ascii="新細明體" w:hAnsi="新細明體" w:hint="eastAsia"/>
                <w:kern w:val="0"/>
                <w:sz w:val="19"/>
                <w:szCs w:val="19"/>
              </w:rPr>
              <w:t>歧異度</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0.504</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5</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勞動參與率</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0.643</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3</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失業率</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0.306</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8</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歲入</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0.569</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4</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歲出</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0.811</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1</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經濟發展支出占總歲出預算比例</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0.258</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9</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kern w:val="0"/>
                <w:sz w:val="19"/>
                <w:szCs w:val="19"/>
              </w:rPr>
              <w:t>廠商家數</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0.447</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6</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產業總資本額</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0.778</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2</w:t>
            </w:r>
          </w:p>
        </w:tc>
      </w:tr>
      <w:tr w:rsidR="009619AF" w:rsidRPr="00D04664" w:rsidTr="00D04664">
        <w:tc>
          <w:tcPr>
            <w:tcW w:w="3468" w:type="dxa"/>
            <w:shd w:val="clear" w:color="auto" w:fill="auto"/>
          </w:tcPr>
          <w:p w:rsidR="009619AF" w:rsidRPr="00A51CE0" w:rsidRDefault="009619AF" w:rsidP="00D0466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外商直接投資</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0.403</w:t>
            </w:r>
          </w:p>
        </w:tc>
        <w:tc>
          <w:tcPr>
            <w:tcW w:w="3467" w:type="dxa"/>
            <w:shd w:val="clear" w:color="auto" w:fill="auto"/>
          </w:tcPr>
          <w:p w:rsidR="009619AF" w:rsidRPr="00A51CE0" w:rsidRDefault="009619AF" w:rsidP="00D04664">
            <w:p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7</w:t>
            </w:r>
          </w:p>
        </w:tc>
      </w:tr>
    </w:tbl>
    <w:p w:rsidR="004A11E4" w:rsidRDefault="004A11E4" w:rsidP="004A11E4">
      <w:pPr>
        <w:autoSpaceDE w:val="0"/>
        <w:autoSpaceDN w:val="0"/>
        <w:adjustRightInd w:val="0"/>
        <w:ind w:left="480"/>
        <w:rPr>
          <w:rFonts w:ascii="新細明體" w:hAnsi="新細明體"/>
          <w:b/>
          <w:kern w:val="0"/>
          <w:sz w:val="22"/>
          <w:szCs w:val="22"/>
        </w:rPr>
      </w:pPr>
    </w:p>
    <w:p w:rsidR="006126ED" w:rsidRPr="0058028D" w:rsidRDefault="003A5FE1" w:rsidP="006126ED">
      <w:pPr>
        <w:numPr>
          <w:ilvl w:val="0"/>
          <w:numId w:val="11"/>
        </w:numPr>
        <w:autoSpaceDE w:val="0"/>
        <w:autoSpaceDN w:val="0"/>
        <w:adjustRightInd w:val="0"/>
        <w:rPr>
          <w:rFonts w:ascii="新細明體" w:hAnsi="新細明體"/>
          <w:b/>
          <w:kern w:val="0"/>
          <w:sz w:val="22"/>
          <w:szCs w:val="22"/>
        </w:rPr>
      </w:pPr>
      <w:r w:rsidRPr="0058028D">
        <w:rPr>
          <w:rFonts w:ascii="標楷體" w:eastAsia="標楷體" w:hAnsi="標楷體" w:hint="eastAsia"/>
          <w:b/>
          <w:kern w:val="0"/>
          <w:sz w:val="22"/>
          <w:szCs w:val="22"/>
        </w:rPr>
        <w:t>工業(含製造業)與經濟指標之灰關聯分析</w:t>
      </w:r>
    </w:p>
    <w:p w:rsidR="00417F7D" w:rsidRPr="00E87529" w:rsidRDefault="003A5FE1" w:rsidP="00417F7D">
      <w:pPr>
        <w:numPr>
          <w:ilvl w:val="0"/>
          <w:numId w:val="20"/>
        </w:numPr>
        <w:autoSpaceDE w:val="0"/>
        <w:autoSpaceDN w:val="0"/>
        <w:adjustRightInd w:val="0"/>
        <w:rPr>
          <w:rFonts w:ascii="新細明體" w:hAnsi="新細明體"/>
          <w:kern w:val="0"/>
          <w:sz w:val="19"/>
          <w:szCs w:val="19"/>
        </w:rPr>
      </w:pPr>
      <w:r w:rsidRPr="00E87529">
        <w:rPr>
          <w:rFonts w:ascii="新細明體" w:hAnsi="新細明體" w:hint="eastAsia"/>
          <w:kern w:val="0"/>
          <w:sz w:val="19"/>
          <w:szCs w:val="19"/>
        </w:rPr>
        <w:t>以2010年工業(含製造業)產值為基準，進行標準化處理: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063"/>
        <w:gridCol w:w="1064"/>
        <w:gridCol w:w="1064"/>
        <w:gridCol w:w="1064"/>
        <w:gridCol w:w="1064"/>
        <w:gridCol w:w="1064"/>
      </w:tblGrid>
      <w:tr w:rsidR="003A5FE1" w:rsidRPr="00A51CE0" w:rsidTr="00CA7DA8">
        <w:tc>
          <w:tcPr>
            <w:tcW w:w="4219" w:type="dxa"/>
            <w:shd w:val="clear" w:color="auto" w:fill="auto"/>
          </w:tcPr>
          <w:p w:rsidR="003A5FE1" w:rsidRPr="00A51CE0" w:rsidRDefault="00FA14BF"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經濟指標</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2010</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2012</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2013</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2014</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2015</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hint="eastAsia"/>
                <w:kern w:val="0"/>
                <w:sz w:val="19"/>
                <w:szCs w:val="19"/>
              </w:rPr>
              <w:t>工業(含製造業)產值</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1.048</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1.059</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1.108</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1.162</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1.216</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w:t>
            </w:r>
            <w:r w:rsidR="00843565" w:rsidRPr="00A51CE0">
              <w:rPr>
                <w:rFonts w:ascii="新細明體" w:hAnsi="新細明體" w:cs="新細明體" w:hint="eastAsia"/>
                <w:kern w:val="0"/>
                <w:sz w:val="19"/>
                <w:szCs w:val="19"/>
              </w:rPr>
              <w:t>結構</w:t>
            </w:r>
            <w:r w:rsidRPr="00A51CE0">
              <w:rPr>
                <w:rFonts w:ascii="新細明體" w:hAnsi="新細明體" w:cs="新細明體" w:hint="eastAsia"/>
                <w:kern w:val="0"/>
                <w:sz w:val="19"/>
                <w:szCs w:val="19"/>
              </w:rPr>
              <w:t>歧異度</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1.016</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1.021</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1.006</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1.001</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0.998</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勞動參與率</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0.997</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0.998</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0.998</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1.002</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失業率</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0.846</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0.827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0.808</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0.75</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0.731</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歲入</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1.012</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1.093</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1.135</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1.087</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歲出</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1.093</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1.077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1.053</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1.089</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1.034</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經濟發展支出占總歲出預算比例</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0.706</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0.551</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0.478</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0.634</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0.718</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廠商家數</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1.008</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1.007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1.059</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1.06</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1.093</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產業總資本額</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1.195</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1.062</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1.257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1.012</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1.238</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二級產業人口總數</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1.03</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1.06</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1.09</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1.146</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1.202</w:t>
            </w:r>
          </w:p>
        </w:tc>
      </w:tr>
      <w:tr w:rsidR="003A5FE1" w:rsidRPr="00A51CE0" w:rsidTr="00CA7DA8">
        <w:tc>
          <w:tcPr>
            <w:tcW w:w="4219"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外商直接投資</w:t>
            </w:r>
          </w:p>
        </w:tc>
        <w:tc>
          <w:tcPr>
            <w:tcW w:w="1063"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0.857</w:t>
            </w:r>
          </w:p>
        </w:tc>
        <w:tc>
          <w:tcPr>
            <w:tcW w:w="1064" w:type="dxa"/>
            <w:shd w:val="clear" w:color="auto" w:fill="auto"/>
          </w:tcPr>
          <w:p w:rsidR="003A5FE1" w:rsidRPr="00A51CE0" w:rsidRDefault="003A5FE1"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0.854</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0.947</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0.933</w:t>
            </w:r>
          </w:p>
        </w:tc>
        <w:tc>
          <w:tcPr>
            <w:tcW w:w="1064" w:type="dxa"/>
            <w:shd w:val="clear" w:color="auto" w:fill="auto"/>
          </w:tcPr>
          <w:p w:rsidR="003A5FE1" w:rsidRPr="00A51CE0" w:rsidRDefault="001337D8" w:rsidP="00D720BD">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0.969</w:t>
            </w:r>
          </w:p>
        </w:tc>
      </w:tr>
    </w:tbl>
    <w:p w:rsidR="00417F7D" w:rsidRPr="00A51CE0" w:rsidRDefault="001337D8" w:rsidP="00417F7D">
      <w:pPr>
        <w:numPr>
          <w:ilvl w:val="0"/>
          <w:numId w:val="20"/>
        </w:num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求最大差值與最小差值:找出工業(含製造業)各指標數列與參考數列之「對應差數列表」</w:t>
      </w:r>
      <w:r w:rsidR="00417F7D" w:rsidRPr="00A51CE0">
        <w:rPr>
          <w:rFonts w:ascii="新細明體" w:hAnsi="新細明體" w:hint="eastAsia"/>
          <w:kern w:val="0"/>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805"/>
        <w:gridCol w:w="898"/>
        <w:gridCol w:w="898"/>
        <w:gridCol w:w="898"/>
        <w:gridCol w:w="898"/>
        <w:gridCol w:w="898"/>
        <w:gridCol w:w="931"/>
        <w:gridCol w:w="959"/>
      </w:tblGrid>
      <w:tr w:rsidR="006A3DE0" w:rsidRPr="00A51CE0" w:rsidTr="00147684">
        <w:tc>
          <w:tcPr>
            <w:tcW w:w="3577"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2013</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2014</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2015</w:t>
            </w:r>
          </w:p>
        </w:tc>
        <w:tc>
          <w:tcPr>
            <w:tcW w:w="931" w:type="dxa"/>
            <w:shd w:val="clear" w:color="auto" w:fill="auto"/>
          </w:tcPr>
          <w:p w:rsidR="006A3DE0" w:rsidRPr="00A51CE0" w:rsidRDefault="006A3DE0" w:rsidP="0014768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Min(k)</w:t>
            </w:r>
          </w:p>
        </w:tc>
        <w:tc>
          <w:tcPr>
            <w:tcW w:w="959" w:type="dxa"/>
            <w:shd w:val="clear" w:color="auto" w:fill="auto"/>
          </w:tcPr>
          <w:p w:rsidR="006A3DE0" w:rsidRPr="00A51CE0" w:rsidRDefault="006A3DE0" w:rsidP="00147684">
            <w:p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Max(k)</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0.032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0.038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0.102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0.151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0.218</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0.218</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0.051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0.061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0.165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0.214</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0.214</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0.202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0.232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0.412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0.485</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0.485</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0.052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0.047</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0.027</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0.129</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0.129</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0.045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0.055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0.073</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0.182</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0.182</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0.342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0.508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0.63</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0.528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0.498</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0.63</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cs="新細明體"/>
                <w:kern w:val="0"/>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0.04</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0.052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0.049</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0.102</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0.123</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0.123</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0.147</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0.003</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0.149</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0.022</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0.149</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0.001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0.018</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0.016</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0.014</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0.018</w:t>
            </w:r>
          </w:p>
        </w:tc>
      </w:tr>
      <w:tr w:rsidR="006A3DE0" w:rsidRPr="00A51CE0" w:rsidTr="00147684">
        <w:tc>
          <w:tcPr>
            <w:tcW w:w="3577" w:type="dxa"/>
            <w:shd w:val="clear" w:color="auto" w:fill="auto"/>
          </w:tcPr>
          <w:p w:rsidR="006A3DE0"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min.</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p w:rsidR="00513015" w:rsidRPr="009E203F" w:rsidRDefault="001316EA" w:rsidP="00147684">
            <w:pPr>
              <w:autoSpaceDE w:val="0"/>
              <w:autoSpaceDN w:val="0"/>
              <w:adjustRightInd w:val="0"/>
              <w:rPr>
                <w:rFonts w:ascii="新細明體" w:hAnsi="新細明體"/>
                <w:sz w:val="19"/>
                <w:szCs w:val="19"/>
              </w:rPr>
            </w:pPr>
            <m:oMathPara>
              <m:oMath>
                <m:sSub>
                  <m:sSubPr>
                    <m:ctrlPr>
                      <w:rPr>
                        <w:rFonts w:ascii="Cambria Math" w:eastAsia="標楷體" w:hAnsi="Cambria Math"/>
                        <w:lang w:val="pt-BR"/>
                      </w:rPr>
                    </m:ctrlPr>
                  </m:sSubPr>
                  <m:e>
                    <m:r>
                      <w:rPr>
                        <w:rFonts w:ascii="Cambria Math" w:eastAsia="標楷體" w:hAnsi="Cambria Math"/>
                        <w:lang w:val="pt-BR"/>
                      </w:rPr>
                      <m:t>∆</m:t>
                    </m:r>
                  </m:e>
                  <m:sub>
                    <m:r>
                      <w:rPr>
                        <w:rFonts w:ascii="Cambria Math" w:eastAsia="標楷體" w:hAnsi="Cambria Math"/>
                        <w:lang w:val="pt-BR"/>
                      </w:rPr>
                      <m:t>max.</m:t>
                    </m:r>
                  </m:sub>
                </m:sSub>
                <m:r>
                  <w:rPr>
                    <w:rFonts w:ascii="Cambria Math" w:eastAsia="標楷體" w:hAnsi="Cambria Math"/>
                    <w:lang w:val="pt-BR"/>
                  </w:rPr>
                  <m:t xml:space="preserve">=∀j∈i∀k </m:t>
                </m:r>
                <m:d>
                  <m:dPr>
                    <m:begChr m:val="‖"/>
                    <m:endChr m:val="‖"/>
                    <m:ctrlPr>
                      <w:rPr>
                        <w:rFonts w:ascii="Cambria Math" w:eastAsia="標楷體" w:hAnsi="Cambria Math"/>
                        <w:i/>
                        <w:lang w:val="pt-BR"/>
                      </w:rPr>
                    </m:ctrlPr>
                  </m:dPr>
                  <m:e>
                    <m:sSub>
                      <m:sSubPr>
                        <m:ctrlPr>
                          <w:rPr>
                            <w:rFonts w:ascii="Cambria Math" w:eastAsia="標楷體" w:hAnsi="Cambria Math"/>
                            <w:lang w:val="pt-BR"/>
                          </w:rPr>
                        </m:ctrlPr>
                      </m:sSubPr>
                      <m:e>
                        <m:r>
                          <w:rPr>
                            <w:rFonts w:ascii="Cambria Math" w:eastAsia="標楷體" w:hAnsi="Cambria Math"/>
                            <w:lang w:val="pt-BR"/>
                          </w:rPr>
                          <m:t>x</m:t>
                        </m:r>
                      </m:e>
                      <m:sub>
                        <m:r>
                          <w:rPr>
                            <w:rFonts w:ascii="Cambria Math" w:eastAsia="標楷體" w:hAnsi="Cambria Math"/>
                            <w:lang w:val="pt-BR"/>
                          </w:rPr>
                          <m:t>0</m:t>
                        </m:r>
                      </m:sub>
                    </m:sSub>
                    <m:d>
                      <m:dPr>
                        <m:ctrlPr>
                          <w:rPr>
                            <w:rFonts w:ascii="Cambria Math" w:eastAsia="標楷體" w:hAnsi="Cambria Math"/>
                            <w:i/>
                            <w:lang w:val="pt-BR"/>
                          </w:rPr>
                        </m:ctrlPr>
                      </m:dPr>
                      <m:e>
                        <m:r>
                          <w:rPr>
                            <w:rFonts w:ascii="Cambria Math" w:eastAsia="標楷體" w:hAnsi="Cambria Math"/>
                            <w:lang w:val="pt-BR"/>
                          </w:rPr>
                          <m:t>k</m:t>
                        </m:r>
                      </m:e>
                    </m:d>
                    <m:r>
                      <w:rPr>
                        <w:rFonts w:ascii="Cambria Math" w:eastAsia="標楷體" w:hAnsi="Cambria Math"/>
                        <w:lang w:val="pt-BR"/>
                      </w:rPr>
                      <m:t>-</m:t>
                    </m:r>
                    <m:sSub>
                      <m:sSubPr>
                        <m:ctrlPr>
                          <w:rPr>
                            <w:rFonts w:ascii="Cambria Math" w:eastAsia="標楷體" w:hAnsi="Cambria Math"/>
                            <w:i/>
                            <w:lang w:val="pt-BR"/>
                          </w:rPr>
                        </m:ctrlPr>
                      </m:sSubPr>
                      <m:e>
                        <m:r>
                          <w:rPr>
                            <w:rFonts w:ascii="Cambria Math" w:eastAsia="標楷體" w:hAnsi="Cambria Math"/>
                            <w:lang w:val="pt-BR"/>
                          </w:rPr>
                          <m:t>x</m:t>
                        </m:r>
                      </m:e>
                      <m:sub>
                        <m:r>
                          <w:rPr>
                            <w:rFonts w:ascii="Cambria Math" w:eastAsia="標楷體" w:hAnsi="Cambria Math"/>
                            <w:lang w:val="pt-BR"/>
                          </w:rPr>
                          <m:t>j</m:t>
                        </m:r>
                      </m:sub>
                    </m:sSub>
                    <m:d>
                      <m:dPr>
                        <m:ctrlPr>
                          <w:rPr>
                            <w:rFonts w:ascii="Cambria Math" w:eastAsia="標楷體" w:hAnsi="Cambria Math"/>
                            <w:i/>
                            <w:lang w:val="pt-BR"/>
                          </w:rPr>
                        </m:ctrlPr>
                      </m:dPr>
                      <m:e>
                        <m:r>
                          <w:rPr>
                            <w:rFonts w:ascii="Cambria Math" w:eastAsia="標楷體" w:hAnsi="Cambria Math"/>
                            <w:lang w:val="pt-BR"/>
                          </w:rPr>
                          <m:t>k</m:t>
                        </m:r>
                      </m:e>
                    </m:d>
                  </m:e>
                </m:d>
              </m:oMath>
            </m:oMathPara>
          </w:p>
        </w:tc>
        <w:tc>
          <w:tcPr>
            <w:tcW w:w="805"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0.191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0.205</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0.161</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0.229</w:t>
            </w:r>
          </w:p>
        </w:tc>
        <w:tc>
          <w:tcPr>
            <w:tcW w:w="898"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0.247</w:t>
            </w:r>
          </w:p>
        </w:tc>
        <w:tc>
          <w:tcPr>
            <w:tcW w:w="931"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w:t>
            </w:r>
          </w:p>
        </w:tc>
        <w:tc>
          <w:tcPr>
            <w:tcW w:w="959" w:type="dxa"/>
            <w:shd w:val="clear" w:color="auto" w:fill="auto"/>
          </w:tcPr>
          <w:p w:rsidR="006A3DE0" w:rsidRPr="00A51CE0" w:rsidRDefault="006A3DE0" w:rsidP="00147684">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0.247</w:t>
            </w:r>
          </w:p>
        </w:tc>
      </w:tr>
    </w:tbl>
    <w:p w:rsidR="00417F7D" w:rsidRPr="00A51CE0" w:rsidRDefault="007C35D2" w:rsidP="00417F7D">
      <w:pPr>
        <w:numPr>
          <w:ilvl w:val="0"/>
          <w:numId w:val="20"/>
        </w:numPr>
        <w:autoSpaceDE w:val="0"/>
        <w:autoSpaceDN w:val="0"/>
        <w:adjustRightInd w:val="0"/>
        <w:rPr>
          <w:rFonts w:ascii="新細明體" w:hAnsi="新細明體"/>
          <w:kern w:val="0"/>
          <w:sz w:val="19"/>
          <w:szCs w:val="19"/>
        </w:rPr>
      </w:pPr>
      <w:r w:rsidRPr="00A51CE0">
        <w:rPr>
          <w:rFonts w:ascii="新細明體" w:hAnsi="新細明體" w:hint="eastAsia"/>
          <w:kern w:val="0"/>
          <w:sz w:val="19"/>
          <w:szCs w:val="19"/>
        </w:rPr>
        <w:t>關聯係數:比較工業(含製造業)各指標數列對參考數列之關聯係數，假設</w:t>
      </w:r>
      <w:r w:rsidRPr="00A51CE0">
        <w:rPr>
          <w:rFonts w:ascii="新細明體" w:hAnsi="新細明體" w:hint="eastAsia"/>
          <w:sz w:val="19"/>
          <w:szCs w:val="19"/>
        </w:rPr>
        <w:t>辨識係數（</w:t>
      </w:r>
      <m:oMath>
        <m:r>
          <m:rPr>
            <m:sty m:val="p"/>
          </m:rPr>
          <w:rPr>
            <w:rFonts w:ascii="Cambria Math" w:eastAsia="標楷體" w:hAnsi="Cambria Math" w:cs="Arial"/>
            <w:shd w:val="clear" w:color="auto" w:fill="FFFFFF"/>
          </w:rPr>
          <m:t>ζ</m:t>
        </m:r>
        <m:r>
          <m:rPr>
            <m:sty m:val="p"/>
          </m:rPr>
          <w:rPr>
            <w:rFonts w:ascii="Cambria Math" w:eastAsia="標楷體" w:hAnsi="Cambria Math" w:hint="eastAsia"/>
            <w:lang w:val="pt-BR"/>
          </w:rPr>
          <m:t>）</m:t>
        </m:r>
      </m:oMath>
      <w:r w:rsidRPr="00A51CE0">
        <w:rPr>
          <w:rFonts w:ascii="新細明體" w:hAnsi="新細明體" w:hint="eastAsia"/>
          <w:sz w:val="19"/>
          <w:szCs w:val="19"/>
          <w:lang w:val="pt-BR"/>
        </w:rPr>
        <w:t>為0.5</w:t>
      </w:r>
      <w:r w:rsidR="00417F7D" w:rsidRPr="00A51CE0">
        <w:rPr>
          <w:rFonts w:ascii="新細明體" w:hAnsi="新細明體" w:hint="eastAsia"/>
          <w:sz w:val="19"/>
          <w:szCs w:val="19"/>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40"/>
        <w:gridCol w:w="1040"/>
        <w:gridCol w:w="1040"/>
        <w:gridCol w:w="1040"/>
        <w:gridCol w:w="1040"/>
        <w:gridCol w:w="1041"/>
      </w:tblGrid>
      <w:tr w:rsidR="007B3E14" w:rsidRPr="00A51CE0" w:rsidTr="00CA7DA8">
        <w:tc>
          <w:tcPr>
            <w:tcW w:w="4361" w:type="dxa"/>
            <w:shd w:val="clear" w:color="auto" w:fill="auto"/>
          </w:tcPr>
          <w:p w:rsidR="007B3E14" w:rsidRPr="00A51CE0" w:rsidRDefault="00FA14BF"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經濟指標</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2010</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2012</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2014</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2015</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w:t>
            </w:r>
            <w:r w:rsidR="00843565" w:rsidRPr="00A51CE0">
              <w:rPr>
                <w:rFonts w:ascii="新細明體" w:hAnsi="新細明體" w:cs="新細明體" w:hint="eastAsia"/>
                <w:kern w:val="0"/>
                <w:sz w:val="19"/>
                <w:szCs w:val="19"/>
              </w:rPr>
              <w:t>結構</w:t>
            </w:r>
            <w:r w:rsidRPr="00A51CE0">
              <w:rPr>
                <w:rFonts w:ascii="新細明體" w:hAnsi="新細明體" w:cs="新細明體" w:hint="eastAsia"/>
                <w:kern w:val="0"/>
                <w:sz w:val="19"/>
                <w:szCs w:val="19"/>
              </w:rPr>
              <w:t>歧異度</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0.886</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0.868</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0.709</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0.623</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0.533</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勞動參與率</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0.803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0.694</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0.601</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0.548</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失業率</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0.552</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0.518</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0.454</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0.377</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0.339</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歲入</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0.827</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0.841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0.943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0.902</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0.659</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歲出</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0.847</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0.933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0.713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0.773</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0.578</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經濟發展支出占總歲出預算比例</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0.421</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0.329</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0.283</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0.32</w:t>
            </w:r>
          </w:p>
        </w:tc>
        <w:tc>
          <w:tcPr>
            <w:tcW w:w="104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0.333</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廠商家數</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0.862</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0.827</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0.836</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0.709</w:t>
            </w:r>
          </w:p>
        </w:tc>
        <w:tc>
          <w:tcPr>
            <w:tcW w:w="1041"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0.669</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產業總資本額</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0.629</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0.988</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0.626</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0.624</w:t>
            </w:r>
          </w:p>
        </w:tc>
        <w:tc>
          <w:tcPr>
            <w:tcW w:w="1041"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0.919</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二級產業人口總數</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0.933</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0.996</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0.933</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0.943</w:t>
            </w:r>
          </w:p>
        </w:tc>
        <w:tc>
          <w:tcPr>
            <w:tcW w:w="1041"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0.947</w:t>
            </w:r>
          </w:p>
        </w:tc>
      </w:tr>
      <w:tr w:rsidR="007B3E14" w:rsidRPr="00A51CE0" w:rsidTr="00CA7DA8">
        <w:tc>
          <w:tcPr>
            <w:tcW w:w="4361"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外商直接投資</w:t>
            </w:r>
          </w:p>
        </w:tc>
        <w:tc>
          <w:tcPr>
            <w:tcW w:w="1040" w:type="dxa"/>
            <w:shd w:val="clear" w:color="auto" w:fill="auto"/>
          </w:tcPr>
          <w:p w:rsidR="007B3E14" w:rsidRPr="00A51CE0" w:rsidRDefault="007B3E14"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0.566</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0.548</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0.607</w:t>
            </w:r>
          </w:p>
        </w:tc>
        <w:tc>
          <w:tcPr>
            <w:tcW w:w="1040"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0.521</w:t>
            </w:r>
          </w:p>
        </w:tc>
        <w:tc>
          <w:tcPr>
            <w:tcW w:w="1041" w:type="dxa"/>
            <w:shd w:val="clear" w:color="auto" w:fill="auto"/>
          </w:tcPr>
          <w:p w:rsidR="007B3E14" w:rsidRPr="00A51CE0" w:rsidRDefault="008160BB"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0.502</w:t>
            </w:r>
          </w:p>
        </w:tc>
      </w:tr>
    </w:tbl>
    <w:p w:rsidR="00417F7D" w:rsidRPr="00A51CE0" w:rsidRDefault="00FA14BF" w:rsidP="00417F7D">
      <w:pPr>
        <w:numPr>
          <w:ilvl w:val="0"/>
          <w:numId w:val="20"/>
        </w:numPr>
        <w:autoSpaceDE w:val="0"/>
        <w:autoSpaceDN w:val="0"/>
        <w:adjustRightInd w:val="0"/>
        <w:rPr>
          <w:rFonts w:ascii="新細明體" w:hAnsi="新細明體"/>
          <w:sz w:val="19"/>
          <w:szCs w:val="19"/>
          <w:lang w:val="pt-BR"/>
        </w:rPr>
      </w:pPr>
      <w:r w:rsidRPr="00A51CE0">
        <w:rPr>
          <w:rFonts w:ascii="新細明體" w:hAnsi="新細明體" w:hint="eastAsia"/>
          <w:sz w:val="19"/>
          <w:szCs w:val="19"/>
          <w:lang w:val="pt-BR"/>
        </w:rPr>
        <w:t>求關聯度:因為關聯係數是各指標數列與參考數列在曲線中各點的關聯程度值，所以它的數值不止一個，但是訊息過於分散不便於進行整體性比較，因此有必要將各個曲線中的各點的關聯係數集中為一個數值，也就是求其平均值，做為各指標數列與參考數列間關聯程度</w:t>
      </w:r>
      <w:r w:rsidR="00417F7D" w:rsidRPr="00A51CE0">
        <w:rPr>
          <w:rFonts w:ascii="新細明體" w:hAnsi="新細明體" w:hint="eastAsia"/>
          <w:sz w:val="19"/>
          <w:szCs w:val="19"/>
          <w:lang w:val="pt-BR"/>
        </w:rPr>
        <w:t>的數量表示: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34"/>
        <w:gridCol w:w="3534"/>
      </w:tblGrid>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hint="eastAsia"/>
                <w:sz w:val="19"/>
                <w:szCs w:val="19"/>
                <w:lang w:val="pt-BR"/>
              </w:rPr>
              <w:t>經濟指標</w:t>
            </w:r>
          </w:p>
        </w:tc>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hint="eastAsia"/>
                <w:sz w:val="19"/>
                <w:szCs w:val="19"/>
                <w:lang w:val="pt-BR"/>
              </w:rPr>
              <w:t>灰關聯度</w:t>
            </w:r>
          </w:p>
        </w:tc>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hint="eastAsia"/>
                <w:sz w:val="19"/>
                <w:szCs w:val="19"/>
                <w:lang w:val="pt-BR"/>
              </w:rPr>
              <w:t>灰關聯序</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產業</w:t>
            </w:r>
            <w:r w:rsidR="00843565" w:rsidRPr="00A51CE0">
              <w:rPr>
                <w:rFonts w:ascii="新細明體" w:hAnsi="新細明體" w:cs="新細明體" w:hint="eastAsia"/>
                <w:kern w:val="0"/>
                <w:sz w:val="19"/>
                <w:szCs w:val="19"/>
              </w:rPr>
              <w:t>結構</w:t>
            </w:r>
            <w:r w:rsidRPr="00A51CE0">
              <w:rPr>
                <w:rFonts w:ascii="新細明體" w:hAnsi="新細明體" w:cs="新細明體" w:hint="eastAsia"/>
                <w:kern w:val="0"/>
                <w:sz w:val="19"/>
                <w:szCs w:val="19"/>
              </w:rPr>
              <w:t>歧異度</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0.77</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6</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勞動參與率</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0.746</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7</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失業率</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0.54</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9</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歲入</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0.862</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2</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歲出</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0.802</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4</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經濟發展支出占總歲出預算比例</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0.448</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10</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rPr>
              <w:t>廠商家數</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0.817</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3</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產業總資本額</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0.798</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5</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二級產業人口總數</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0.959</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1</w:t>
            </w:r>
          </w:p>
        </w:tc>
      </w:tr>
      <w:tr w:rsidR="00FA14BF" w:rsidRPr="00A51CE0" w:rsidTr="00D67593">
        <w:tc>
          <w:tcPr>
            <w:tcW w:w="3534" w:type="dxa"/>
            <w:shd w:val="clear" w:color="auto" w:fill="auto"/>
          </w:tcPr>
          <w:p w:rsidR="00FA14BF" w:rsidRPr="00A51CE0" w:rsidRDefault="00FA14BF" w:rsidP="00D67593">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外商直接投資</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0.624</w:t>
            </w:r>
          </w:p>
        </w:tc>
        <w:tc>
          <w:tcPr>
            <w:tcW w:w="3534" w:type="dxa"/>
            <w:shd w:val="clear" w:color="auto" w:fill="auto"/>
          </w:tcPr>
          <w:p w:rsidR="00FA14BF" w:rsidRPr="00A51CE0" w:rsidRDefault="00680B20" w:rsidP="00D67593">
            <w:pPr>
              <w:autoSpaceDE w:val="0"/>
              <w:autoSpaceDN w:val="0"/>
              <w:adjustRightInd w:val="0"/>
              <w:rPr>
                <w:rFonts w:ascii="新細明體" w:hAnsi="新細明體" w:cs="新細明體"/>
                <w:kern w:val="0"/>
                <w:sz w:val="19"/>
                <w:szCs w:val="19"/>
                <w:lang w:val="pt-BR"/>
              </w:rPr>
            </w:pPr>
            <w:r w:rsidRPr="00A51CE0">
              <w:rPr>
                <w:rFonts w:ascii="新細明體" w:hAnsi="新細明體" w:cs="新細明體" w:hint="eastAsia"/>
                <w:kern w:val="0"/>
                <w:sz w:val="19"/>
                <w:szCs w:val="19"/>
                <w:lang w:val="pt-BR"/>
              </w:rPr>
              <w:t>8</w:t>
            </w:r>
          </w:p>
        </w:tc>
      </w:tr>
    </w:tbl>
    <w:p w:rsidR="006126ED" w:rsidRPr="00343002" w:rsidRDefault="006126ED" w:rsidP="003200D2">
      <w:pPr>
        <w:autoSpaceDE w:val="0"/>
        <w:autoSpaceDN w:val="0"/>
        <w:adjustRightInd w:val="0"/>
        <w:rPr>
          <w:rFonts w:ascii="新細明體" w:hAnsi="新細明體" w:cs="新細明體"/>
          <w:b/>
          <w:kern w:val="0"/>
        </w:rPr>
      </w:pPr>
    </w:p>
    <w:p w:rsidR="00734770" w:rsidRPr="004A11E4" w:rsidRDefault="00907481" w:rsidP="003200D2">
      <w:pPr>
        <w:autoSpaceDE w:val="0"/>
        <w:autoSpaceDN w:val="0"/>
        <w:adjustRightInd w:val="0"/>
        <w:rPr>
          <w:rFonts w:ascii="標楷體" w:eastAsia="標楷體" w:hAnsi="標楷體" w:cs="新細明體"/>
          <w:b/>
          <w:kern w:val="0"/>
        </w:rPr>
      </w:pPr>
      <w:r w:rsidRPr="004A11E4">
        <w:rPr>
          <w:rFonts w:ascii="標楷體" w:eastAsia="標楷體" w:hAnsi="標楷體" w:cs="新細明體" w:hint="eastAsia"/>
          <w:b/>
          <w:kern w:val="0"/>
        </w:rPr>
        <w:t>伍、研究分析與討論</w:t>
      </w:r>
    </w:p>
    <w:p w:rsidR="00043F7B" w:rsidRDefault="006126ED" w:rsidP="00705785">
      <w:pPr>
        <w:autoSpaceDE w:val="0"/>
        <w:autoSpaceDN w:val="0"/>
        <w:adjustRightInd w:val="0"/>
        <w:jc w:val="both"/>
        <w:rPr>
          <w:rFonts w:ascii="新細明體" w:hAnsi="新細明體" w:cs="新細明體"/>
          <w:kern w:val="0"/>
          <w:sz w:val="19"/>
          <w:szCs w:val="19"/>
        </w:rPr>
      </w:pPr>
      <w:r>
        <w:rPr>
          <w:rFonts w:ascii="新細明體" w:hAnsi="新細明體" w:cs="新細明體" w:hint="eastAsia"/>
          <w:kern w:val="0"/>
          <w:sz w:val="19"/>
          <w:szCs w:val="19"/>
        </w:rPr>
        <w:t xml:space="preserve">  </w:t>
      </w:r>
      <w:r w:rsidR="00CD100D" w:rsidRPr="00A51CE0">
        <w:rPr>
          <w:rFonts w:ascii="新細明體" w:hAnsi="新細明體" w:cs="新細明體" w:hint="eastAsia"/>
          <w:kern w:val="0"/>
          <w:sz w:val="19"/>
          <w:szCs w:val="19"/>
        </w:rPr>
        <w:t>本文主要以灰關聯模型來探討高雄市主要產業，服務業與工業(含製造業)與經濟發展指標的關聯性分析，</w:t>
      </w:r>
      <w:r w:rsidR="00705785" w:rsidRPr="00A51CE0">
        <w:rPr>
          <w:rFonts w:ascii="新細明體" w:hAnsi="新細明體" w:hint="eastAsia"/>
          <w:kern w:val="0"/>
          <w:sz w:val="19"/>
          <w:szCs w:val="19"/>
        </w:rPr>
        <w:t>藉此可充分了解這些產業指標對高雄市都市經濟發展的影響程度，</w:t>
      </w:r>
      <w:r w:rsidR="00CD100D" w:rsidRPr="00A51CE0">
        <w:rPr>
          <w:rFonts w:ascii="新細明體" w:hAnsi="新細明體" w:hint="eastAsia"/>
          <w:kern w:val="0"/>
          <w:sz w:val="19"/>
          <w:szCs w:val="19"/>
        </w:rPr>
        <w:t>再</w:t>
      </w:r>
      <w:r w:rsidR="00CD100D" w:rsidRPr="00A51CE0">
        <w:rPr>
          <w:rFonts w:ascii="新細明體" w:hAnsi="新細明體"/>
          <w:kern w:val="0"/>
          <w:sz w:val="19"/>
          <w:szCs w:val="19"/>
        </w:rPr>
        <w:t>與過去之文獻相比較，具體</w:t>
      </w:r>
      <w:r w:rsidR="00CD100D" w:rsidRPr="00A51CE0">
        <w:rPr>
          <w:rFonts w:ascii="新細明體" w:hAnsi="新細明體" w:hint="eastAsia"/>
          <w:kern w:val="0"/>
          <w:sz w:val="19"/>
          <w:szCs w:val="19"/>
        </w:rPr>
        <w:t>詳細解釋高雄市</w:t>
      </w:r>
      <w:r w:rsidR="00CD100D" w:rsidRPr="00A51CE0">
        <w:rPr>
          <w:rFonts w:ascii="新細明體" w:hAnsi="新細明體"/>
          <w:kern w:val="0"/>
          <w:sz w:val="19"/>
          <w:szCs w:val="19"/>
        </w:rPr>
        <w:t>經濟發展與</w:t>
      </w:r>
      <w:r w:rsidR="00CD100D" w:rsidRPr="00A51CE0">
        <w:rPr>
          <w:rFonts w:ascii="新細明體" w:hAnsi="新細明體" w:hint="eastAsia"/>
          <w:kern w:val="0"/>
          <w:sz w:val="19"/>
          <w:szCs w:val="19"/>
        </w:rPr>
        <w:t>主要產業</w:t>
      </w:r>
      <w:r w:rsidR="00CD100D" w:rsidRPr="00A51CE0">
        <w:rPr>
          <w:rFonts w:ascii="新細明體" w:hAnsi="新細明體"/>
          <w:kern w:val="0"/>
          <w:sz w:val="19"/>
          <w:szCs w:val="19"/>
        </w:rPr>
        <w:t>的關聯性</w:t>
      </w:r>
      <w:r w:rsidR="00CD100D" w:rsidRPr="00A51CE0">
        <w:rPr>
          <w:rFonts w:ascii="新細明體" w:hAnsi="新細明體" w:hint="eastAsia"/>
          <w:kern w:val="0"/>
          <w:sz w:val="19"/>
          <w:szCs w:val="19"/>
        </w:rPr>
        <w:t>，</w:t>
      </w:r>
      <w:r w:rsidR="00CD100D" w:rsidRPr="00A51CE0">
        <w:rPr>
          <w:rFonts w:ascii="新細明體" w:hAnsi="新細明體" w:cs="新細明體" w:hint="eastAsia"/>
          <w:kern w:val="0"/>
          <w:sz w:val="19"/>
          <w:szCs w:val="19"/>
        </w:rPr>
        <w:t>並比較各指標的差異，以期提供政府在施策規劃上一些助益。</w:t>
      </w:r>
    </w:p>
    <w:p w:rsidR="0058028D" w:rsidRPr="0058028D" w:rsidRDefault="00043F7B" w:rsidP="0058028D">
      <w:pPr>
        <w:pStyle w:val="af1"/>
        <w:numPr>
          <w:ilvl w:val="0"/>
          <w:numId w:val="29"/>
        </w:numPr>
        <w:autoSpaceDE w:val="0"/>
        <w:autoSpaceDN w:val="0"/>
        <w:adjustRightInd w:val="0"/>
        <w:ind w:leftChars="0"/>
        <w:jc w:val="both"/>
        <w:rPr>
          <w:rFonts w:ascii="標楷體" w:eastAsia="標楷體" w:hAnsi="標楷體" w:cs="新細明體"/>
          <w:kern w:val="0"/>
          <w:sz w:val="19"/>
          <w:szCs w:val="19"/>
        </w:rPr>
      </w:pPr>
      <w:r w:rsidRPr="0058028D">
        <w:rPr>
          <w:rFonts w:ascii="標楷體" w:eastAsia="標楷體" w:hAnsi="標楷體" w:cs="新細明體" w:hint="eastAsia"/>
          <w:b/>
          <w:kern w:val="0"/>
          <w:sz w:val="22"/>
          <w:szCs w:val="22"/>
        </w:rPr>
        <w:t>經由灰關聯分析，首先探討在服務業與工業(含製造業)灰關聯序前三名的經濟指標</w:t>
      </w:r>
      <w:r w:rsidRPr="0058028D">
        <w:rPr>
          <w:rFonts w:ascii="標楷體" w:eastAsia="標楷體" w:hAnsi="標楷體" w:cs="新細明體" w:hint="eastAsia"/>
          <w:b/>
          <w:kern w:val="0"/>
          <w:sz w:val="19"/>
          <w:szCs w:val="19"/>
        </w:rPr>
        <w:t>，</w:t>
      </w:r>
      <w:r w:rsidR="00705785" w:rsidRPr="0058028D">
        <w:rPr>
          <w:rFonts w:ascii="標楷體" w:eastAsia="標楷體" w:hAnsi="標楷體" w:cs="新細明體" w:hint="eastAsia"/>
          <w:kern w:val="0"/>
          <w:sz w:val="19"/>
          <w:szCs w:val="19"/>
        </w:rPr>
        <w:t>整理如下表</w:t>
      </w:r>
      <w:r w:rsidRPr="0058028D">
        <w:rPr>
          <w:rFonts w:ascii="標楷體" w:eastAsia="標楷體" w:hAnsi="標楷體" w:cs="新細明體" w:hint="eastAsia"/>
          <w:kern w:val="0"/>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34"/>
        <w:gridCol w:w="3534"/>
      </w:tblGrid>
      <w:tr w:rsidR="00705785" w:rsidRPr="00A51CE0" w:rsidTr="000F382E">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灰關聯序</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服務業經濟指標</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工業(含製造業)經濟指標</w:t>
            </w:r>
          </w:p>
        </w:tc>
      </w:tr>
      <w:tr w:rsidR="00705785" w:rsidRPr="00A51CE0" w:rsidTr="000F382E">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1</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歲出</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二級產業人口總數</w:t>
            </w:r>
          </w:p>
        </w:tc>
      </w:tr>
      <w:tr w:rsidR="00705785" w:rsidRPr="00A51CE0" w:rsidTr="000F382E">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2</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產業總資本額</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歲入</w:t>
            </w:r>
          </w:p>
        </w:tc>
      </w:tr>
      <w:tr w:rsidR="00705785" w:rsidRPr="000F382E" w:rsidTr="000F382E">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3</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勞動參與率</w:t>
            </w:r>
          </w:p>
        </w:tc>
        <w:tc>
          <w:tcPr>
            <w:tcW w:w="3534" w:type="dxa"/>
            <w:shd w:val="clear" w:color="auto" w:fill="auto"/>
          </w:tcPr>
          <w:p w:rsidR="00705785" w:rsidRPr="00A51CE0" w:rsidRDefault="00705785" w:rsidP="000F382E">
            <w:pPr>
              <w:autoSpaceDE w:val="0"/>
              <w:autoSpaceDN w:val="0"/>
              <w:adjustRightInd w:val="0"/>
              <w:rPr>
                <w:rFonts w:ascii="新細明體" w:hAnsi="新細明體" w:cs="新細明體"/>
                <w:kern w:val="0"/>
                <w:sz w:val="19"/>
                <w:szCs w:val="19"/>
              </w:rPr>
            </w:pPr>
            <w:r w:rsidRPr="00A51CE0">
              <w:rPr>
                <w:rFonts w:ascii="新細明體" w:hAnsi="新細明體" w:cs="新細明體" w:hint="eastAsia"/>
                <w:kern w:val="0"/>
                <w:sz w:val="19"/>
                <w:szCs w:val="19"/>
              </w:rPr>
              <w:t>廠商家數</w:t>
            </w:r>
          </w:p>
        </w:tc>
      </w:tr>
    </w:tbl>
    <w:p w:rsidR="00E507AC" w:rsidRPr="004A11E4" w:rsidRDefault="00043F7B" w:rsidP="00734770">
      <w:pPr>
        <w:autoSpaceDE w:val="0"/>
        <w:autoSpaceDN w:val="0"/>
        <w:adjustRightInd w:val="0"/>
        <w:jc w:val="both"/>
        <w:rPr>
          <w:rFonts w:ascii="標楷體" w:eastAsia="標楷體" w:hAnsi="標楷體" w:cs="新細明體"/>
          <w:b/>
          <w:kern w:val="0"/>
          <w:sz w:val="22"/>
          <w:szCs w:val="22"/>
        </w:rPr>
      </w:pPr>
      <w:r>
        <w:rPr>
          <w:rFonts w:ascii="標楷體" w:eastAsia="標楷體" w:hAnsi="標楷體" w:cs="新細明體" w:hint="eastAsia"/>
          <w:b/>
          <w:kern w:val="0"/>
          <w:sz w:val="22"/>
          <w:szCs w:val="22"/>
        </w:rPr>
        <w:t>(</w:t>
      </w:r>
      <w:r w:rsidR="00417F7D" w:rsidRPr="004A11E4">
        <w:rPr>
          <w:rFonts w:ascii="標楷體" w:eastAsia="標楷體" w:hAnsi="標楷體" w:cs="新細明體" w:hint="eastAsia"/>
          <w:b/>
          <w:kern w:val="0"/>
          <w:sz w:val="22"/>
          <w:szCs w:val="22"/>
        </w:rPr>
        <w:t>一</w:t>
      </w:r>
      <w:r>
        <w:rPr>
          <w:rFonts w:ascii="標楷體" w:eastAsia="標楷體" w:hAnsi="標楷體" w:cs="新細明體" w:hint="eastAsia"/>
          <w:b/>
          <w:kern w:val="0"/>
          <w:sz w:val="22"/>
          <w:szCs w:val="22"/>
        </w:rPr>
        <w:t>)</w:t>
      </w:r>
      <w:r w:rsidR="00417F7D" w:rsidRPr="004A11E4">
        <w:rPr>
          <w:rFonts w:ascii="標楷體" w:eastAsia="標楷體" w:hAnsi="標楷體" w:cs="新細明體" w:hint="eastAsia"/>
          <w:b/>
          <w:kern w:val="0"/>
          <w:sz w:val="22"/>
          <w:szCs w:val="22"/>
        </w:rPr>
        <w:t>、服務業灰關聯分析與討論</w:t>
      </w:r>
    </w:p>
    <w:p w:rsidR="001647DB" w:rsidRPr="00A51CE0" w:rsidRDefault="006126ED" w:rsidP="00734770">
      <w:pPr>
        <w:jc w:val="both"/>
        <w:rPr>
          <w:rFonts w:ascii="新細明體" w:hAnsi="新細明體"/>
          <w:sz w:val="19"/>
          <w:szCs w:val="19"/>
          <w:lang w:val="pt-BR"/>
        </w:rPr>
      </w:pPr>
      <w:r>
        <w:rPr>
          <w:rFonts w:ascii="新細明體" w:hAnsi="新細明體" w:cs="新細明體" w:hint="eastAsia"/>
          <w:kern w:val="0"/>
          <w:sz w:val="19"/>
          <w:szCs w:val="19"/>
        </w:rPr>
        <w:t xml:space="preserve">    </w:t>
      </w:r>
      <w:r w:rsidR="00417F7D" w:rsidRPr="00A51CE0">
        <w:rPr>
          <w:rFonts w:ascii="新細明體" w:hAnsi="新細明體" w:cs="新細明體" w:hint="eastAsia"/>
          <w:kern w:val="0"/>
          <w:sz w:val="19"/>
          <w:szCs w:val="19"/>
        </w:rPr>
        <w:t>從服務業的灰關聯度與灰關聯</w:t>
      </w:r>
      <w:r w:rsidR="00012CD5" w:rsidRPr="00A51CE0">
        <w:rPr>
          <w:rFonts w:ascii="新細明體" w:hAnsi="新細明體" w:cs="新細明體" w:hint="eastAsia"/>
          <w:kern w:val="0"/>
          <w:sz w:val="19"/>
          <w:szCs w:val="19"/>
        </w:rPr>
        <w:t>序來分析，</w:t>
      </w:r>
      <w:r w:rsidR="00417F7D" w:rsidRPr="00A51CE0">
        <w:rPr>
          <w:rFonts w:ascii="新細明體" w:hAnsi="新細明體" w:cs="新細明體" w:hint="eastAsia"/>
          <w:kern w:val="0"/>
          <w:sz w:val="19"/>
          <w:szCs w:val="19"/>
        </w:rPr>
        <w:t>以</w:t>
      </w:r>
      <w:r w:rsidR="00EA6BCF" w:rsidRPr="00A51CE0">
        <w:rPr>
          <w:rFonts w:ascii="新細明體" w:hAnsi="新細明體" w:hint="eastAsia"/>
          <w:sz w:val="19"/>
          <w:szCs w:val="19"/>
          <w:lang w:val="pt-BR"/>
        </w:rPr>
        <w:t>歲出、產業總資本額及勞動參與率與服務業的產值關聯度較高，</w:t>
      </w:r>
      <w:r w:rsidR="001647DB" w:rsidRPr="00A51CE0">
        <w:rPr>
          <w:rFonts w:ascii="新細明體" w:hAnsi="新細明體" w:hint="eastAsia"/>
          <w:sz w:val="19"/>
          <w:szCs w:val="19"/>
          <w:lang w:val="pt-BR"/>
        </w:rPr>
        <w:t>現分別討論如下:</w:t>
      </w:r>
    </w:p>
    <w:p w:rsidR="001647DB" w:rsidRPr="00605337" w:rsidRDefault="00417F7D" w:rsidP="00734770">
      <w:pPr>
        <w:numPr>
          <w:ilvl w:val="0"/>
          <w:numId w:val="22"/>
        </w:numPr>
        <w:jc w:val="both"/>
        <w:rPr>
          <w:rFonts w:ascii="新細明體" w:hAnsi="新細明體"/>
          <w:sz w:val="19"/>
          <w:szCs w:val="19"/>
        </w:rPr>
      </w:pPr>
      <w:r w:rsidRPr="00A51CE0">
        <w:rPr>
          <w:rFonts w:ascii="新細明體" w:hAnsi="新細明體" w:hint="eastAsia"/>
          <w:sz w:val="19"/>
          <w:szCs w:val="19"/>
          <w:lang w:val="pt-BR"/>
        </w:rPr>
        <w:t>歲出是指</w:t>
      </w:r>
      <w:r w:rsidRPr="00A51CE0">
        <w:rPr>
          <w:rFonts w:ascii="新細明體" w:hAnsi="新細明體" w:hint="eastAsia"/>
          <w:sz w:val="19"/>
          <w:szCs w:val="19"/>
        </w:rPr>
        <w:t>高雄市政府各機關在一個會計年度內為推行各項政務之一切支出計畫之總額，但是不包括債務之償還。</w:t>
      </w:r>
      <w:r w:rsidR="001647DB" w:rsidRPr="00605337">
        <w:rPr>
          <w:rFonts w:ascii="新細明體" w:hAnsi="新細明體" w:hint="eastAsia"/>
          <w:sz w:val="19"/>
          <w:szCs w:val="19"/>
        </w:rPr>
        <w:t>對於政府支出與經濟發展的關係，</w:t>
      </w:r>
      <w:r w:rsidR="00476169" w:rsidRPr="00605337">
        <w:rPr>
          <w:rFonts w:ascii="新細明體" w:hAnsi="新細明體" w:hint="eastAsia"/>
          <w:sz w:val="19"/>
          <w:szCs w:val="19"/>
        </w:rPr>
        <w:t>本文</w:t>
      </w:r>
      <w:r w:rsidR="001647DB" w:rsidRPr="00605337">
        <w:rPr>
          <w:rFonts w:ascii="新細明體" w:hAnsi="新細明體" w:hint="eastAsia"/>
          <w:sz w:val="19"/>
          <w:szCs w:val="19"/>
        </w:rPr>
        <w:t>主要是強調政府支出在公共建設，可以成為私部門在生產過程提高生產要素之邊際生產力，使得政府支出成為提升經濟發展之一個重要因素。</w:t>
      </w:r>
    </w:p>
    <w:p w:rsidR="001647DB" w:rsidRPr="00A51CE0" w:rsidRDefault="00417F7D" w:rsidP="00734770">
      <w:pPr>
        <w:numPr>
          <w:ilvl w:val="0"/>
          <w:numId w:val="22"/>
        </w:numPr>
        <w:jc w:val="both"/>
        <w:rPr>
          <w:rFonts w:ascii="新細明體" w:hAnsi="新細明體"/>
          <w:sz w:val="19"/>
          <w:szCs w:val="19"/>
        </w:rPr>
      </w:pPr>
      <w:r w:rsidRPr="00A51CE0">
        <w:rPr>
          <w:rFonts w:ascii="新細明體" w:hAnsi="新細明體" w:hint="eastAsia"/>
          <w:sz w:val="19"/>
          <w:szCs w:val="19"/>
        </w:rPr>
        <w:t>產業總資本額是以高雄市服務業之總資本額為分析的基礎。</w:t>
      </w:r>
      <w:r w:rsidR="00605337">
        <w:rPr>
          <w:rFonts w:ascii="新細明體" w:hAnsi="新細明體" w:hint="eastAsia"/>
          <w:sz w:val="19"/>
          <w:szCs w:val="19"/>
        </w:rPr>
        <w:t>一般</w:t>
      </w:r>
      <w:r w:rsidR="00BA1B63" w:rsidRPr="00A51CE0">
        <w:rPr>
          <w:rFonts w:ascii="新細明體" w:hAnsi="新細明體" w:hint="eastAsia"/>
          <w:sz w:val="19"/>
          <w:szCs w:val="19"/>
        </w:rPr>
        <w:t>認為資本存量是經濟產出的一個關鍵性決定因素，但是資本存量會隨著時間的經過而改變，且這些改變可以導致經濟成長，尤其有兩個因素</w:t>
      </w:r>
      <w:r w:rsidR="00605337">
        <w:rPr>
          <w:rFonts w:ascii="新細明體" w:hAnsi="新細明體" w:hint="eastAsia"/>
          <w:sz w:val="19"/>
          <w:szCs w:val="19"/>
        </w:rPr>
        <w:t>可以影響資本存量，分別</w:t>
      </w:r>
      <w:r w:rsidR="00BA1B63" w:rsidRPr="00A51CE0">
        <w:rPr>
          <w:rFonts w:ascii="新細明體" w:hAnsi="新細明體" w:hint="eastAsia"/>
          <w:sz w:val="19"/>
          <w:szCs w:val="19"/>
        </w:rPr>
        <w:t>是投資與折舊。就經濟學的定義而言，流量的概念就是投資，存量的概念就是資本，所以可以驗證</w:t>
      </w:r>
      <w:r w:rsidR="00CD32DF" w:rsidRPr="00A51CE0">
        <w:rPr>
          <w:rFonts w:ascii="新細明體" w:hAnsi="新細明體" w:hint="eastAsia"/>
          <w:sz w:val="19"/>
          <w:szCs w:val="19"/>
        </w:rPr>
        <w:t>產業總資本額與高雄市服務業產值有著高度的關聯性。</w:t>
      </w:r>
    </w:p>
    <w:p w:rsidR="00503D7D" w:rsidRPr="00605337" w:rsidRDefault="00417F7D" w:rsidP="00503D7D">
      <w:pPr>
        <w:numPr>
          <w:ilvl w:val="0"/>
          <w:numId w:val="22"/>
        </w:numPr>
        <w:jc w:val="both"/>
        <w:rPr>
          <w:rFonts w:ascii="新細明體" w:hAnsi="新細明體"/>
          <w:sz w:val="19"/>
          <w:szCs w:val="19"/>
        </w:rPr>
      </w:pPr>
      <w:r w:rsidRPr="00605337">
        <w:rPr>
          <w:rFonts w:ascii="新細明體" w:hAnsi="新細明體" w:hint="eastAsia"/>
          <w:sz w:val="19"/>
          <w:szCs w:val="19"/>
        </w:rPr>
        <w:t>勞動參與率是衡量有報酬的工作或在家庭企業的無酬工作者的人口比率。此比率可以讓政府當局用來觀察勞動市場與經濟發展之間的關連性及勞動市場的發展。</w:t>
      </w:r>
      <w:r w:rsidR="00605337" w:rsidRPr="00605337">
        <w:rPr>
          <w:rFonts w:ascii="新細明體" w:hAnsi="新細明體" w:hint="eastAsia"/>
          <w:sz w:val="19"/>
          <w:szCs w:val="19"/>
        </w:rPr>
        <w:t>而根據灰關聯的分析，勞動參與率與高雄市的經濟發展有高度的指標，顯示政府若能提升市民的勞動參與率，可以加速高雄市的經濟發展。</w:t>
      </w:r>
    </w:p>
    <w:p w:rsidR="00417F7D" w:rsidRPr="004A11E4" w:rsidRDefault="00043F7B" w:rsidP="00734770">
      <w:pPr>
        <w:autoSpaceDE w:val="0"/>
        <w:autoSpaceDN w:val="0"/>
        <w:adjustRightInd w:val="0"/>
        <w:jc w:val="both"/>
        <w:rPr>
          <w:rFonts w:ascii="標楷體" w:eastAsia="標楷體" w:hAnsi="標楷體" w:cs="新細明體"/>
          <w:b/>
          <w:kern w:val="0"/>
          <w:sz w:val="22"/>
          <w:szCs w:val="22"/>
        </w:rPr>
      </w:pPr>
      <w:r>
        <w:rPr>
          <w:rFonts w:ascii="標楷體" w:eastAsia="標楷體" w:hAnsi="標楷體" w:cs="新細明體" w:hint="eastAsia"/>
          <w:b/>
          <w:kern w:val="0"/>
          <w:sz w:val="22"/>
          <w:szCs w:val="22"/>
        </w:rPr>
        <w:t>(</w:t>
      </w:r>
      <w:r w:rsidR="00417F7D" w:rsidRPr="004A11E4">
        <w:rPr>
          <w:rFonts w:ascii="標楷體" w:eastAsia="標楷體" w:hAnsi="標楷體" w:cs="新細明體" w:hint="eastAsia"/>
          <w:b/>
          <w:kern w:val="0"/>
          <w:sz w:val="22"/>
          <w:szCs w:val="22"/>
        </w:rPr>
        <w:t>二</w:t>
      </w:r>
      <w:r>
        <w:rPr>
          <w:rFonts w:ascii="標楷體" w:eastAsia="標楷體" w:hAnsi="標楷體" w:cs="新細明體" w:hint="eastAsia"/>
          <w:b/>
          <w:kern w:val="0"/>
          <w:sz w:val="22"/>
          <w:szCs w:val="22"/>
        </w:rPr>
        <w:t>)</w:t>
      </w:r>
      <w:r w:rsidR="00417F7D" w:rsidRPr="004A11E4">
        <w:rPr>
          <w:rFonts w:ascii="標楷體" w:eastAsia="標楷體" w:hAnsi="標楷體" w:cs="新細明體" w:hint="eastAsia"/>
          <w:b/>
          <w:kern w:val="0"/>
          <w:sz w:val="22"/>
          <w:szCs w:val="22"/>
        </w:rPr>
        <w:t>、工業</w:t>
      </w:r>
      <w:r w:rsidR="001647DB" w:rsidRPr="004A11E4">
        <w:rPr>
          <w:rFonts w:ascii="標楷體" w:eastAsia="標楷體" w:hAnsi="標楷體" w:cs="新細明體" w:hint="eastAsia"/>
          <w:b/>
          <w:kern w:val="0"/>
          <w:sz w:val="22"/>
          <w:szCs w:val="22"/>
        </w:rPr>
        <w:t>(含製造業)</w:t>
      </w:r>
      <w:r w:rsidR="00417F7D" w:rsidRPr="004A11E4">
        <w:rPr>
          <w:rFonts w:ascii="標楷體" w:eastAsia="標楷體" w:hAnsi="標楷體" w:cs="新細明體" w:hint="eastAsia"/>
          <w:b/>
          <w:kern w:val="0"/>
          <w:sz w:val="22"/>
          <w:szCs w:val="22"/>
        </w:rPr>
        <w:t>灰關聯分析與討論</w:t>
      </w:r>
    </w:p>
    <w:p w:rsidR="00EA6BCF" w:rsidRPr="00A51CE0" w:rsidRDefault="006126ED" w:rsidP="00734770">
      <w:pPr>
        <w:autoSpaceDE w:val="0"/>
        <w:autoSpaceDN w:val="0"/>
        <w:adjustRightInd w:val="0"/>
        <w:spacing w:before="240"/>
        <w:jc w:val="both"/>
        <w:rPr>
          <w:rFonts w:ascii="新細明體" w:hAnsi="新細明體"/>
          <w:sz w:val="19"/>
          <w:szCs w:val="19"/>
          <w:lang w:val="pt-BR"/>
        </w:rPr>
      </w:pPr>
      <w:r>
        <w:rPr>
          <w:rFonts w:ascii="新細明體" w:hAnsi="新細明體" w:hint="eastAsia"/>
          <w:sz w:val="19"/>
          <w:szCs w:val="19"/>
          <w:lang w:val="pt-BR"/>
        </w:rPr>
        <w:t xml:space="preserve">    </w:t>
      </w:r>
      <w:r w:rsidR="00EA6BCF" w:rsidRPr="00A51CE0">
        <w:rPr>
          <w:rFonts w:ascii="新細明體" w:hAnsi="新細明體" w:hint="eastAsia"/>
          <w:sz w:val="19"/>
          <w:szCs w:val="19"/>
          <w:lang w:val="pt-BR"/>
        </w:rPr>
        <w:t>工業(含製造業)的灰關聯度，以</w:t>
      </w:r>
      <w:r w:rsidR="00EA6BCF" w:rsidRPr="00A51CE0">
        <w:rPr>
          <w:rFonts w:ascii="新細明體" w:hAnsi="新細明體" w:cs="新細明體" w:hint="eastAsia"/>
          <w:kern w:val="0"/>
          <w:sz w:val="19"/>
          <w:szCs w:val="19"/>
        </w:rPr>
        <w:t>二級產業人口總數、歲入</w:t>
      </w:r>
      <w:r w:rsidR="00CE1329" w:rsidRPr="00A51CE0">
        <w:rPr>
          <w:rFonts w:ascii="新細明體" w:hAnsi="新細明體" w:cs="新細明體" w:hint="eastAsia"/>
          <w:kern w:val="0"/>
          <w:sz w:val="19"/>
          <w:szCs w:val="19"/>
        </w:rPr>
        <w:t>與</w:t>
      </w:r>
      <w:r w:rsidR="00EA6BCF" w:rsidRPr="00A51CE0">
        <w:rPr>
          <w:rFonts w:ascii="新細明體" w:hAnsi="新細明體" w:cs="新細明體" w:hint="eastAsia"/>
          <w:kern w:val="0"/>
          <w:sz w:val="19"/>
          <w:szCs w:val="19"/>
        </w:rPr>
        <w:t>廠商家數與</w:t>
      </w:r>
      <w:r w:rsidR="00EA6BCF" w:rsidRPr="00A51CE0">
        <w:rPr>
          <w:rFonts w:ascii="新細明體" w:hAnsi="新細明體" w:hint="eastAsia"/>
          <w:sz w:val="19"/>
          <w:szCs w:val="19"/>
          <w:lang w:val="pt-BR"/>
        </w:rPr>
        <w:t>工業(含製造業)</w:t>
      </w:r>
      <w:r w:rsidR="00E507AC" w:rsidRPr="00A51CE0">
        <w:rPr>
          <w:rFonts w:ascii="新細明體" w:hAnsi="新細明體" w:hint="eastAsia"/>
          <w:sz w:val="19"/>
          <w:szCs w:val="19"/>
          <w:lang w:val="pt-BR"/>
        </w:rPr>
        <w:t>的產值關聯度較高，現分別討論如下:</w:t>
      </w:r>
    </w:p>
    <w:p w:rsidR="00012CD5" w:rsidRPr="00E87529" w:rsidRDefault="00E507AC" w:rsidP="00734770">
      <w:pPr>
        <w:numPr>
          <w:ilvl w:val="0"/>
          <w:numId w:val="24"/>
        </w:numPr>
        <w:autoSpaceDE w:val="0"/>
        <w:autoSpaceDN w:val="0"/>
        <w:adjustRightInd w:val="0"/>
        <w:jc w:val="both"/>
        <w:rPr>
          <w:rFonts w:ascii="新細明體" w:hAnsi="新細明體" w:cs="新細明體"/>
          <w:kern w:val="0"/>
          <w:sz w:val="19"/>
          <w:szCs w:val="19"/>
        </w:rPr>
      </w:pPr>
      <w:r w:rsidRPr="00E87529">
        <w:rPr>
          <w:rFonts w:ascii="新細明體" w:hAnsi="新細明體" w:cs="新細明體" w:hint="eastAsia"/>
          <w:kern w:val="0"/>
          <w:sz w:val="19"/>
          <w:szCs w:val="19"/>
        </w:rPr>
        <w:t>二級產業人口總數</w:t>
      </w:r>
      <w:r w:rsidR="00843565" w:rsidRPr="00E87529">
        <w:rPr>
          <w:rFonts w:ascii="新細明體" w:hAnsi="新細明體" w:cs="新細明體" w:hint="eastAsia"/>
          <w:kern w:val="0"/>
          <w:sz w:val="19"/>
          <w:szCs w:val="19"/>
        </w:rPr>
        <w:t>:</w:t>
      </w:r>
      <w:r w:rsidR="00843565" w:rsidRPr="00E87529">
        <w:rPr>
          <w:rFonts w:ascii="新細明體" w:hAnsi="新細明體"/>
          <w:sz w:val="19"/>
          <w:szCs w:val="19"/>
        </w:rPr>
        <w:t>都市中的</w:t>
      </w:r>
      <w:r w:rsidR="00843565" w:rsidRPr="00E87529">
        <w:rPr>
          <w:rFonts w:ascii="新細明體" w:hAnsi="新細明體" w:hint="eastAsia"/>
          <w:sz w:val="19"/>
          <w:szCs w:val="19"/>
        </w:rPr>
        <w:t>二</w:t>
      </w:r>
      <w:r w:rsidR="00843565" w:rsidRPr="00E87529">
        <w:rPr>
          <w:rFonts w:ascii="新細明體" w:hAnsi="新細明體"/>
          <w:sz w:val="19"/>
          <w:szCs w:val="19"/>
        </w:rPr>
        <w:t>級產業</w:t>
      </w:r>
      <w:r w:rsidR="00843565" w:rsidRPr="00E87529">
        <w:rPr>
          <w:rFonts w:ascii="新細明體" w:hAnsi="新細明體" w:hint="eastAsia"/>
          <w:sz w:val="19"/>
          <w:szCs w:val="19"/>
        </w:rPr>
        <w:t>(工業)</w:t>
      </w:r>
      <w:r w:rsidR="00843565" w:rsidRPr="00E87529">
        <w:rPr>
          <w:rFonts w:ascii="新細明體" w:hAnsi="新細明體"/>
          <w:sz w:val="19"/>
          <w:szCs w:val="19"/>
        </w:rPr>
        <w:t>人口</w:t>
      </w:r>
      <w:r w:rsidR="00843565" w:rsidRPr="00E87529">
        <w:rPr>
          <w:rFonts w:ascii="新細明體" w:hAnsi="新細明體" w:hint="eastAsia"/>
          <w:sz w:val="19"/>
          <w:szCs w:val="19"/>
        </w:rPr>
        <w:t>，是高雄市主要產業，包含製造業、建築營造、水電工程、水泥製造等，</w:t>
      </w:r>
      <w:r w:rsidR="00843565" w:rsidRPr="00E87529">
        <w:rPr>
          <w:rFonts w:ascii="新細明體" w:hAnsi="新細明體"/>
          <w:sz w:val="19"/>
          <w:szCs w:val="19"/>
        </w:rPr>
        <w:t>可視為</w:t>
      </w:r>
      <w:r w:rsidR="00843565" w:rsidRPr="00E87529">
        <w:rPr>
          <w:rFonts w:ascii="新細明體" w:hAnsi="新細明體" w:hint="eastAsia"/>
          <w:sz w:val="19"/>
          <w:szCs w:val="19"/>
        </w:rPr>
        <w:t>高雄市經濟發展的</w:t>
      </w:r>
      <w:r w:rsidR="00843565" w:rsidRPr="00E87529">
        <w:rPr>
          <w:rFonts w:ascii="新細明體" w:hAnsi="新細明體"/>
          <w:sz w:val="19"/>
          <w:szCs w:val="19"/>
        </w:rPr>
        <w:t>供給來源，因此在都市中</w:t>
      </w:r>
      <w:r w:rsidR="00843565" w:rsidRPr="00E87529">
        <w:rPr>
          <w:rFonts w:ascii="新細明體" w:hAnsi="新細明體" w:hint="eastAsia"/>
          <w:sz w:val="19"/>
          <w:szCs w:val="19"/>
        </w:rPr>
        <w:t>二</w:t>
      </w:r>
      <w:r w:rsidR="00843565" w:rsidRPr="00E87529">
        <w:rPr>
          <w:rFonts w:ascii="新細明體" w:hAnsi="新細明體"/>
          <w:sz w:val="19"/>
          <w:szCs w:val="19"/>
        </w:rPr>
        <w:t>級產業人口愈多，其代表</w:t>
      </w:r>
      <w:r w:rsidR="00843565" w:rsidRPr="00E87529">
        <w:rPr>
          <w:rFonts w:ascii="新細明體" w:hAnsi="新細明體" w:hint="eastAsia"/>
          <w:sz w:val="19"/>
          <w:szCs w:val="19"/>
        </w:rPr>
        <w:t>該產業在</w:t>
      </w:r>
      <w:r w:rsidR="00843565" w:rsidRPr="00E87529">
        <w:rPr>
          <w:rFonts w:ascii="新細明體" w:hAnsi="新細明體"/>
          <w:sz w:val="19"/>
          <w:szCs w:val="19"/>
        </w:rPr>
        <w:t>都市</w:t>
      </w:r>
      <w:r w:rsidR="00843565" w:rsidRPr="00E87529">
        <w:rPr>
          <w:rFonts w:ascii="新細明體" w:hAnsi="新細明體" w:hint="eastAsia"/>
          <w:sz w:val="19"/>
          <w:szCs w:val="19"/>
        </w:rPr>
        <w:t>經濟發展的關聯度越強</w:t>
      </w:r>
      <w:r w:rsidR="00843565" w:rsidRPr="00E87529">
        <w:rPr>
          <w:rFonts w:ascii="新細明體" w:hAnsi="新細明體"/>
          <w:sz w:val="19"/>
          <w:szCs w:val="19"/>
        </w:rPr>
        <w:t>。</w:t>
      </w:r>
      <w:r w:rsidR="00CE1329" w:rsidRPr="00E87529">
        <w:rPr>
          <w:rFonts w:ascii="新細明體" w:hAnsi="新細明體" w:hint="eastAsia"/>
          <w:sz w:val="19"/>
          <w:szCs w:val="19"/>
        </w:rPr>
        <w:t>而從事</w:t>
      </w:r>
      <w:r w:rsidR="00CE1329" w:rsidRPr="00E87529">
        <w:rPr>
          <w:rFonts w:ascii="新細明體" w:hAnsi="新細明體" w:cs="新細明體" w:hint="eastAsia"/>
          <w:kern w:val="0"/>
          <w:sz w:val="19"/>
          <w:szCs w:val="19"/>
        </w:rPr>
        <w:t>二級產業人口總數也就是從事二級產業的勞動力，</w:t>
      </w:r>
      <w:r w:rsidR="00FC3116" w:rsidRPr="00E87529">
        <w:rPr>
          <w:rFonts w:ascii="新細明體" w:hAnsi="新細明體" w:hint="eastAsia"/>
          <w:sz w:val="19"/>
          <w:szCs w:val="19"/>
        </w:rPr>
        <w:t>當</w:t>
      </w:r>
      <w:r w:rsidR="00FC3116" w:rsidRPr="00E87529">
        <w:rPr>
          <w:rFonts w:ascii="新細明體" w:hAnsi="新細明體"/>
          <w:sz w:val="19"/>
          <w:szCs w:val="19"/>
        </w:rPr>
        <w:t>勞動力人數愈多，工人愈多，就會有更多的經濟生產。</w:t>
      </w:r>
    </w:p>
    <w:p w:rsidR="00E507AC" w:rsidRPr="00605337" w:rsidRDefault="00E507AC" w:rsidP="00734770">
      <w:pPr>
        <w:numPr>
          <w:ilvl w:val="0"/>
          <w:numId w:val="24"/>
        </w:numPr>
        <w:autoSpaceDE w:val="0"/>
        <w:autoSpaceDN w:val="0"/>
        <w:adjustRightInd w:val="0"/>
        <w:jc w:val="both"/>
        <w:rPr>
          <w:rFonts w:ascii="新細明體" w:hAnsi="新細明體" w:cs="新細明體"/>
          <w:kern w:val="0"/>
          <w:sz w:val="19"/>
          <w:szCs w:val="19"/>
          <w:lang w:val="pt-BR"/>
        </w:rPr>
      </w:pPr>
      <w:r w:rsidRPr="00605337">
        <w:rPr>
          <w:rFonts w:ascii="新細明體" w:hAnsi="新細明體" w:cs="新細明體" w:hint="eastAsia"/>
          <w:kern w:val="0"/>
          <w:sz w:val="19"/>
          <w:szCs w:val="19"/>
        </w:rPr>
        <w:t>歲入</w:t>
      </w:r>
      <w:r w:rsidR="00843565" w:rsidRPr="00605337">
        <w:rPr>
          <w:rFonts w:ascii="新細明體" w:hAnsi="新細明體" w:cs="新細明體" w:hint="eastAsia"/>
          <w:kern w:val="0"/>
          <w:sz w:val="19"/>
          <w:szCs w:val="19"/>
        </w:rPr>
        <w:t>:</w:t>
      </w:r>
      <w:r w:rsidR="00C949AF" w:rsidRPr="00605337">
        <w:rPr>
          <w:rFonts w:ascii="新細明體" w:hAnsi="新細明體" w:cs="新細明體" w:hint="eastAsia"/>
          <w:kern w:val="0"/>
          <w:sz w:val="19"/>
          <w:szCs w:val="19"/>
        </w:rPr>
        <w:t>是指</w:t>
      </w:r>
      <w:r w:rsidR="00843565" w:rsidRPr="00605337">
        <w:rPr>
          <w:rFonts w:ascii="新細明體" w:hAnsi="新細明體" w:hint="eastAsia"/>
          <w:sz w:val="19"/>
          <w:szCs w:val="19"/>
        </w:rPr>
        <w:t>高雄市政府在一個會計年度內為支應歲出支出計畫所籌措之收入，但不包括債務之舉借以及前年度歲計剩餘之移用。</w:t>
      </w:r>
      <w:r w:rsidR="007C2306" w:rsidRPr="00605337">
        <w:rPr>
          <w:rFonts w:ascii="新細明體" w:hAnsi="新細明體" w:hint="eastAsia"/>
          <w:sz w:val="19"/>
          <w:szCs w:val="19"/>
        </w:rPr>
        <w:t>高雄市的歲入來源主要是稅課收入，這些稅課抽入包含遺產及贈與稅、菸酒稅、土地稅、房屋稅、使用牌照稅、契稅、印花稅、娛樂稅、特別稅與統籌分配稅等等。而</w:t>
      </w:r>
      <w:r w:rsidR="00605337" w:rsidRPr="00605337">
        <w:rPr>
          <w:rFonts w:ascii="新細明體" w:hAnsi="新細明體" w:hint="eastAsia"/>
          <w:sz w:val="19"/>
          <w:szCs w:val="19"/>
        </w:rPr>
        <w:t>本文</w:t>
      </w:r>
      <w:r w:rsidR="00605337" w:rsidRPr="00605337">
        <w:rPr>
          <w:rFonts w:ascii="新細明體" w:hAnsi="新細明體" w:cs="DFKaiShu-SB-Estd-BF" w:hint="eastAsia"/>
          <w:kern w:val="0"/>
          <w:sz w:val="19"/>
          <w:szCs w:val="19"/>
        </w:rPr>
        <w:t>實證分析發現，有關政府稅收與經濟發展有高度的</w:t>
      </w:r>
      <w:r w:rsidR="003324F7" w:rsidRPr="00605337">
        <w:rPr>
          <w:rFonts w:ascii="新細明體" w:hAnsi="新細明體" w:cs="DFKaiShu-SB-Estd-BF" w:hint="eastAsia"/>
          <w:kern w:val="0"/>
          <w:sz w:val="19"/>
          <w:szCs w:val="19"/>
        </w:rPr>
        <w:t>關聯</w:t>
      </w:r>
      <w:r w:rsidR="00605337" w:rsidRPr="00605337">
        <w:rPr>
          <w:rFonts w:ascii="新細明體" w:hAnsi="新細明體" w:cs="DFKaiShu-SB-Estd-BF" w:hint="eastAsia"/>
          <w:kern w:val="0"/>
          <w:sz w:val="19"/>
          <w:szCs w:val="19"/>
        </w:rPr>
        <w:t>性</w:t>
      </w:r>
      <w:r w:rsidR="003324F7" w:rsidRPr="00605337">
        <w:rPr>
          <w:rFonts w:ascii="新細明體" w:hAnsi="新細明體" w:cs="DFKaiShu-SB-Estd-BF" w:hint="eastAsia"/>
          <w:kern w:val="0"/>
          <w:sz w:val="19"/>
          <w:szCs w:val="19"/>
        </w:rPr>
        <w:t>，</w:t>
      </w:r>
      <w:r w:rsidR="00605337" w:rsidRPr="00605337">
        <w:rPr>
          <w:rFonts w:ascii="新細明體" w:hAnsi="新細明體" w:cs="DFKaiShu-SB-Estd-BF" w:hint="eastAsia"/>
          <w:kern w:val="0"/>
          <w:sz w:val="19"/>
          <w:szCs w:val="19"/>
        </w:rPr>
        <w:t>可以建議高雄市政府利用歲收，來幫助地方的經濟發展。</w:t>
      </w:r>
    </w:p>
    <w:p w:rsidR="006126ED" w:rsidRPr="00605337" w:rsidRDefault="00E507AC" w:rsidP="006126ED">
      <w:pPr>
        <w:numPr>
          <w:ilvl w:val="0"/>
          <w:numId w:val="24"/>
        </w:numPr>
        <w:autoSpaceDE w:val="0"/>
        <w:autoSpaceDN w:val="0"/>
        <w:adjustRightInd w:val="0"/>
        <w:jc w:val="both"/>
        <w:rPr>
          <w:rFonts w:ascii="新細明體" w:hAnsi="新細明體" w:cs="新細明體"/>
          <w:kern w:val="0"/>
          <w:sz w:val="19"/>
          <w:szCs w:val="19"/>
          <w:lang w:val="pt-BR"/>
        </w:rPr>
      </w:pPr>
      <w:r w:rsidRPr="00605337">
        <w:rPr>
          <w:rFonts w:ascii="新細明體" w:hAnsi="新細明體" w:cs="新細明體" w:hint="eastAsia"/>
          <w:kern w:val="0"/>
          <w:sz w:val="19"/>
          <w:szCs w:val="19"/>
        </w:rPr>
        <w:t>廠商家數</w:t>
      </w:r>
      <w:r w:rsidR="00843565" w:rsidRPr="00605337">
        <w:rPr>
          <w:rFonts w:ascii="新細明體" w:hAnsi="新細明體" w:cs="新細明體" w:hint="eastAsia"/>
          <w:kern w:val="0"/>
          <w:sz w:val="19"/>
          <w:szCs w:val="19"/>
        </w:rPr>
        <w:t>:</w:t>
      </w:r>
      <w:r w:rsidR="00843565" w:rsidRPr="00605337">
        <w:rPr>
          <w:rFonts w:ascii="新細明體" w:hAnsi="新細明體" w:hint="eastAsia"/>
          <w:sz w:val="19"/>
          <w:szCs w:val="19"/>
        </w:rPr>
        <w:t>指投入工業(含製造業)的廠商家數。</w:t>
      </w:r>
      <w:r w:rsidR="00FC3116" w:rsidRPr="00605337">
        <w:rPr>
          <w:rFonts w:ascii="新細明體" w:hAnsi="新細明體"/>
          <w:sz w:val="19"/>
          <w:szCs w:val="19"/>
        </w:rPr>
        <w:t>因此在都市中</w:t>
      </w:r>
      <w:r w:rsidR="00FC3116" w:rsidRPr="00605337">
        <w:rPr>
          <w:rFonts w:ascii="新細明體" w:hAnsi="新細明體" w:hint="eastAsia"/>
          <w:sz w:val="19"/>
          <w:szCs w:val="19"/>
        </w:rPr>
        <w:t>投入工業(含製造業)</w:t>
      </w:r>
      <w:r w:rsidR="00C949AF" w:rsidRPr="00605337">
        <w:rPr>
          <w:rFonts w:ascii="新細明體" w:hAnsi="新細明體" w:hint="eastAsia"/>
          <w:sz w:val="19"/>
          <w:szCs w:val="19"/>
        </w:rPr>
        <w:t>的廠商家數</w:t>
      </w:r>
      <w:r w:rsidR="00C949AF" w:rsidRPr="00605337">
        <w:rPr>
          <w:rFonts w:ascii="新細明體" w:hAnsi="新細明體"/>
          <w:sz w:val="19"/>
          <w:szCs w:val="19"/>
        </w:rPr>
        <w:t>愈多，</w:t>
      </w:r>
      <w:r w:rsidR="00FC3116" w:rsidRPr="00605337">
        <w:rPr>
          <w:rFonts w:ascii="新細明體" w:hAnsi="新細明體"/>
          <w:sz w:val="19"/>
          <w:szCs w:val="19"/>
        </w:rPr>
        <w:t>代表</w:t>
      </w:r>
      <w:r w:rsidR="00C949AF" w:rsidRPr="00605337">
        <w:rPr>
          <w:rFonts w:ascii="新細明體" w:hAnsi="新細明體" w:hint="eastAsia"/>
          <w:sz w:val="19"/>
          <w:szCs w:val="19"/>
        </w:rPr>
        <w:t>其與高雄市</w:t>
      </w:r>
      <w:r w:rsidR="00FC3116" w:rsidRPr="00605337">
        <w:rPr>
          <w:rFonts w:ascii="新細明體" w:hAnsi="新細明體" w:hint="eastAsia"/>
          <w:sz w:val="19"/>
          <w:szCs w:val="19"/>
        </w:rPr>
        <w:t>經濟發展的關聯度越強</w:t>
      </w:r>
      <w:r w:rsidR="00C949AF" w:rsidRPr="00605337">
        <w:rPr>
          <w:rFonts w:ascii="新細明體" w:hAnsi="新細明體" w:hint="eastAsia"/>
          <w:sz w:val="19"/>
          <w:szCs w:val="19"/>
        </w:rPr>
        <w:t>。</w:t>
      </w:r>
      <w:r w:rsidR="00A10029" w:rsidRPr="00605337">
        <w:rPr>
          <w:rFonts w:ascii="新細明體" w:hAnsi="新細明體" w:hint="eastAsia"/>
          <w:sz w:val="19"/>
          <w:szCs w:val="19"/>
        </w:rPr>
        <w:t>廠商家數越多，也可以形成產業群聚的效果，而廠商為何要選擇群聚?主要是因為產業廠商進行許多經濟活動，彼此可以相互依賴與互動，而許多的產業活動或是服務</w:t>
      </w:r>
      <w:r w:rsidR="00FC7711" w:rsidRPr="00605337">
        <w:rPr>
          <w:rFonts w:ascii="新細明體" w:hAnsi="新細明體" w:hint="eastAsia"/>
          <w:sz w:val="19"/>
          <w:szCs w:val="19"/>
        </w:rPr>
        <w:t>，</w:t>
      </w:r>
      <w:r w:rsidR="00A10029" w:rsidRPr="00605337">
        <w:rPr>
          <w:rFonts w:ascii="新細明體" w:hAnsi="新細明體" w:hint="eastAsia"/>
          <w:sz w:val="19"/>
          <w:szCs w:val="19"/>
        </w:rPr>
        <w:t>對於其他產業的活動或是服務也是互有助益的，因為可以增加生產經濟或是因為生產或是服務而降低成本，而產業群聚也可透過組織方式獲取新的互補技術，從當中獲得利益，加快學習過程，降低交易成本，克服市場障礙，進而取得合作效益分散風險。</w:t>
      </w:r>
    </w:p>
    <w:p w:rsidR="00734770" w:rsidRDefault="00DD2658" w:rsidP="00734770">
      <w:pPr>
        <w:autoSpaceDE w:val="0"/>
        <w:autoSpaceDN w:val="0"/>
        <w:adjustRightInd w:val="0"/>
        <w:jc w:val="both"/>
        <w:rPr>
          <w:rFonts w:ascii="新細明體" w:hAnsi="新細明體" w:cs="新細明體"/>
          <w:kern w:val="0"/>
          <w:sz w:val="19"/>
          <w:szCs w:val="19"/>
          <w:lang w:val="pt-BR"/>
        </w:rPr>
      </w:pPr>
      <w:r>
        <w:rPr>
          <w:rFonts w:ascii="新細明體" w:hAnsi="新細明體" w:cs="新細明體" w:hint="eastAsia"/>
          <w:kern w:val="0"/>
          <w:sz w:val="19"/>
          <w:szCs w:val="19"/>
          <w:lang w:val="pt-BR"/>
        </w:rPr>
        <w:t xml:space="preserve">   若</w:t>
      </w:r>
      <w:r w:rsidR="00A757AC" w:rsidRPr="00A51CE0">
        <w:rPr>
          <w:rFonts w:ascii="新細明體" w:hAnsi="新細明體" w:cs="新細明體" w:hint="eastAsia"/>
          <w:kern w:val="0"/>
          <w:sz w:val="19"/>
          <w:szCs w:val="19"/>
          <w:lang w:val="pt-BR"/>
        </w:rPr>
        <w:t>從灰關聯度來分析，可以發現工業(含製造業)與經濟發展指標的灰關聯度，有多達四個，其關聯度高達0.8以上，分別是二級產業人口總數、歲入、廠商家數與歲出;而服務業與經濟發展指標的灰關聯度只有歲出一個超過0.8，所以可以知道高雄市的工業(含製造業)與經濟發展有高度的關聯性，而高雄市政府應該持續工業(含製造業)的資源與優勢，持續與協助與其相關的經濟發展指標。</w:t>
      </w:r>
    </w:p>
    <w:p w:rsidR="00A82B31" w:rsidRDefault="00A82B31" w:rsidP="00DD2658">
      <w:pPr>
        <w:rPr>
          <w:rFonts w:asciiTheme="minorEastAsia" w:eastAsiaTheme="minorEastAsia" w:hAnsiTheme="minorEastAsia"/>
          <w:sz w:val="19"/>
          <w:szCs w:val="19"/>
          <w:lang w:val="pt-BR"/>
        </w:rPr>
      </w:pPr>
      <w:r>
        <w:rPr>
          <w:rFonts w:ascii="標楷體" w:eastAsia="標楷體" w:hAnsi="標楷體" w:cs="新細明體" w:hint="eastAsia"/>
          <w:b/>
          <w:kern w:val="0"/>
          <w:sz w:val="22"/>
          <w:szCs w:val="22"/>
          <w:lang w:val="pt-BR"/>
        </w:rPr>
        <w:t>二</w:t>
      </w:r>
      <w:r>
        <w:rPr>
          <w:rFonts w:ascii="標楷體" w:eastAsia="標楷體" w:hAnsi="標楷體" w:cs="新細明體" w:hint="eastAsia"/>
          <w:b/>
          <w:kern w:val="0"/>
          <w:sz w:val="22"/>
          <w:szCs w:val="22"/>
        </w:rPr>
        <w:t>、經由灰關聯分析，其次</w:t>
      </w:r>
      <w:r w:rsidRPr="00043F7B">
        <w:rPr>
          <w:rFonts w:ascii="標楷體" w:eastAsia="標楷體" w:hAnsi="標楷體" w:cs="新細明體" w:hint="eastAsia"/>
          <w:b/>
          <w:kern w:val="0"/>
          <w:sz w:val="22"/>
          <w:szCs w:val="22"/>
        </w:rPr>
        <w:t>探討在服務業與工業(含製造業)</w:t>
      </w:r>
      <w:r>
        <w:rPr>
          <w:rFonts w:ascii="標楷體" w:eastAsia="標楷體" w:hAnsi="標楷體" w:cs="新細明體" w:hint="eastAsia"/>
          <w:b/>
          <w:kern w:val="0"/>
          <w:sz w:val="22"/>
          <w:szCs w:val="22"/>
        </w:rPr>
        <w:t>灰關聯度低於0.8</w:t>
      </w:r>
      <w:r w:rsidRPr="00043F7B">
        <w:rPr>
          <w:rFonts w:ascii="標楷體" w:eastAsia="標楷體" w:hAnsi="標楷體" w:cs="新細明體" w:hint="eastAsia"/>
          <w:b/>
          <w:kern w:val="0"/>
          <w:sz w:val="22"/>
          <w:szCs w:val="22"/>
        </w:rPr>
        <w:t>的經濟指標</w:t>
      </w:r>
      <w:r>
        <w:rPr>
          <w:rFonts w:asciiTheme="minorEastAsia" w:eastAsiaTheme="minorEastAsia" w:hAnsiTheme="minorEastAsia" w:hint="eastAsia"/>
          <w:sz w:val="19"/>
          <w:szCs w:val="19"/>
          <w:lang w:val="pt-BR"/>
        </w:rPr>
        <w:t>:</w:t>
      </w:r>
    </w:p>
    <w:p w:rsidR="00DD2658" w:rsidRPr="00DD2658" w:rsidRDefault="00DD2658" w:rsidP="00DD2658">
      <w:pPr>
        <w:rPr>
          <w:rFonts w:asciiTheme="minorEastAsia" w:eastAsiaTheme="minorEastAsia" w:hAnsiTheme="minorEastAsia"/>
          <w:sz w:val="19"/>
          <w:szCs w:val="19"/>
        </w:rPr>
      </w:pPr>
      <w:r>
        <w:rPr>
          <w:rFonts w:asciiTheme="minorEastAsia" w:eastAsiaTheme="minorEastAsia" w:hAnsiTheme="minorEastAsia" w:hint="eastAsia"/>
          <w:sz w:val="19"/>
          <w:szCs w:val="19"/>
          <w:lang w:val="pt-BR"/>
        </w:rPr>
        <w:t>至於</w:t>
      </w:r>
      <w:r w:rsidRPr="00DD2658">
        <w:rPr>
          <w:rFonts w:asciiTheme="minorEastAsia" w:eastAsiaTheme="minorEastAsia" w:hAnsiTheme="minorEastAsia" w:hint="eastAsia"/>
          <w:sz w:val="19"/>
          <w:szCs w:val="19"/>
        </w:rPr>
        <w:t>其他相關的經濟發展指標，雖然</w:t>
      </w:r>
      <w:r w:rsidR="00A82B31">
        <w:rPr>
          <w:rFonts w:asciiTheme="minorEastAsia" w:eastAsiaTheme="minorEastAsia" w:hAnsiTheme="minorEastAsia" w:hint="eastAsia"/>
          <w:sz w:val="19"/>
          <w:szCs w:val="19"/>
        </w:rPr>
        <w:t>灰關聯度</w:t>
      </w:r>
      <w:r w:rsidRPr="00DD2658">
        <w:rPr>
          <w:rFonts w:asciiTheme="minorEastAsia" w:eastAsiaTheme="minorEastAsia" w:hAnsiTheme="minorEastAsia" w:hint="eastAsia"/>
          <w:sz w:val="19"/>
          <w:szCs w:val="19"/>
        </w:rPr>
        <w:t>沒有超過0.8以上，但是也跟地方經濟發展有關連性，因此</w:t>
      </w:r>
      <w:r>
        <w:rPr>
          <w:rFonts w:asciiTheme="minorEastAsia" w:eastAsiaTheme="minorEastAsia" w:hAnsiTheme="minorEastAsia" w:hint="eastAsia"/>
          <w:sz w:val="19"/>
          <w:szCs w:val="19"/>
        </w:rPr>
        <w:t>再</w:t>
      </w:r>
      <w:r w:rsidRPr="00DD2658">
        <w:rPr>
          <w:rFonts w:asciiTheme="minorEastAsia" w:eastAsiaTheme="minorEastAsia" w:hAnsiTheme="minorEastAsia" w:hint="eastAsia"/>
          <w:sz w:val="19"/>
          <w:szCs w:val="19"/>
        </w:rPr>
        <w:t>分別</w:t>
      </w:r>
      <w:r w:rsidR="00C713AA">
        <w:rPr>
          <w:rFonts w:asciiTheme="minorEastAsia" w:eastAsiaTheme="minorEastAsia" w:hAnsiTheme="minorEastAsia" w:hint="eastAsia"/>
          <w:sz w:val="19"/>
          <w:szCs w:val="19"/>
        </w:rPr>
        <w:t>整理</w:t>
      </w:r>
      <w:r w:rsidRPr="00DD2658">
        <w:rPr>
          <w:rFonts w:asciiTheme="minorEastAsia" w:eastAsiaTheme="minorEastAsia" w:hAnsiTheme="minorEastAsia" w:hint="eastAsia"/>
          <w:sz w:val="19"/>
          <w:szCs w:val="19"/>
        </w:rPr>
        <w:t>討論如下:</w:t>
      </w:r>
    </w:p>
    <w:p w:rsidR="00DD2658" w:rsidRPr="0058028D" w:rsidRDefault="00DD2658" w:rsidP="0058028D">
      <w:pPr>
        <w:pStyle w:val="af1"/>
        <w:numPr>
          <w:ilvl w:val="0"/>
          <w:numId w:val="30"/>
        </w:numPr>
        <w:ind w:leftChars="0"/>
        <w:rPr>
          <w:rFonts w:ascii="標楷體" w:eastAsia="標楷體" w:hAnsi="標楷體"/>
          <w:b/>
          <w:sz w:val="22"/>
          <w:szCs w:val="22"/>
        </w:rPr>
      </w:pPr>
      <w:r w:rsidRPr="0058028D">
        <w:rPr>
          <w:rFonts w:ascii="標楷體" w:eastAsia="標楷體" w:hAnsi="標楷體" w:hint="eastAsia"/>
          <w:b/>
          <w:sz w:val="22"/>
          <w:szCs w:val="22"/>
        </w:rPr>
        <w:t>服務業灰關聯度在</w:t>
      </w:r>
      <w:r w:rsidR="00C713AA" w:rsidRPr="0058028D">
        <w:rPr>
          <w:rFonts w:ascii="標楷體" w:eastAsia="標楷體" w:hAnsi="標楷體" w:hint="eastAsia"/>
          <w:b/>
          <w:sz w:val="22"/>
          <w:szCs w:val="22"/>
        </w:rPr>
        <w:t>0.2</w:t>
      </w:r>
      <w:r w:rsidRPr="0058028D">
        <w:rPr>
          <w:rFonts w:ascii="標楷體" w:eastAsia="標楷體" w:hAnsi="標楷體" w:hint="eastAsia"/>
          <w:b/>
          <w:sz w:val="22"/>
          <w:szCs w:val="22"/>
        </w:rPr>
        <w:t>-0.8之間的經濟指標</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468"/>
      </w:tblGrid>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sidRPr="00DD2658">
              <w:rPr>
                <w:rFonts w:asciiTheme="minorEastAsia" w:eastAsiaTheme="minorEastAsia" w:hAnsiTheme="minorEastAsia" w:hint="eastAsia"/>
                <w:sz w:val="19"/>
                <w:szCs w:val="19"/>
                <w:lang w:val="pt-BR"/>
              </w:rPr>
              <w:t>經濟指標</w:t>
            </w:r>
          </w:p>
        </w:tc>
        <w:tc>
          <w:tcPr>
            <w:tcW w:w="3468" w:type="dxa"/>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Pr>
                <w:rFonts w:asciiTheme="minorEastAsia" w:eastAsiaTheme="minorEastAsia" w:hAnsiTheme="minorEastAsia" w:hint="eastAsia"/>
                <w:sz w:val="19"/>
                <w:szCs w:val="19"/>
                <w:lang w:val="pt-BR"/>
              </w:rPr>
              <w:t>灰關聯度</w:t>
            </w:r>
          </w:p>
        </w:tc>
      </w:tr>
      <w:tr w:rsidR="00A50B88" w:rsidRPr="00DD2658" w:rsidTr="009351A0">
        <w:tc>
          <w:tcPr>
            <w:tcW w:w="3468" w:type="dxa"/>
            <w:shd w:val="clear" w:color="auto" w:fill="auto"/>
          </w:tcPr>
          <w:p w:rsidR="00A50B88" w:rsidRPr="00A50B88" w:rsidRDefault="00A50B88" w:rsidP="00043F7B">
            <w:pPr>
              <w:autoSpaceDE w:val="0"/>
              <w:autoSpaceDN w:val="0"/>
              <w:adjustRightInd w:val="0"/>
              <w:rPr>
                <w:rFonts w:asciiTheme="minorEastAsia" w:eastAsiaTheme="minorEastAsia" w:hAnsiTheme="minorEastAsia"/>
                <w:sz w:val="19"/>
                <w:szCs w:val="19"/>
              </w:rPr>
            </w:pPr>
            <w:r w:rsidRPr="00DD2658">
              <w:rPr>
                <w:rFonts w:asciiTheme="minorEastAsia" w:eastAsiaTheme="minorEastAsia" w:hAnsiTheme="minorEastAsia" w:hint="eastAsia"/>
                <w:kern w:val="0"/>
                <w:sz w:val="19"/>
                <w:szCs w:val="19"/>
              </w:rPr>
              <w:t>產業結構歧異度</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0.504</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sidRPr="00DD2658">
              <w:rPr>
                <w:rFonts w:asciiTheme="minorEastAsia" w:eastAsiaTheme="minorEastAsia" w:hAnsiTheme="minorEastAsia" w:hint="eastAsia"/>
                <w:kern w:val="0"/>
                <w:sz w:val="19"/>
                <w:szCs w:val="19"/>
              </w:rPr>
              <w:t>勞動參與率</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0.643</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sidRPr="00DD2658">
              <w:rPr>
                <w:rFonts w:asciiTheme="minorEastAsia" w:eastAsiaTheme="minorEastAsia" w:hAnsiTheme="minorEastAsia" w:hint="eastAsia"/>
                <w:kern w:val="0"/>
                <w:sz w:val="19"/>
                <w:szCs w:val="19"/>
              </w:rPr>
              <w:t>失業率</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0.306</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sidRPr="00DD2658">
              <w:rPr>
                <w:rFonts w:asciiTheme="minorEastAsia" w:eastAsiaTheme="minorEastAsia" w:hAnsiTheme="minorEastAsia" w:hint="eastAsia"/>
                <w:kern w:val="0"/>
                <w:sz w:val="19"/>
                <w:szCs w:val="19"/>
              </w:rPr>
              <w:t>歲入</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0.569</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kern w:val="0"/>
                <w:sz w:val="19"/>
                <w:szCs w:val="19"/>
              </w:rPr>
            </w:pPr>
            <w:r w:rsidRPr="00DD2658">
              <w:rPr>
                <w:rFonts w:asciiTheme="minorEastAsia" w:eastAsiaTheme="minorEastAsia" w:hAnsiTheme="minorEastAsia" w:hint="eastAsia"/>
                <w:kern w:val="0"/>
                <w:sz w:val="19"/>
                <w:szCs w:val="19"/>
              </w:rPr>
              <w:t>經濟發展支出占總歲出預算比例</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0.258</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sz w:val="19"/>
                <w:szCs w:val="19"/>
                <w:lang w:val="pt-BR"/>
              </w:rPr>
            </w:pPr>
            <w:r w:rsidRPr="00DD2658">
              <w:rPr>
                <w:rFonts w:asciiTheme="minorEastAsia" w:eastAsiaTheme="minorEastAsia" w:hAnsiTheme="minorEastAsia" w:hint="eastAsia"/>
                <w:kern w:val="0"/>
                <w:sz w:val="19"/>
                <w:szCs w:val="19"/>
              </w:rPr>
              <w:t>廠商家數</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0.447</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kern w:val="0"/>
                <w:sz w:val="19"/>
                <w:szCs w:val="19"/>
              </w:rPr>
            </w:pPr>
            <w:r w:rsidRPr="00DD2658">
              <w:rPr>
                <w:rFonts w:asciiTheme="minorEastAsia" w:eastAsiaTheme="minorEastAsia" w:hAnsiTheme="minorEastAsia" w:hint="eastAsia"/>
                <w:kern w:val="0"/>
                <w:sz w:val="19"/>
                <w:szCs w:val="19"/>
              </w:rPr>
              <w:t>產業總資本額</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0.778</w:t>
            </w:r>
          </w:p>
        </w:tc>
      </w:tr>
      <w:tr w:rsidR="00A50B88" w:rsidRPr="00DD2658" w:rsidTr="009351A0">
        <w:tc>
          <w:tcPr>
            <w:tcW w:w="3468" w:type="dxa"/>
            <w:shd w:val="clear" w:color="auto" w:fill="auto"/>
          </w:tcPr>
          <w:p w:rsidR="00A50B88" w:rsidRPr="00DD2658" w:rsidRDefault="00A50B88" w:rsidP="00043F7B">
            <w:pPr>
              <w:autoSpaceDE w:val="0"/>
              <w:autoSpaceDN w:val="0"/>
              <w:adjustRightInd w:val="0"/>
              <w:rPr>
                <w:rFonts w:asciiTheme="minorEastAsia" w:eastAsiaTheme="minorEastAsia" w:hAnsiTheme="minorEastAsia"/>
                <w:kern w:val="0"/>
                <w:sz w:val="19"/>
                <w:szCs w:val="19"/>
              </w:rPr>
            </w:pPr>
            <w:r w:rsidRPr="00DD2658">
              <w:rPr>
                <w:rFonts w:asciiTheme="minorEastAsia" w:eastAsiaTheme="minorEastAsia" w:hAnsiTheme="minorEastAsia" w:hint="eastAsia"/>
                <w:kern w:val="0"/>
                <w:sz w:val="19"/>
                <w:szCs w:val="19"/>
              </w:rPr>
              <w:t>外商直接投資</w:t>
            </w:r>
          </w:p>
        </w:tc>
        <w:tc>
          <w:tcPr>
            <w:tcW w:w="3468" w:type="dxa"/>
          </w:tcPr>
          <w:p w:rsidR="00A50B88" w:rsidRPr="00DD2658" w:rsidRDefault="00C713AA" w:rsidP="00043F7B">
            <w:pPr>
              <w:autoSpaceDE w:val="0"/>
              <w:autoSpaceDN w:val="0"/>
              <w:adjustRightIn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0.403</w:t>
            </w:r>
          </w:p>
        </w:tc>
      </w:tr>
    </w:tbl>
    <w:p w:rsidR="00DD2658" w:rsidRPr="00A82B31" w:rsidRDefault="00DD2658" w:rsidP="00DD2658">
      <w:pPr>
        <w:rPr>
          <w:rFonts w:ascii="標楷體" w:eastAsia="標楷體" w:hAnsi="標楷體"/>
          <w:b/>
          <w:sz w:val="22"/>
          <w:szCs w:val="22"/>
        </w:rPr>
      </w:pPr>
      <w:r w:rsidRPr="00A82B31">
        <w:rPr>
          <w:rFonts w:ascii="標楷體" w:eastAsia="標楷體" w:hAnsi="標楷體" w:hint="eastAsia"/>
          <w:b/>
          <w:sz w:val="22"/>
          <w:szCs w:val="22"/>
        </w:rPr>
        <w:t>(二)工業</w:t>
      </w:r>
      <w:r w:rsidR="00A82B31">
        <w:rPr>
          <w:rFonts w:ascii="標楷體" w:eastAsia="標楷體" w:hAnsi="標楷體" w:hint="eastAsia"/>
          <w:b/>
          <w:sz w:val="22"/>
          <w:szCs w:val="22"/>
        </w:rPr>
        <w:t>(含製造業)</w:t>
      </w:r>
      <w:r w:rsidRPr="00A82B31">
        <w:rPr>
          <w:rFonts w:ascii="標楷體" w:eastAsia="標楷體" w:hAnsi="標楷體" w:hint="eastAsia"/>
          <w:b/>
          <w:sz w:val="22"/>
          <w:szCs w:val="22"/>
        </w:rPr>
        <w:t>灰關聯度在0.4-0.8之間的經濟指標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34"/>
      </w:tblGrid>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lang w:val="pt-BR"/>
              </w:rPr>
            </w:pPr>
            <w:r w:rsidRPr="00DD2658">
              <w:rPr>
                <w:rFonts w:asciiTheme="minorEastAsia" w:eastAsiaTheme="minorEastAsia" w:hAnsiTheme="minorEastAsia" w:hint="eastAsia"/>
                <w:sz w:val="19"/>
                <w:szCs w:val="19"/>
                <w:lang w:val="pt-BR"/>
              </w:rPr>
              <w:t>經濟指標</w:t>
            </w:r>
          </w:p>
        </w:tc>
        <w:tc>
          <w:tcPr>
            <w:tcW w:w="3534" w:type="dxa"/>
          </w:tcPr>
          <w:p w:rsidR="00C713AA" w:rsidRPr="00DD2658" w:rsidRDefault="00C713AA" w:rsidP="00043F7B">
            <w:pPr>
              <w:autoSpaceDE w:val="0"/>
              <w:autoSpaceDN w:val="0"/>
              <w:adjustRightInd w:val="0"/>
              <w:rPr>
                <w:rFonts w:asciiTheme="minorEastAsia" w:eastAsiaTheme="minorEastAsia" w:hAnsiTheme="minorEastAsia"/>
                <w:sz w:val="19"/>
                <w:szCs w:val="19"/>
                <w:lang w:val="pt-BR"/>
              </w:rPr>
            </w:pPr>
            <w:r>
              <w:rPr>
                <w:rFonts w:asciiTheme="minorEastAsia" w:eastAsiaTheme="minorEastAsia" w:hAnsiTheme="minorEastAsia" w:hint="eastAsia"/>
                <w:sz w:val="19"/>
                <w:szCs w:val="19"/>
                <w:lang w:val="pt-BR"/>
              </w:rPr>
              <w:t>灰關聯度</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lang w:val="pt-BR"/>
              </w:rPr>
            </w:pPr>
            <w:r w:rsidRPr="00DD2658">
              <w:rPr>
                <w:rFonts w:asciiTheme="minorEastAsia" w:eastAsiaTheme="minorEastAsia" w:hAnsiTheme="minorEastAsia" w:cs="新細明體" w:hint="eastAsia"/>
                <w:kern w:val="0"/>
                <w:sz w:val="19"/>
                <w:szCs w:val="19"/>
              </w:rPr>
              <w:t>產業結構歧異度</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0.77</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lang w:val="pt-BR"/>
              </w:rPr>
            </w:pPr>
            <w:r w:rsidRPr="00DD2658">
              <w:rPr>
                <w:rFonts w:asciiTheme="minorEastAsia" w:eastAsiaTheme="minorEastAsia" w:hAnsiTheme="minorEastAsia" w:cs="新細明體" w:hint="eastAsia"/>
                <w:kern w:val="0"/>
                <w:sz w:val="19"/>
                <w:szCs w:val="19"/>
              </w:rPr>
              <w:t>勞動參與率</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0.746</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lang w:val="pt-BR"/>
              </w:rPr>
            </w:pPr>
            <w:r w:rsidRPr="00DD2658">
              <w:rPr>
                <w:rFonts w:asciiTheme="minorEastAsia" w:eastAsiaTheme="minorEastAsia" w:hAnsiTheme="minorEastAsia" w:cs="新細明體" w:hint="eastAsia"/>
                <w:kern w:val="0"/>
                <w:sz w:val="19"/>
                <w:szCs w:val="19"/>
              </w:rPr>
              <w:t>失業率</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0.54</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lang w:val="pt-BR"/>
              </w:rPr>
            </w:pPr>
            <w:r w:rsidRPr="00DD2658">
              <w:rPr>
                <w:rFonts w:asciiTheme="minorEastAsia" w:eastAsiaTheme="minorEastAsia" w:hAnsiTheme="minorEastAsia" w:cs="新細明體" w:hint="eastAsia"/>
                <w:kern w:val="0"/>
                <w:sz w:val="19"/>
                <w:szCs w:val="19"/>
              </w:rPr>
              <w:t>經濟發展支出占總歲出預算比例</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0.448</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sidRPr="00DD2658">
              <w:rPr>
                <w:rFonts w:asciiTheme="minorEastAsia" w:eastAsiaTheme="minorEastAsia" w:hAnsiTheme="minorEastAsia" w:cs="新細明體" w:hint="eastAsia"/>
                <w:kern w:val="0"/>
                <w:sz w:val="19"/>
                <w:szCs w:val="19"/>
              </w:rPr>
              <w:t>產業總資本額</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0.798</w:t>
            </w:r>
          </w:p>
        </w:tc>
      </w:tr>
      <w:tr w:rsidR="00C713AA" w:rsidRPr="00DD2658" w:rsidTr="009351A0">
        <w:tc>
          <w:tcPr>
            <w:tcW w:w="3534" w:type="dxa"/>
            <w:shd w:val="clear" w:color="auto" w:fill="auto"/>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sidRPr="00DD2658">
              <w:rPr>
                <w:rFonts w:asciiTheme="minorEastAsia" w:eastAsiaTheme="minorEastAsia" w:hAnsiTheme="minorEastAsia" w:cs="新細明體" w:hint="eastAsia"/>
                <w:kern w:val="0"/>
                <w:sz w:val="19"/>
                <w:szCs w:val="19"/>
              </w:rPr>
              <w:t>外商直接投資</w:t>
            </w:r>
          </w:p>
        </w:tc>
        <w:tc>
          <w:tcPr>
            <w:tcW w:w="3534" w:type="dxa"/>
          </w:tcPr>
          <w:p w:rsidR="00C713AA" w:rsidRPr="00DD2658" w:rsidRDefault="00C713AA" w:rsidP="00043F7B">
            <w:pPr>
              <w:autoSpaceDE w:val="0"/>
              <w:autoSpaceDN w:val="0"/>
              <w:adjustRightInd w:val="0"/>
              <w:rPr>
                <w:rFonts w:asciiTheme="minorEastAsia" w:eastAsiaTheme="minorEastAsia" w:hAnsiTheme="minorEastAsia" w:cs="新細明體"/>
                <w:kern w:val="0"/>
                <w:sz w:val="19"/>
                <w:szCs w:val="19"/>
              </w:rPr>
            </w:pPr>
            <w:r>
              <w:rPr>
                <w:rFonts w:asciiTheme="minorEastAsia" w:eastAsiaTheme="minorEastAsia" w:hAnsiTheme="minorEastAsia" w:cs="新細明體" w:hint="eastAsia"/>
                <w:kern w:val="0"/>
                <w:sz w:val="19"/>
                <w:szCs w:val="19"/>
              </w:rPr>
              <w:t>0.624</w:t>
            </w:r>
          </w:p>
        </w:tc>
      </w:tr>
    </w:tbl>
    <w:p w:rsidR="00C713AA" w:rsidRDefault="00A274DF" w:rsidP="00C713AA">
      <w:pPr>
        <w:autoSpaceDE w:val="0"/>
        <w:autoSpaceDN w:val="0"/>
        <w:adjustRightInd w:val="0"/>
        <w:jc w:val="both"/>
        <w:rPr>
          <w:rFonts w:ascii="新細明體" w:hAnsi="新細明體" w:cs="新細明體"/>
          <w:kern w:val="0"/>
          <w:sz w:val="19"/>
          <w:szCs w:val="19"/>
          <w:lang w:val="pt-BR"/>
        </w:rPr>
      </w:pPr>
      <w:r>
        <w:rPr>
          <w:rFonts w:ascii="新細明體" w:hAnsi="新細明體" w:cs="新細明體" w:hint="eastAsia"/>
          <w:kern w:val="0"/>
          <w:sz w:val="19"/>
          <w:szCs w:val="19"/>
          <w:lang w:val="pt-BR"/>
        </w:rPr>
        <w:t xml:space="preserve">   </w:t>
      </w:r>
      <w:r w:rsidR="00C713AA">
        <w:rPr>
          <w:rFonts w:ascii="新細明體" w:hAnsi="新細明體" w:cs="新細明體" w:hint="eastAsia"/>
          <w:kern w:val="0"/>
          <w:sz w:val="19"/>
          <w:szCs w:val="19"/>
          <w:lang w:val="pt-BR"/>
        </w:rPr>
        <w:t>從上述兩個不同產業之經濟指標列表可以發現，工業(含製造業)的</w:t>
      </w:r>
      <w:r w:rsidR="00C713AA" w:rsidRPr="00DD2658">
        <w:rPr>
          <w:rFonts w:asciiTheme="minorEastAsia" w:eastAsiaTheme="minorEastAsia" w:hAnsiTheme="minorEastAsia" w:hint="eastAsia"/>
          <w:kern w:val="0"/>
          <w:sz w:val="19"/>
          <w:szCs w:val="19"/>
        </w:rPr>
        <w:t>產業結構歧異度</w:t>
      </w:r>
      <w:r w:rsidR="00C713AA">
        <w:rPr>
          <w:rFonts w:asciiTheme="minorEastAsia" w:eastAsiaTheme="minorEastAsia" w:hAnsiTheme="minorEastAsia" w:hint="eastAsia"/>
          <w:kern w:val="0"/>
          <w:sz w:val="19"/>
          <w:szCs w:val="19"/>
        </w:rPr>
        <w:t>、</w:t>
      </w:r>
      <w:r w:rsidR="00C713AA" w:rsidRPr="00DD2658">
        <w:rPr>
          <w:rFonts w:asciiTheme="minorEastAsia" w:eastAsiaTheme="minorEastAsia" w:hAnsiTheme="minorEastAsia" w:hint="eastAsia"/>
          <w:kern w:val="0"/>
          <w:sz w:val="19"/>
          <w:szCs w:val="19"/>
        </w:rPr>
        <w:t>勞動參與率</w:t>
      </w:r>
      <w:r w:rsidR="00C713AA">
        <w:rPr>
          <w:rFonts w:asciiTheme="minorEastAsia" w:eastAsiaTheme="minorEastAsia" w:hAnsiTheme="minorEastAsia" w:hint="eastAsia"/>
          <w:kern w:val="0"/>
          <w:sz w:val="19"/>
          <w:szCs w:val="19"/>
        </w:rPr>
        <w:t>、</w:t>
      </w:r>
      <w:r w:rsidR="00C713AA" w:rsidRPr="00DD2658">
        <w:rPr>
          <w:rFonts w:asciiTheme="minorEastAsia" w:eastAsiaTheme="minorEastAsia" w:hAnsiTheme="minorEastAsia" w:hint="eastAsia"/>
          <w:kern w:val="0"/>
          <w:sz w:val="19"/>
          <w:szCs w:val="19"/>
        </w:rPr>
        <w:t>失業率</w:t>
      </w:r>
      <w:r w:rsidR="00C713AA">
        <w:rPr>
          <w:rFonts w:asciiTheme="minorEastAsia" w:eastAsiaTheme="minorEastAsia" w:hAnsiTheme="minorEastAsia" w:hint="eastAsia"/>
          <w:kern w:val="0"/>
          <w:sz w:val="19"/>
          <w:szCs w:val="19"/>
        </w:rPr>
        <w:t>、</w:t>
      </w:r>
      <w:r w:rsidR="00C713AA" w:rsidRPr="00DD2658">
        <w:rPr>
          <w:rFonts w:asciiTheme="minorEastAsia" w:eastAsiaTheme="minorEastAsia" w:hAnsiTheme="minorEastAsia" w:cs="新細明體" w:hint="eastAsia"/>
          <w:kern w:val="0"/>
          <w:sz w:val="19"/>
          <w:szCs w:val="19"/>
        </w:rPr>
        <w:t>經濟發展支出占總歲出預算比例</w:t>
      </w:r>
      <w:r w:rsidR="00C713AA">
        <w:rPr>
          <w:rFonts w:asciiTheme="minorEastAsia" w:eastAsiaTheme="minorEastAsia" w:hAnsiTheme="minorEastAsia" w:cs="新細明體" w:hint="eastAsia"/>
          <w:kern w:val="0"/>
          <w:sz w:val="19"/>
          <w:szCs w:val="19"/>
        </w:rPr>
        <w:t>與</w:t>
      </w:r>
      <w:r w:rsidR="00C713AA" w:rsidRPr="00DD2658">
        <w:rPr>
          <w:rFonts w:asciiTheme="minorEastAsia" w:eastAsiaTheme="minorEastAsia" w:hAnsiTheme="minorEastAsia" w:hint="eastAsia"/>
          <w:kern w:val="0"/>
          <w:sz w:val="19"/>
          <w:szCs w:val="19"/>
        </w:rPr>
        <w:t>外商直接投資</w:t>
      </w:r>
      <w:r w:rsidR="00C713AA">
        <w:rPr>
          <w:rFonts w:asciiTheme="minorEastAsia" w:eastAsiaTheme="minorEastAsia" w:hAnsiTheme="minorEastAsia" w:hint="eastAsia"/>
          <w:kern w:val="0"/>
          <w:sz w:val="19"/>
          <w:szCs w:val="19"/>
        </w:rPr>
        <w:t>的灰關聯度，明顯都高於服務業，可見</w:t>
      </w:r>
      <w:r w:rsidR="00BE6F1E">
        <w:rPr>
          <w:rFonts w:asciiTheme="minorEastAsia" w:eastAsiaTheme="minorEastAsia" w:hAnsiTheme="minorEastAsia" w:hint="eastAsia"/>
          <w:kern w:val="0"/>
          <w:sz w:val="19"/>
          <w:szCs w:val="19"/>
        </w:rPr>
        <w:t>與</w:t>
      </w:r>
      <w:r w:rsidR="00BE6F1E">
        <w:rPr>
          <w:rFonts w:ascii="新細明體" w:hAnsi="新細明體" w:cs="新細明體" w:hint="eastAsia"/>
          <w:kern w:val="0"/>
          <w:sz w:val="19"/>
          <w:szCs w:val="19"/>
          <w:lang w:val="pt-BR"/>
        </w:rPr>
        <w:t>工業(含製造業)有關的經濟指標和高雄市的經濟發展是有高度的關聯性，</w:t>
      </w:r>
      <w:r w:rsidR="00F5440C">
        <w:rPr>
          <w:rFonts w:ascii="新細明體" w:hAnsi="新細明體" w:cs="新細明體" w:hint="eastAsia"/>
          <w:kern w:val="0"/>
          <w:sz w:val="19"/>
          <w:szCs w:val="19"/>
          <w:lang w:val="pt-BR"/>
        </w:rPr>
        <w:t>而不論是工業(含製造業)或是服務業，其產業總資本額的灰關聯度相差不多，所以只要產業願意多增加其資本額，對於高雄市的經濟發展都是正向的。</w:t>
      </w:r>
    </w:p>
    <w:p w:rsidR="00A274DF" w:rsidRPr="00A50B88" w:rsidRDefault="00A274DF" w:rsidP="00C713AA">
      <w:pPr>
        <w:autoSpaceDE w:val="0"/>
        <w:autoSpaceDN w:val="0"/>
        <w:adjustRightInd w:val="0"/>
        <w:jc w:val="both"/>
        <w:rPr>
          <w:rFonts w:asciiTheme="minorEastAsia" w:eastAsiaTheme="minorEastAsia" w:hAnsiTheme="minorEastAsia"/>
          <w:sz w:val="19"/>
          <w:szCs w:val="19"/>
        </w:rPr>
      </w:pPr>
      <w:r>
        <w:rPr>
          <w:rFonts w:asciiTheme="minorEastAsia" w:eastAsiaTheme="minorEastAsia" w:hAnsiTheme="minorEastAsia" w:hint="eastAsia"/>
          <w:sz w:val="19"/>
          <w:szCs w:val="19"/>
        </w:rPr>
        <w:t xml:space="preserve">   高雄市長陳菊在2</w:t>
      </w:r>
      <w:r w:rsidR="00280887">
        <w:rPr>
          <w:rFonts w:asciiTheme="minorEastAsia" w:eastAsiaTheme="minorEastAsia" w:hAnsiTheme="minorEastAsia" w:hint="eastAsia"/>
          <w:sz w:val="19"/>
          <w:szCs w:val="19"/>
        </w:rPr>
        <w:t>016年4月11日的高雄市議會召開第二屆第三次定期大會市長施政報告中指出，在縣市合併後，大高雄力圖翻轉，而翻轉計畫需要中央的政策與財政支持，因此陳菊向新政府提出兩項財政訴求:第一是公平分配北高兩市的勞健保補助；第二是盡速修正財政收支劃分法。其次，縣市合併後，高雄市面積擴大18倍，人口增加124萬，但是</w:t>
      </w:r>
      <w:r w:rsidR="00980C84">
        <w:rPr>
          <w:rFonts w:asciiTheme="minorEastAsia" w:eastAsiaTheme="minorEastAsia" w:hAnsiTheme="minorEastAsia" w:hint="eastAsia"/>
          <w:sz w:val="19"/>
          <w:szCs w:val="19"/>
        </w:rPr>
        <w:t>中央對於大高雄的補助漸少818億，因此針對財劃法，高雄市的訴求是，盼中央提高統籌分配稅款財源中的所得稅提撥比例，釋出更多的財源給地方，幫助高雄經濟發展。由本文的分析中可以看出，不論是服務業或是工業(含製造業)其經濟指標中的歲入和歲出，都與高雄市的經濟發展有高度的關聯性，也可以支持高雄市長陳菊的訴求，期盼新政府與地方政府多對話，重新檢討相關的制度，幫助高雄市經濟持續發展。</w:t>
      </w:r>
    </w:p>
    <w:p w:rsidR="006126ED" w:rsidRDefault="00980C84" w:rsidP="00734770">
      <w:pPr>
        <w:autoSpaceDE w:val="0"/>
        <w:autoSpaceDN w:val="0"/>
        <w:adjustRightInd w:val="0"/>
        <w:jc w:val="both"/>
        <w:rPr>
          <w:rFonts w:ascii="新細明體" w:hAnsi="新細明體" w:cs="新細明體"/>
          <w:kern w:val="0"/>
          <w:sz w:val="19"/>
          <w:szCs w:val="19"/>
        </w:rPr>
      </w:pPr>
      <w:r>
        <w:rPr>
          <w:rFonts w:ascii="新細明體" w:hAnsi="新細明體" w:cs="新細明體" w:hint="eastAsia"/>
          <w:kern w:val="0"/>
          <w:sz w:val="19"/>
          <w:szCs w:val="19"/>
        </w:rPr>
        <w:t xml:space="preserve">   在創造就業方面，陳菊表示，隨著全球貿易版圖的變化，高雄市政府積極對國內外廠商招商，在2</w:t>
      </w:r>
      <w:r w:rsidR="00A25867">
        <w:rPr>
          <w:rFonts w:ascii="新細明體" w:hAnsi="新細明體" w:cs="新細明體" w:hint="eastAsia"/>
          <w:kern w:val="0"/>
          <w:sz w:val="19"/>
          <w:szCs w:val="19"/>
        </w:rPr>
        <w:t>015年，高雄市新增投資廠商52家，投資新台幣312億元，創造5129個就業機會。為獎勵投資，制定「高雄市促進產業發展自治條例」，帶動投資金額59億元，創造就業機會2336人。</w:t>
      </w:r>
      <w:r w:rsidR="00B74C20">
        <w:rPr>
          <w:rFonts w:ascii="新細明體" w:hAnsi="新細明體" w:cs="新細明體" w:hint="eastAsia"/>
          <w:kern w:val="0"/>
          <w:sz w:val="19"/>
          <w:szCs w:val="19"/>
        </w:rPr>
        <w:t>在工業(含製造業)方面，漢翔航空工業岡山廠已經動土，未來將開發生產新一代綠能引擎機匣；駐龍精密機械為爭取更多國際飛機製造商的訂單</w:t>
      </w:r>
      <w:r w:rsidR="00026AE4">
        <w:rPr>
          <w:rFonts w:ascii="新細明體" w:hAnsi="新細明體" w:cs="新細明體" w:hint="eastAsia"/>
          <w:kern w:val="0"/>
          <w:sz w:val="19"/>
          <w:szCs w:val="19"/>
        </w:rPr>
        <w:t>，將興建二期廠房；穎明工業</w:t>
      </w:r>
      <w:r w:rsidR="009351A0">
        <w:rPr>
          <w:rFonts w:ascii="新細明體" w:hAnsi="新細明體" w:cs="新細明體" w:hint="eastAsia"/>
          <w:kern w:val="0"/>
          <w:sz w:val="19"/>
          <w:szCs w:val="19"/>
        </w:rPr>
        <w:t>也擴大投資，將原舊廠區改建為營運中心。在服務業方面，大魯閣草衙道</w:t>
      </w:r>
      <w:r w:rsidR="00026AE4">
        <w:rPr>
          <w:rFonts w:ascii="新細明體" w:hAnsi="新細明體" w:cs="新細明體" w:hint="eastAsia"/>
          <w:kern w:val="0"/>
          <w:sz w:val="19"/>
          <w:szCs w:val="19"/>
        </w:rPr>
        <w:t>購物中心，在2016年五月開幕，是服務業方面的重大投資。</w:t>
      </w:r>
      <w:r w:rsidR="00A25867">
        <w:rPr>
          <w:rFonts w:ascii="新細明體" w:hAnsi="新細明體" w:cs="新細明體" w:hint="eastAsia"/>
          <w:kern w:val="0"/>
          <w:sz w:val="19"/>
          <w:szCs w:val="19"/>
        </w:rPr>
        <w:t>本文研究分析也發現</w:t>
      </w:r>
      <w:r w:rsidR="00026AE4">
        <w:rPr>
          <w:rFonts w:ascii="新細明體" w:hAnsi="新細明體" w:cs="新細明體" w:hint="eastAsia"/>
          <w:kern w:val="0"/>
          <w:sz w:val="19"/>
          <w:szCs w:val="19"/>
        </w:rPr>
        <w:t>服務業在廠商總資本額</w:t>
      </w:r>
      <w:r w:rsidR="00B74C20">
        <w:rPr>
          <w:rFonts w:ascii="新細明體" w:hAnsi="新細明體" w:cs="新細明體" w:hint="eastAsia"/>
          <w:kern w:val="0"/>
          <w:sz w:val="19"/>
          <w:szCs w:val="19"/>
        </w:rPr>
        <w:t>與</w:t>
      </w:r>
      <w:r w:rsidR="00A25867">
        <w:rPr>
          <w:rFonts w:ascii="新細明體" w:hAnsi="新細明體" w:cs="新細明體" w:hint="eastAsia"/>
          <w:kern w:val="0"/>
          <w:sz w:val="19"/>
          <w:szCs w:val="19"/>
        </w:rPr>
        <w:t>勞動參與率</w:t>
      </w:r>
      <w:r w:rsidR="00026AE4">
        <w:rPr>
          <w:rFonts w:ascii="新細明體" w:hAnsi="新細明體" w:cs="新細明體" w:hint="eastAsia"/>
          <w:kern w:val="0"/>
          <w:sz w:val="19"/>
          <w:szCs w:val="19"/>
        </w:rPr>
        <w:t>皆</w:t>
      </w:r>
      <w:r w:rsidR="00A25867">
        <w:rPr>
          <w:rFonts w:ascii="新細明體" w:hAnsi="新細明體" w:cs="新細明體" w:hint="eastAsia"/>
          <w:kern w:val="0"/>
          <w:sz w:val="19"/>
          <w:szCs w:val="19"/>
        </w:rPr>
        <w:t>與高雄市經濟發展有高度關聯性，而高雄市政府也積極</w:t>
      </w:r>
      <w:r w:rsidR="00B74C20">
        <w:rPr>
          <w:rFonts w:ascii="新細明體" w:hAnsi="新細明體" w:cs="新細明體" w:hint="eastAsia"/>
          <w:kern w:val="0"/>
          <w:sz w:val="19"/>
          <w:szCs w:val="19"/>
        </w:rPr>
        <w:t>吸引投資與</w:t>
      </w:r>
      <w:r w:rsidR="00A25867">
        <w:rPr>
          <w:rFonts w:ascii="新細明體" w:hAnsi="新細明體" w:cs="新細明體" w:hint="eastAsia"/>
          <w:kern w:val="0"/>
          <w:sz w:val="19"/>
          <w:szCs w:val="19"/>
        </w:rPr>
        <w:t>創造就業，</w:t>
      </w:r>
      <w:r w:rsidR="00026AE4">
        <w:rPr>
          <w:rFonts w:ascii="新細明體" w:hAnsi="新細明體" w:cs="新細明體" w:hint="eastAsia"/>
          <w:kern w:val="0"/>
          <w:sz w:val="19"/>
          <w:szCs w:val="19"/>
        </w:rPr>
        <w:t>使失業率持續下降，顯示高雄市的就業環境持續進步當中。</w:t>
      </w:r>
    </w:p>
    <w:p w:rsidR="00B74C20" w:rsidRPr="00B74C20" w:rsidRDefault="00B74C20" w:rsidP="00734770">
      <w:pPr>
        <w:autoSpaceDE w:val="0"/>
        <w:autoSpaceDN w:val="0"/>
        <w:adjustRightInd w:val="0"/>
        <w:jc w:val="both"/>
        <w:rPr>
          <w:rFonts w:ascii="新細明體" w:hAnsi="新細明體" w:cs="新細明體"/>
          <w:kern w:val="0"/>
          <w:sz w:val="19"/>
          <w:szCs w:val="19"/>
        </w:rPr>
      </w:pPr>
      <w:r>
        <w:rPr>
          <w:rFonts w:ascii="新細明體" w:hAnsi="新細明體" w:cs="新細明體" w:hint="eastAsia"/>
          <w:kern w:val="0"/>
          <w:sz w:val="19"/>
          <w:szCs w:val="19"/>
        </w:rPr>
        <w:t xml:space="preserve">   </w:t>
      </w:r>
      <w:r w:rsidR="00026AE4">
        <w:rPr>
          <w:rFonts w:ascii="新細明體" w:hAnsi="新細明體" w:cs="新細明體" w:hint="eastAsia"/>
          <w:kern w:val="0"/>
          <w:sz w:val="19"/>
          <w:szCs w:val="19"/>
        </w:rPr>
        <w:t>本文研究也發現，外商直接投資，</w:t>
      </w:r>
      <w:r w:rsidR="00026AE4">
        <w:rPr>
          <w:rFonts w:asciiTheme="minorEastAsia" w:eastAsiaTheme="minorEastAsia" w:hAnsiTheme="minorEastAsia" w:hint="eastAsia"/>
          <w:sz w:val="19"/>
          <w:szCs w:val="19"/>
        </w:rPr>
        <w:t>不論是服務業或是工業(含製造業)都有超過0.4以上的灰關聯度，尤其工業(含製造業)，其灰關聯度更達0.624，</w:t>
      </w:r>
      <w:r w:rsidR="00C9451C">
        <w:rPr>
          <w:rFonts w:asciiTheme="minorEastAsia" w:eastAsiaTheme="minorEastAsia" w:hAnsiTheme="minorEastAsia" w:hint="eastAsia"/>
          <w:sz w:val="19"/>
          <w:szCs w:val="19"/>
        </w:rPr>
        <w:t>而高雄市政府也積極媒合外商直接投資，例如媒合高雄與日本企業合作，促成日本講談社與智崴資訊科技成立合資公司；日月光與日本TDK株式會社</w:t>
      </w:r>
      <w:r w:rsidR="009351A0">
        <w:rPr>
          <w:rFonts w:asciiTheme="minorEastAsia" w:eastAsiaTheme="minorEastAsia" w:hAnsiTheme="minorEastAsia" w:hint="eastAsia"/>
          <w:sz w:val="19"/>
          <w:szCs w:val="19"/>
        </w:rPr>
        <w:t>成立日月暘電子；日本液晶用偏光板保護膜大廠「藤森工業株式會社」旗</w:t>
      </w:r>
      <w:r w:rsidR="00C9451C">
        <w:rPr>
          <w:rFonts w:asciiTheme="minorEastAsia" w:eastAsiaTheme="minorEastAsia" w:hAnsiTheme="minorEastAsia" w:hint="eastAsia"/>
          <w:sz w:val="19"/>
          <w:szCs w:val="19"/>
        </w:rPr>
        <w:t>下的台灣賽諾世在高雄科學園區設廠；台灣日東也在前鎮加工區新建廠房。這些</w:t>
      </w:r>
      <w:r w:rsidR="009351A0">
        <w:rPr>
          <w:rFonts w:asciiTheme="minorEastAsia" w:eastAsiaTheme="minorEastAsia" w:hAnsiTheme="minorEastAsia" w:hint="eastAsia"/>
          <w:sz w:val="19"/>
          <w:szCs w:val="19"/>
        </w:rPr>
        <w:t>外商直接投資</w:t>
      </w:r>
      <w:r w:rsidR="00C9451C">
        <w:rPr>
          <w:rFonts w:asciiTheme="minorEastAsia" w:eastAsiaTheme="minorEastAsia" w:hAnsiTheme="minorEastAsia" w:hint="eastAsia"/>
          <w:sz w:val="19"/>
          <w:szCs w:val="19"/>
        </w:rPr>
        <w:t>，確實能促進高雄經濟發展。</w:t>
      </w:r>
    </w:p>
    <w:p w:rsidR="002D6B7C" w:rsidRPr="004A11E4" w:rsidRDefault="00907481" w:rsidP="00A73D39">
      <w:pPr>
        <w:autoSpaceDE w:val="0"/>
        <w:autoSpaceDN w:val="0"/>
        <w:adjustRightInd w:val="0"/>
        <w:jc w:val="both"/>
        <w:rPr>
          <w:rFonts w:ascii="標楷體" w:eastAsia="標楷體" w:hAnsi="標楷體" w:cs="DFKaiShu-SB-Estd-BF"/>
          <w:b/>
          <w:kern w:val="0"/>
        </w:rPr>
      </w:pPr>
      <w:r w:rsidRPr="004A11E4">
        <w:rPr>
          <w:rFonts w:ascii="標楷體" w:eastAsia="標楷體" w:hAnsi="標楷體" w:cs="新細明體" w:hint="eastAsia"/>
          <w:b/>
          <w:kern w:val="0"/>
        </w:rPr>
        <w:t>陸、研究結論</w:t>
      </w:r>
      <w:r w:rsidR="006102D7" w:rsidRPr="004A11E4">
        <w:rPr>
          <w:rFonts w:ascii="標楷體" w:eastAsia="標楷體" w:hAnsi="標楷體" w:cs="DFKaiShu-SB-Estd-BF" w:hint="eastAsia"/>
          <w:b/>
          <w:kern w:val="0"/>
        </w:rPr>
        <w:t>與建議</w:t>
      </w:r>
    </w:p>
    <w:p w:rsidR="008F4513" w:rsidRDefault="006126ED" w:rsidP="00A73D39">
      <w:pPr>
        <w:widowControl/>
        <w:spacing w:before="100" w:beforeAutospacing="1" w:after="100" w:afterAutospacing="1"/>
        <w:jc w:val="both"/>
        <w:rPr>
          <w:rFonts w:ascii="新細明體" w:hAnsi="新細明體" w:cs="DFKaiShu-SB-Estd-BF"/>
          <w:kern w:val="0"/>
          <w:sz w:val="19"/>
          <w:szCs w:val="19"/>
        </w:rPr>
      </w:pPr>
      <w:r>
        <w:rPr>
          <w:rFonts w:ascii="新細明體" w:hAnsi="新細明體" w:cs="DFKaiShu-SB-Estd-BF" w:hint="eastAsia"/>
          <w:kern w:val="0"/>
          <w:sz w:val="19"/>
          <w:szCs w:val="19"/>
        </w:rPr>
        <w:t xml:space="preserve">  </w:t>
      </w:r>
      <w:r w:rsidR="00A274DF">
        <w:rPr>
          <w:rFonts w:ascii="新細明體" w:hAnsi="新細明體" w:cs="DFKaiShu-SB-Estd-BF" w:hint="eastAsia"/>
          <w:kern w:val="0"/>
          <w:sz w:val="19"/>
          <w:szCs w:val="19"/>
        </w:rPr>
        <w:t xml:space="preserve"> </w:t>
      </w:r>
      <w:r w:rsidR="00ED281E" w:rsidRPr="00A51CE0">
        <w:rPr>
          <w:rFonts w:ascii="新細明體" w:hAnsi="新細明體" w:cs="DFKaiShu-SB-Estd-BF" w:hint="eastAsia"/>
          <w:kern w:val="0"/>
          <w:sz w:val="19"/>
          <w:szCs w:val="19"/>
        </w:rPr>
        <w:t>本文研究發現，高雄市主要產業服務業與工業(含製造業)與經濟發展指標的關聯性分析中，服務業與經濟發展指標當中的歲出、產業總資本額與勞動參與率的</w:t>
      </w:r>
      <w:r w:rsidR="00A274DF">
        <w:rPr>
          <w:rFonts w:ascii="新細明體" w:hAnsi="新細明體" w:cs="DFKaiShu-SB-Estd-BF" w:hint="eastAsia"/>
          <w:kern w:val="0"/>
          <w:sz w:val="19"/>
          <w:szCs w:val="19"/>
        </w:rPr>
        <w:t>灰</w:t>
      </w:r>
      <w:r w:rsidR="00ED281E" w:rsidRPr="00A51CE0">
        <w:rPr>
          <w:rFonts w:ascii="新細明體" w:hAnsi="新細明體" w:cs="DFKaiShu-SB-Estd-BF" w:hint="eastAsia"/>
          <w:kern w:val="0"/>
          <w:sz w:val="19"/>
          <w:szCs w:val="19"/>
        </w:rPr>
        <w:t>關聯度最高；而工業(含製造業)與經濟發展指標當中的二級產業人口總數、歲入與廠商家數的</w:t>
      </w:r>
      <w:r w:rsidR="00A274DF">
        <w:rPr>
          <w:rFonts w:ascii="新細明體" w:hAnsi="新細明體" w:cs="DFKaiShu-SB-Estd-BF" w:hint="eastAsia"/>
          <w:kern w:val="0"/>
          <w:sz w:val="19"/>
          <w:szCs w:val="19"/>
        </w:rPr>
        <w:t>灰</w:t>
      </w:r>
      <w:r w:rsidR="00ED281E" w:rsidRPr="00A51CE0">
        <w:rPr>
          <w:rFonts w:ascii="新細明體" w:hAnsi="新細明體" w:cs="DFKaiShu-SB-Estd-BF" w:hint="eastAsia"/>
          <w:kern w:val="0"/>
          <w:sz w:val="19"/>
          <w:szCs w:val="19"/>
        </w:rPr>
        <w:t>關聯度最高。</w:t>
      </w:r>
      <w:r w:rsidR="006A1319" w:rsidRPr="00A51CE0">
        <w:rPr>
          <w:rFonts w:ascii="新細明體" w:hAnsi="新細明體" w:cs="DFKaiShu-SB-Estd-BF" w:hint="eastAsia"/>
          <w:kern w:val="0"/>
          <w:sz w:val="19"/>
          <w:szCs w:val="19"/>
        </w:rPr>
        <w:t>而歲出與歲入又與政府的財政政策有關，理論上，政府為融通公共支出，必須藉由財政收入因應，因此政府收支是一體兩面，而在實務上，政府不論採</w:t>
      </w:r>
      <w:r w:rsidR="00013246" w:rsidRPr="00A51CE0">
        <w:rPr>
          <w:rFonts w:ascii="新細明體" w:hAnsi="新細明體" w:cs="DFKaiShu-SB-Estd-BF" w:hint="eastAsia"/>
          <w:kern w:val="0"/>
          <w:sz w:val="19"/>
          <w:szCs w:val="19"/>
        </w:rPr>
        <w:t>取量入為出還是量出為入，其收入與支出都會有密切的關係，也與本文的</w:t>
      </w:r>
      <w:r w:rsidR="006A1319" w:rsidRPr="00A51CE0">
        <w:rPr>
          <w:rFonts w:ascii="新細明體" w:hAnsi="新細明體" w:cs="DFKaiShu-SB-Estd-BF" w:hint="eastAsia"/>
          <w:kern w:val="0"/>
          <w:sz w:val="19"/>
          <w:szCs w:val="19"/>
        </w:rPr>
        <w:t>分析相同，不論是工業(含製造業)或是服務業，皆與政府的歲出及歲入有高度的關聯性。</w:t>
      </w:r>
    </w:p>
    <w:p w:rsidR="008F4513" w:rsidRPr="008F4513" w:rsidRDefault="00DE6C89" w:rsidP="00A73D39">
      <w:pPr>
        <w:widowControl/>
        <w:spacing w:before="100" w:beforeAutospacing="1" w:after="100" w:afterAutospacing="1"/>
        <w:jc w:val="both"/>
        <w:rPr>
          <w:rFonts w:ascii="新細明體" w:hAnsi="新細明體" w:cs="Arial"/>
          <w:color w:val="000000"/>
          <w:kern w:val="0"/>
          <w:sz w:val="19"/>
          <w:szCs w:val="19"/>
          <w:shd w:val="clear" w:color="auto" w:fill="FFFFFF"/>
        </w:rPr>
      </w:pPr>
      <w:r>
        <w:rPr>
          <w:rFonts w:ascii="新細明體" w:hAnsi="新細明體" w:cs="Arial" w:hint="eastAsia"/>
          <w:color w:val="000000"/>
          <w:kern w:val="0"/>
          <w:sz w:val="19"/>
          <w:szCs w:val="19"/>
          <w:shd w:val="clear" w:color="auto" w:fill="FFFFFF"/>
        </w:rPr>
        <w:t xml:space="preserve">   </w:t>
      </w:r>
      <w:r w:rsidR="008F4513">
        <w:rPr>
          <w:rFonts w:ascii="新細明體" w:hAnsi="新細明體" w:cs="Arial" w:hint="eastAsia"/>
          <w:color w:val="000000"/>
          <w:kern w:val="0"/>
          <w:sz w:val="19"/>
          <w:szCs w:val="19"/>
          <w:shd w:val="clear" w:color="auto" w:fill="FFFFFF"/>
        </w:rPr>
        <w:t>除了歲入與歲出兩個經濟指標之外，本文研究也發現，</w:t>
      </w:r>
      <w:r w:rsidR="008F4513">
        <w:rPr>
          <w:rFonts w:ascii="新細明體" w:hAnsi="新細明體" w:cs="新細明體" w:hint="eastAsia"/>
          <w:kern w:val="0"/>
          <w:sz w:val="19"/>
          <w:szCs w:val="19"/>
        </w:rPr>
        <w:t>廠商總資本額</w:t>
      </w:r>
      <w:r w:rsidR="008F4513">
        <w:rPr>
          <w:rFonts w:ascii="標楷體" w:eastAsia="標楷體" w:hAnsi="標楷體" w:cs="新細明體" w:hint="eastAsia"/>
          <w:kern w:val="0"/>
          <w:sz w:val="19"/>
          <w:szCs w:val="19"/>
        </w:rPr>
        <w:t>、</w:t>
      </w:r>
      <w:r w:rsidR="008F4513">
        <w:rPr>
          <w:rFonts w:ascii="新細明體" w:hAnsi="新細明體" w:cs="新細明體" w:hint="eastAsia"/>
          <w:kern w:val="0"/>
          <w:sz w:val="19"/>
          <w:szCs w:val="19"/>
        </w:rPr>
        <w:t>勞動參與率與外商直接投資，都與高雄市的經濟發展有高度相關，因此，</w:t>
      </w:r>
      <w:r w:rsidR="000674BF" w:rsidRPr="00A51CE0">
        <w:rPr>
          <w:rFonts w:ascii="新細明體" w:hAnsi="新細明體" w:cs="Arial"/>
          <w:color w:val="000000"/>
          <w:kern w:val="0"/>
          <w:sz w:val="19"/>
          <w:szCs w:val="19"/>
          <w:shd w:val="clear" w:color="auto" w:fill="FFFFFF"/>
        </w:rPr>
        <w:t>為謀求</w:t>
      </w:r>
      <w:r w:rsidR="000674BF" w:rsidRPr="00A51CE0">
        <w:rPr>
          <w:rFonts w:ascii="新細明體" w:hAnsi="新細明體" w:cs="Arial" w:hint="eastAsia"/>
          <w:color w:val="000000"/>
          <w:kern w:val="0"/>
          <w:sz w:val="19"/>
          <w:szCs w:val="19"/>
          <w:shd w:val="clear" w:color="auto" w:fill="FFFFFF"/>
        </w:rPr>
        <w:t>高雄</w:t>
      </w:r>
      <w:r w:rsidR="000674BF" w:rsidRPr="00A51CE0">
        <w:rPr>
          <w:rFonts w:ascii="新細明體" w:hAnsi="新細明體" w:cs="Arial"/>
          <w:color w:val="000000"/>
          <w:kern w:val="0"/>
          <w:sz w:val="19"/>
          <w:szCs w:val="19"/>
          <w:shd w:val="clear" w:color="auto" w:fill="FFFFFF"/>
        </w:rPr>
        <w:t>市</w:t>
      </w:r>
      <w:r w:rsidR="000674BF" w:rsidRPr="00A51CE0">
        <w:rPr>
          <w:rFonts w:ascii="新細明體" w:hAnsi="新細明體" w:cs="Arial" w:hint="eastAsia"/>
          <w:color w:val="000000"/>
          <w:kern w:val="0"/>
          <w:sz w:val="19"/>
          <w:szCs w:val="19"/>
          <w:shd w:val="clear" w:color="auto" w:fill="FFFFFF"/>
        </w:rPr>
        <w:t>經濟</w:t>
      </w:r>
      <w:r w:rsidR="000674BF" w:rsidRPr="00A51CE0">
        <w:rPr>
          <w:rFonts w:ascii="新細明體" w:hAnsi="新細明體" w:cs="Arial"/>
          <w:color w:val="000000"/>
          <w:kern w:val="0"/>
          <w:sz w:val="19"/>
          <w:szCs w:val="19"/>
          <w:shd w:val="clear" w:color="auto" w:fill="FFFFFF"/>
        </w:rPr>
        <w:t>能</w:t>
      </w:r>
      <w:r w:rsidR="00ED281E" w:rsidRPr="00A51CE0">
        <w:rPr>
          <w:rFonts w:ascii="新細明體" w:hAnsi="新細明體" w:cs="Arial" w:hint="eastAsia"/>
          <w:color w:val="000000"/>
          <w:kern w:val="0"/>
          <w:sz w:val="19"/>
          <w:szCs w:val="19"/>
          <w:shd w:val="clear" w:color="auto" w:fill="FFFFFF"/>
        </w:rPr>
        <w:t>夠持</w:t>
      </w:r>
      <w:r w:rsidR="000674BF" w:rsidRPr="00A51CE0">
        <w:rPr>
          <w:rFonts w:ascii="新細明體" w:hAnsi="新細明體" w:cs="Arial"/>
          <w:color w:val="000000"/>
          <w:kern w:val="0"/>
          <w:sz w:val="19"/>
          <w:szCs w:val="19"/>
          <w:shd w:val="clear" w:color="auto" w:fill="FFFFFF"/>
        </w:rPr>
        <w:t>續性</w:t>
      </w:r>
      <w:r w:rsidR="00ED281E" w:rsidRPr="00A51CE0">
        <w:rPr>
          <w:rFonts w:ascii="新細明體" w:hAnsi="新細明體" w:cs="Arial" w:hint="eastAsia"/>
          <w:color w:val="000000"/>
          <w:kern w:val="0"/>
          <w:sz w:val="19"/>
          <w:szCs w:val="19"/>
          <w:shd w:val="clear" w:color="auto" w:fill="FFFFFF"/>
        </w:rPr>
        <w:t>地</w:t>
      </w:r>
      <w:r w:rsidR="000674BF" w:rsidRPr="00A51CE0">
        <w:rPr>
          <w:rFonts w:ascii="新細明體" w:hAnsi="新細明體" w:cs="Arial"/>
          <w:color w:val="000000"/>
          <w:kern w:val="0"/>
          <w:sz w:val="19"/>
          <w:szCs w:val="19"/>
          <w:shd w:val="clear" w:color="auto" w:fill="FFFFFF"/>
        </w:rPr>
        <w:t>推展，</w:t>
      </w:r>
      <w:r w:rsidR="00ED281E" w:rsidRPr="00A51CE0">
        <w:rPr>
          <w:rFonts w:ascii="新細明體" w:hAnsi="新細明體" w:cs="Arial" w:hint="eastAsia"/>
          <w:color w:val="000000"/>
          <w:kern w:val="0"/>
          <w:sz w:val="19"/>
          <w:szCs w:val="19"/>
          <w:shd w:val="clear" w:color="auto" w:fill="FFFFFF"/>
        </w:rPr>
        <w:t>期望市政府能</w:t>
      </w:r>
      <w:r w:rsidR="00450BBE" w:rsidRPr="00A51CE0">
        <w:rPr>
          <w:rFonts w:ascii="新細明體" w:hAnsi="新細明體" w:cs="Arial" w:hint="eastAsia"/>
          <w:color w:val="000000"/>
          <w:kern w:val="0"/>
          <w:sz w:val="19"/>
          <w:szCs w:val="19"/>
          <w:shd w:val="clear" w:color="auto" w:fill="FFFFFF"/>
        </w:rPr>
        <w:t>整合高雄市本身的資源與優勢，</w:t>
      </w:r>
      <w:r w:rsidR="00ED281E" w:rsidRPr="00A51CE0">
        <w:rPr>
          <w:rFonts w:ascii="新細明體" w:hAnsi="新細明體" w:cs="Arial" w:hint="eastAsia"/>
          <w:color w:val="000000"/>
          <w:kern w:val="0"/>
          <w:sz w:val="19"/>
          <w:szCs w:val="19"/>
          <w:shd w:val="clear" w:color="auto" w:fill="FFFFFF"/>
        </w:rPr>
        <w:t>善用財政政策，</w:t>
      </w:r>
      <w:r w:rsidR="00450BBE" w:rsidRPr="00A51CE0">
        <w:rPr>
          <w:rFonts w:ascii="新細明體" w:hAnsi="新細明體" w:cs="Arial" w:hint="eastAsia"/>
          <w:color w:val="000000"/>
          <w:kern w:val="0"/>
          <w:sz w:val="19"/>
          <w:szCs w:val="19"/>
          <w:shd w:val="clear" w:color="auto" w:fill="FFFFFF"/>
        </w:rPr>
        <w:t>配合整體的產業發展方向，</w:t>
      </w:r>
      <w:r w:rsidR="00ED281E" w:rsidRPr="00A51CE0">
        <w:rPr>
          <w:rFonts w:ascii="新細明體" w:hAnsi="新細明體" w:cs="Arial" w:hint="eastAsia"/>
          <w:color w:val="000000"/>
          <w:kern w:val="0"/>
          <w:sz w:val="19"/>
          <w:szCs w:val="19"/>
          <w:shd w:val="clear" w:color="auto" w:fill="FFFFFF"/>
        </w:rPr>
        <w:t>並且能制定適當的產業政策以提高產業的投資意願，以及適合的勞工政策</w:t>
      </w:r>
      <w:r w:rsidR="005C326D" w:rsidRPr="00A51CE0">
        <w:rPr>
          <w:rFonts w:ascii="新細明體" w:hAnsi="新細明體" w:cs="Arial" w:hint="eastAsia"/>
          <w:color w:val="000000"/>
          <w:kern w:val="0"/>
          <w:sz w:val="19"/>
          <w:szCs w:val="19"/>
          <w:shd w:val="clear" w:color="auto" w:fill="FFFFFF"/>
        </w:rPr>
        <w:t>以提高勞工就業率，進而創造產業的發展潛能。</w:t>
      </w:r>
    </w:p>
    <w:p w:rsidR="001B332A" w:rsidRDefault="006126ED" w:rsidP="002979CB">
      <w:pPr>
        <w:widowControl/>
        <w:spacing w:before="100" w:beforeAutospacing="1" w:after="100" w:afterAutospacing="1"/>
        <w:rPr>
          <w:rFonts w:ascii="新細明體" w:hAnsi="新細明體" w:cs="Arial"/>
          <w:color w:val="000000"/>
          <w:kern w:val="0"/>
          <w:sz w:val="19"/>
          <w:szCs w:val="19"/>
          <w:shd w:val="clear" w:color="auto" w:fill="FFFFFF"/>
        </w:rPr>
      </w:pPr>
      <w:r>
        <w:rPr>
          <w:rFonts w:ascii="新細明體" w:hAnsi="新細明體" w:cs="Arial" w:hint="eastAsia"/>
          <w:color w:val="000000"/>
          <w:kern w:val="0"/>
          <w:sz w:val="19"/>
          <w:szCs w:val="19"/>
          <w:shd w:val="clear" w:color="auto" w:fill="FFFFFF"/>
        </w:rPr>
        <w:t xml:space="preserve">  </w:t>
      </w:r>
      <w:r w:rsidR="00A274DF">
        <w:rPr>
          <w:rFonts w:ascii="新細明體" w:hAnsi="新細明體" w:cs="Arial" w:hint="eastAsia"/>
          <w:color w:val="000000"/>
          <w:kern w:val="0"/>
          <w:sz w:val="19"/>
          <w:szCs w:val="19"/>
          <w:shd w:val="clear" w:color="auto" w:fill="FFFFFF"/>
        </w:rPr>
        <w:t xml:space="preserve"> </w:t>
      </w:r>
      <w:r w:rsidR="00A67762">
        <w:rPr>
          <w:rFonts w:ascii="新細明體" w:hAnsi="新細明體" w:cs="Arial" w:hint="eastAsia"/>
          <w:color w:val="000000"/>
          <w:kern w:val="0"/>
          <w:sz w:val="19"/>
          <w:szCs w:val="19"/>
          <w:shd w:val="clear" w:color="auto" w:fill="FFFFFF"/>
        </w:rPr>
        <w:t>另外</w:t>
      </w:r>
      <w:r w:rsidR="008F4513">
        <w:rPr>
          <w:rFonts w:ascii="新細明體" w:hAnsi="新細明體" w:cs="Arial" w:hint="eastAsia"/>
          <w:color w:val="000000"/>
          <w:kern w:val="0"/>
          <w:sz w:val="19"/>
          <w:szCs w:val="19"/>
          <w:shd w:val="clear" w:color="auto" w:fill="FFFFFF"/>
        </w:rPr>
        <w:t>，</w:t>
      </w:r>
      <w:r w:rsidR="00C737B2" w:rsidRPr="00A51CE0">
        <w:rPr>
          <w:rFonts w:ascii="新細明體" w:hAnsi="新細明體" w:cs="Arial" w:hint="eastAsia"/>
          <w:color w:val="000000"/>
          <w:kern w:val="0"/>
          <w:sz w:val="19"/>
          <w:szCs w:val="19"/>
          <w:shd w:val="clear" w:color="auto" w:fill="FFFFFF"/>
        </w:rPr>
        <w:t>在研究的過程中發現，</w:t>
      </w:r>
      <w:r w:rsidR="00C737B2" w:rsidRPr="00A51CE0">
        <w:rPr>
          <w:rFonts w:ascii="新細明體" w:hAnsi="新細明體" w:cs="Arial"/>
          <w:color w:val="000000"/>
          <w:kern w:val="0"/>
          <w:sz w:val="19"/>
          <w:szCs w:val="19"/>
          <w:shd w:val="clear" w:color="auto" w:fill="FFFFFF"/>
        </w:rPr>
        <w:t>由於參考的指標不夠週全</w:t>
      </w:r>
      <w:r w:rsidR="00C737B2" w:rsidRPr="00A51CE0">
        <w:rPr>
          <w:rFonts w:ascii="新細明體" w:hAnsi="新細明體" w:cs="Arial" w:hint="eastAsia"/>
          <w:color w:val="000000"/>
          <w:kern w:val="0"/>
          <w:sz w:val="19"/>
          <w:szCs w:val="19"/>
          <w:shd w:val="clear" w:color="auto" w:fill="FFFFFF"/>
        </w:rPr>
        <w:t>，</w:t>
      </w:r>
      <w:r w:rsidR="007412D1" w:rsidRPr="00A51CE0">
        <w:rPr>
          <w:rFonts w:ascii="新細明體" w:hAnsi="新細明體" w:cs="Arial"/>
          <w:color w:val="000000"/>
          <w:kern w:val="0"/>
          <w:sz w:val="19"/>
          <w:szCs w:val="19"/>
          <w:shd w:val="clear" w:color="auto" w:fill="FFFFFF"/>
        </w:rPr>
        <w:t>各地方政府所擬定的都市「綜合發展計畫」</w:t>
      </w:r>
      <w:r w:rsidR="007412D1">
        <w:rPr>
          <w:rFonts w:ascii="新細明體" w:hAnsi="新細明體" w:cs="Arial" w:hint="eastAsia"/>
          <w:color w:val="000000"/>
          <w:kern w:val="0"/>
          <w:sz w:val="19"/>
          <w:szCs w:val="19"/>
          <w:shd w:val="clear" w:color="auto" w:fill="FFFFFF"/>
        </w:rPr>
        <w:t>中</w:t>
      </w:r>
      <w:r w:rsidR="007412D1" w:rsidRPr="00A51CE0">
        <w:rPr>
          <w:rFonts w:ascii="新細明體" w:hAnsi="新細明體" w:cs="Arial" w:hint="eastAsia"/>
          <w:color w:val="000000"/>
          <w:kern w:val="0"/>
          <w:sz w:val="19"/>
          <w:szCs w:val="19"/>
          <w:shd w:val="clear" w:color="auto" w:fill="FFFFFF"/>
        </w:rPr>
        <w:t>，</w:t>
      </w:r>
      <w:r w:rsidR="007412D1" w:rsidRPr="00A51CE0">
        <w:rPr>
          <w:rFonts w:ascii="新細明體" w:hAnsi="新細明體" w:cs="Arial"/>
          <w:color w:val="000000"/>
          <w:kern w:val="0"/>
          <w:sz w:val="19"/>
          <w:szCs w:val="19"/>
          <w:shd w:val="clear" w:color="auto" w:fill="FFFFFF"/>
        </w:rPr>
        <w:t>缺乏</w:t>
      </w:r>
      <w:r w:rsidR="007412D1" w:rsidRPr="00A51CE0">
        <w:rPr>
          <w:rFonts w:ascii="新細明體" w:hAnsi="新細明體" w:cs="Arial" w:hint="eastAsia"/>
          <w:color w:val="000000"/>
          <w:kern w:val="0"/>
          <w:sz w:val="19"/>
          <w:szCs w:val="19"/>
          <w:shd w:val="clear" w:color="auto" w:fill="FFFFFF"/>
        </w:rPr>
        <w:t>同時考量產業與勞工能持</w:t>
      </w:r>
      <w:r w:rsidR="007412D1" w:rsidRPr="00A51CE0">
        <w:rPr>
          <w:rFonts w:ascii="新細明體" w:hAnsi="新細明體" w:cs="Arial"/>
          <w:color w:val="000000"/>
          <w:kern w:val="0"/>
          <w:sz w:val="19"/>
          <w:szCs w:val="19"/>
          <w:shd w:val="clear" w:color="auto" w:fill="FFFFFF"/>
        </w:rPr>
        <w:t>續性</w:t>
      </w:r>
      <w:r w:rsidR="007412D1" w:rsidRPr="00A51CE0">
        <w:rPr>
          <w:rFonts w:ascii="新細明體" w:hAnsi="新細明體" w:cs="Arial" w:hint="eastAsia"/>
          <w:color w:val="000000"/>
          <w:kern w:val="0"/>
          <w:sz w:val="19"/>
          <w:szCs w:val="19"/>
          <w:shd w:val="clear" w:color="auto" w:fill="FFFFFF"/>
        </w:rPr>
        <w:t>發展</w:t>
      </w:r>
      <w:r w:rsidR="007412D1" w:rsidRPr="00A51CE0">
        <w:rPr>
          <w:rFonts w:ascii="新細明體" w:hAnsi="新細明體" w:cs="Arial"/>
          <w:color w:val="000000"/>
          <w:kern w:val="0"/>
          <w:sz w:val="19"/>
          <w:szCs w:val="19"/>
          <w:shd w:val="clear" w:color="auto" w:fill="FFFFFF"/>
        </w:rPr>
        <w:t>為基礎</w:t>
      </w:r>
      <w:r w:rsidR="007412D1" w:rsidRPr="00A51CE0">
        <w:rPr>
          <w:rFonts w:ascii="新細明體" w:hAnsi="新細明體" w:cs="Arial" w:hint="eastAsia"/>
          <w:color w:val="000000"/>
          <w:kern w:val="0"/>
          <w:sz w:val="19"/>
          <w:szCs w:val="19"/>
          <w:shd w:val="clear" w:color="auto" w:fill="FFFFFF"/>
        </w:rPr>
        <w:t>的指標</w:t>
      </w:r>
      <w:r w:rsidR="001B332A">
        <w:rPr>
          <w:rFonts w:ascii="新細明體" w:hAnsi="新細明體" w:cs="Arial"/>
          <w:color w:val="000000"/>
          <w:kern w:val="0"/>
          <w:sz w:val="19"/>
          <w:szCs w:val="19"/>
          <w:shd w:val="clear" w:color="auto" w:fill="FFFFFF"/>
        </w:rPr>
        <w:t>，</w:t>
      </w:r>
      <w:r w:rsidR="007412D1" w:rsidRPr="00A51CE0">
        <w:rPr>
          <w:rFonts w:ascii="新細明體" w:hAnsi="新細明體" w:cs="Arial"/>
          <w:color w:val="000000"/>
          <w:kern w:val="0"/>
          <w:sz w:val="19"/>
          <w:szCs w:val="19"/>
          <w:shd w:val="clear" w:color="auto" w:fill="FFFFFF"/>
        </w:rPr>
        <w:t>造成</w:t>
      </w:r>
      <w:r w:rsidR="007412D1" w:rsidRPr="00A51CE0">
        <w:rPr>
          <w:rFonts w:ascii="新細明體" w:hAnsi="新細明體" w:cs="Arial" w:hint="eastAsia"/>
          <w:color w:val="000000"/>
          <w:kern w:val="0"/>
          <w:sz w:val="19"/>
          <w:szCs w:val="19"/>
          <w:shd w:val="clear" w:color="auto" w:fill="FFFFFF"/>
        </w:rPr>
        <w:t>實施</w:t>
      </w:r>
      <w:r w:rsidR="007412D1">
        <w:rPr>
          <w:rFonts w:ascii="新細明體" w:hAnsi="新細明體" w:cs="Arial" w:hint="eastAsia"/>
          <w:color w:val="000000"/>
          <w:kern w:val="0"/>
          <w:sz w:val="19"/>
          <w:szCs w:val="19"/>
          <w:shd w:val="clear" w:color="auto" w:fill="FFFFFF"/>
        </w:rPr>
        <w:t>與研究</w:t>
      </w:r>
      <w:r w:rsidR="007412D1" w:rsidRPr="00A51CE0">
        <w:rPr>
          <w:rFonts w:ascii="新細明體" w:hAnsi="新細明體" w:cs="Arial"/>
          <w:color w:val="000000"/>
          <w:kern w:val="0"/>
          <w:sz w:val="19"/>
          <w:szCs w:val="19"/>
          <w:shd w:val="clear" w:color="auto" w:fill="FFFFFF"/>
        </w:rPr>
        <w:t>上的困擾</w:t>
      </w:r>
      <w:r w:rsidR="001B332A">
        <w:rPr>
          <w:rFonts w:ascii="新細明體" w:hAnsi="新細明體" w:cs="Arial" w:hint="eastAsia"/>
          <w:color w:val="000000"/>
          <w:kern w:val="0"/>
          <w:sz w:val="19"/>
          <w:szCs w:val="19"/>
          <w:shd w:val="clear" w:color="auto" w:fill="FFFFFF"/>
        </w:rPr>
        <w:t>，</w:t>
      </w:r>
      <w:r w:rsidR="001B332A" w:rsidRPr="00A51CE0">
        <w:rPr>
          <w:rFonts w:ascii="新細明體" w:hAnsi="新細明體" w:cs="Arial" w:hint="eastAsia"/>
          <w:color w:val="000000"/>
          <w:kern w:val="0"/>
          <w:sz w:val="19"/>
          <w:szCs w:val="19"/>
          <w:shd w:val="clear" w:color="auto" w:fill="FFFFFF"/>
        </w:rPr>
        <w:t>因此本文</w:t>
      </w:r>
      <w:r w:rsidR="001B332A" w:rsidRPr="00A51CE0">
        <w:rPr>
          <w:rFonts w:ascii="新細明體" w:hAnsi="新細明體" w:cs="Arial" w:hint="eastAsia"/>
          <w:bCs/>
          <w:color w:val="000000"/>
          <w:kern w:val="0"/>
          <w:sz w:val="19"/>
          <w:szCs w:val="19"/>
          <w:shd w:val="clear" w:color="auto" w:fill="FFFFFF"/>
        </w:rPr>
        <w:t>建議</w:t>
      </w:r>
      <w:r w:rsidR="001B332A">
        <w:rPr>
          <w:rFonts w:ascii="新細明體" w:hAnsi="新細明體" w:cs="Arial" w:hint="eastAsia"/>
          <w:bCs/>
          <w:color w:val="000000"/>
          <w:kern w:val="0"/>
          <w:sz w:val="19"/>
          <w:szCs w:val="19"/>
          <w:shd w:val="clear" w:color="auto" w:fill="FFFFFF"/>
        </w:rPr>
        <w:t>高雄市</w:t>
      </w:r>
      <w:r w:rsidR="001B332A" w:rsidRPr="00A51CE0">
        <w:rPr>
          <w:rFonts w:ascii="新細明體" w:hAnsi="新細明體" w:cs="Arial"/>
          <w:color w:val="000000"/>
          <w:kern w:val="0"/>
          <w:sz w:val="19"/>
          <w:szCs w:val="19"/>
          <w:shd w:val="clear" w:color="auto" w:fill="FFFFFF"/>
        </w:rPr>
        <w:t>未來</w:t>
      </w:r>
      <w:r w:rsidR="001B332A" w:rsidRPr="00A51CE0">
        <w:rPr>
          <w:rFonts w:ascii="新細明體" w:hAnsi="新細明體" w:cs="Arial" w:hint="eastAsia"/>
          <w:color w:val="000000"/>
          <w:kern w:val="0"/>
          <w:sz w:val="19"/>
          <w:szCs w:val="19"/>
          <w:shd w:val="clear" w:color="auto" w:fill="FFFFFF"/>
        </w:rPr>
        <w:t>能</w:t>
      </w:r>
      <w:r w:rsidR="001B332A" w:rsidRPr="00A51CE0">
        <w:rPr>
          <w:rFonts w:ascii="新細明體" w:hAnsi="新細明體" w:cs="Arial"/>
          <w:bCs/>
          <w:color w:val="000000"/>
          <w:kern w:val="0"/>
          <w:sz w:val="19"/>
          <w:szCs w:val="19"/>
          <w:shd w:val="clear" w:color="auto" w:fill="FFFFFF"/>
        </w:rPr>
        <w:t>發展</w:t>
      </w:r>
      <w:r w:rsidR="001B332A" w:rsidRPr="00A51CE0">
        <w:rPr>
          <w:rFonts w:ascii="新細明體" w:hAnsi="新細明體" w:cs="Arial" w:hint="eastAsia"/>
          <w:bCs/>
          <w:color w:val="000000"/>
          <w:kern w:val="0"/>
          <w:sz w:val="19"/>
          <w:szCs w:val="19"/>
          <w:shd w:val="clear" w:color="auto" w:fill="FFFFFF"/>
        </w:rPr>
        <w:t>更多元更完善</w:t>
      </w:r>
      <w:r w:rsidR="001B332A" w:rsidRPr="00A51CE0">
        <w:rPr>
          <w:rFonts w:ascii="新細明體" w:hAnsi="新細明體" w:cs="Arial" w:hint="eastAsia"/>
          <w:color w:val="000000"/>
          <w:kern w:val="0"/>
          <w:sz w:val="19"/>
          <w:szCs w:val="19"/>
          <w:shd w:val="clear" w:color="auto" w:fill="FFFFFF"/>
        </w:rPr>
        <w:t>於</w:t>
      </w:r>
      <w:r w:rsidR="001B332A" w:rsidRPr="00A51CE0">
        <w:rPr>
          <w:rFonts w:ascii="新細明體" w:hAnsi="新細明體" w:cs="Arial"/>
          <w:color w:val="000000"/>
          <w:kern w:val="0"/>
          <w:sz w:val="19"/>
          <w:szCs w:val="19"/>
          <w:shd w:val="clear" w:color="auto" w:fill="FFFFFF"/>
        </w:rPr>
        <w:t>都市</w:t>
      </w:r>
      <w:r w:rsidR="001B332A" w:rsidRPr="00A51CE0">
        <w:rPr>
          <w:rFonts w:ascii="新細明體" w:hAnsi="新細明體" w:cs="Arial" w:hint="eastAsia"/>
          <w:color w:val="000000"/>
          <w:kern w:val="0"/>
          <w:sz w:val="19"/>
          <w:szCs w:val="19"/>
          <w:shd w:val="clear" w:color="auto" w:fill="FFFFFF"/>
        </w:rPr>
        <w:t>經濟</w:t>
      </w:r>
      <w:r w:rsidR="001B332A" w:rsidRPr="00A51CE0">
        <w:rPr>
          <w:rFonts w:ascii="新細明體" w:hAnsi="新細明體" w:cs="Arial"/>
          <w:color w:val="000000"/>
          <w:kern w:val="0"/>
          <w:sz w:val="19"/>
          <w:szCs w:val="19"/>
          <w:shd w:val="clear" w:color="auto" w:fill="FFFFFF"/>
        </w:rPr>
        <w:t>發展</w:t>
      </w:r>
      <w:r w:rsidR="001B332A" w:rsidRPr="00A51CE0">
        <w:rPr>
          <w:rFonts w:ascii="新細明體" w:hAnsi="新細明體" w:cs="Arial" w:hint="eastAsia"/>
          <w:color w:val="000000"/>
          <w:kern w:val="0"/>
          <w:sz w:val="19"/>
          <w:szCs w:val="19"/>
          <w:shd w:val="clear" w:color="auto" w:fill="FFFFFF"/>
        </w:rPr>
        <w:t>的</w:t>
      </w:r>
      <w:r w:rsidR="001B332A" w:rsidRPr="00A51CE0">
        <w:rPr>
          <w:rFonts w:ascii="新細明體" w:hAnsi="新細明體" w:cs="Arial"/>
          <w:color w:val="000000"/>
          <w:kern w:val="0"/>
          <w:sz w:val="19"/>
          <w:szCs w:val="19"/>
          <w:shd w:val="clear" w:color="auto" w:fill="FFFFFF"/>
        </w:rPr>
        <w:t>指標，由於都市</w:t>
      </w:r>
      <w:r w:rsidR="001B332A" w:rsidRPr="00A51CE0">
        <w:rPr>
          <w:rFonts w:ascii="新細明體" w:hAnsi="新細明體" w:cs="Arial" w:hint="eastAsia"/>
          <w:color w:val="000000"/>
          <w:kern w:val="0"/>
          <w:sz w:val="19"/>
          <w:szCs w:val="19"/>
          <w:shd w:val="clear" w:color="auto" w:fill="FFFFFF"/>
        </w:rPr>
        <w:t>經濟</w:t>
      </w:r>
      <w:r w:rsidR="001B332A" w:rsidRPr="00A51CE0">
        <w:rPr>
          <w:rFonts w:ascii="新細明體" w:hAnsi="新細明體" w:cs="Arial"/>
          <w:color w:val="000000"/>
          <w:kern w:val="0"/>
          <w:sz w:val="19"/>
          <w:szCs w:val="19"/>
          <w:shd w:val="clear" w:color="auto" w:fill="FFFFFF"/>
        </w:rPr>
        <w:t>發展的模式</w:t>
      </w:r>
      <w:r w:rsidR="001B332A" w:rsidRPr="00A51CE0">
        <w:rPr>
          <w:rFonts w:ascii="新細明體" w:hAnsi="新細明體" w:cs="Arial" w:hint="eastAsia"/>
          <w:color w:val="000000"/>
          <w:kern w:val="0"/>
          <w:sz w:val="19"/>
          <w:szCs w:val="19"/>
          <w:shd w:val="clear" w:color="auto" w:fill="FFFFFF"/>
        </w:rPr>
        <w:t>，</w:t>
      </w:r>
      <w:r w:rsidR="001B332A" w:rsidRPr="00A51CE0">
        <w:rPr>
          <w:rFonts w:ascii="新細明體" w:hAnsi="新細明體" w:cs="Arial"/>
          <w:color w:val="000000"/>
          <w:kern w:val="0"/>
          <w:sz w:val="19"/>
          <w:szCs w:val="19"/>
          <w:shd w:val="clear" w:color="auto" w:fill="FFFFFF"/>
        </w:rPr>
        <w:t>受都市</w:t>
      </w:r>
      <w:r w:rsidR="001B332A" w:rsidRPr="00A51CE0">
        <w:rPr>
          <w:rFonts w:ascii="新細明體" w:hAnsi="新細明體" w:cs="Arial" w:hint="eastAsia"/>
          <w:color w:val="000000"/>
          <w:kern w:val="0"/>
          <w:sz w:val="19"/>
          <w:szCs w:val="19"/>
          <w:shd w:val="clear" w:color="auto" w:fill="FFFFFF"/>
        </w:rPr>
        <w:t>產業</w:t>
      </w:r>
      <w:r w:rsidR="001B332A" w:rsidRPr="00A51CE0">
        <w:rPr>
          <w:rFonts w:ascii="新細明體" w:hAnsi="新細明體" w:cs="Arial"/>
          <w:color w:val="000000"/>
          <w:kern w:val="0"/>
          <w:sz w:val="19"/>
          <w:szCs w:val="19"/>
          <w:shd w:val="clear" w:color="auto" w:fill="FFFFFF"/>
        </w:rPr>
        <w:t>資源條件的影響甚鉅，都市</w:t>
      </w:r>
      <w:r w:rsidR="001B332A" w:rsidRPr="00A51CE0">
        <w:rPr>
          <w:rFonts w:ascii="新細明體" w:hAnsi="新細明體" w:cs="Arial" w:hint="eastAsia"/>
          <w:color w:val="000000"/>
          <w:kern w:val="0"/>
          <w:sz w:val="19"/>
          <w:szCs w:val="19"/>
          <w:shd w:val="clear" w:color="auto" w:fill="FFFFFF"/>
        </w:rPr>
        <w:t>經濟</w:t>
      </w:r>
      <w:r w:rsidR="001B332A" w:rsidRPr="00A51CE0">
        <w:rPr>
          <w:rFonts w:ascii="新細明體" w:hAnsi="新細明體" w:cs="Arial"/>
          <w:color w:val="000000"/>
          <w:kern w:val="0"/>
          <w:sz w:val="19"/>
          <w:szCs w:val="19"/>
          <w:shd w:val="clear" w:color="auto" w:fill="FFFFFF"/>
        </w:rPr>
        <w:t>發展指標之建立</w:t>
      </w:r>
      <w:r w:rsidR="001B332A" w:rsidRPr="00A51CE0">
        <w:rPr>
          <w:rFonts w:ascii="新細明體" w:hAnsi="新細明體" w:cs="Arial" w:hint="eastAsia"/>
          <w:color w:val="000000"/>
          <w:kern w:val="0"/>
          <w:sz w:val="19"/>
          <w:szCs w:val="19"/>
          <w:shd w:val="clear" w:color="auto" w:fill="FFFFFF"/>
        </w:rPr>
        <w:t>，也</w:t>
      </w:r>
      <w:r w:rsidR="001B332A" w:rsidRPr="00A51CE0">
        <w:rPr>
          <w:rFonts w:ascii="新細明體" w:hAnsi="新細明體" w:cs="Arial"/>
          <w:color w:val="000000"/>
          <w:kern w:val="0"/>
          <w:sz w:val="19"/>
          <w:szCs w:val="19"/>
          <w:shd w:val="clear" w:color="auto" w:fill="FFFFFF"/>
        </w:rPr>
        <w:t>是由</w:t>
      </w:r>
      <w:r w:rsidR="001B332A" w:rsidRPr="00A51CE0">
        <w:rPr>
          <w:rFonts w:ascii="新細明體" w:hAnsi="新細明體" w:cs="Arial" w:hint="eastAsia"/>
          <w:color w:val="000000"/>
          <w:kern w:val="0"/>
          <w:sz w:val="19"/>
          <w:szCs w:val="19"/>
          <w:shd w:val="clear" w:color="auto" w:fill="FFFFFF"/>
        </w:rPr>
        <w:t>產業</w:t>
      </w:r>
      <w:r w:rsidR="001B332A" w:rsidRPr="00A51CE0">
        <w:rPr>
          <w:rFonts w:ascii="新細明體" w:hAnsi="新細明體" w:cs="Arial"/>
          <w:color w:val="000000"/>
          <w:kern w:val="0"/>
          <w:sz w:val="19"/>
          <w:szCs w:val="19"/>
          <w:shd w:val="clear" w:color="auto" w:fill="FFFFFF"/>
        </w:rPr>
        <w:t>資源基礎資料的蒐集分析開始，故</w:t>
      </w:r>
      <w:r w:rsidR="001B332A">
        <w:rPr>
          <w:rFonts w:ascii="新細明體" w:hAnsi="新細明體" w:cs="Arial" w:hint="eastAsia"/>
          <w:color w:val="000000"/>
          <w:kern w:val="0"/>
          <w:sz w:val="19"/>
          <w:szCs w:val="19"/>
          <w:shd w:val="clear" w:color="auto" w:fill="FFFFFF"/>
        </w:rPr>
        <w:t>高雄市</w:t>
      </w:r>
      <w:r w:rsidR="001B332A" w:rsidRPr="00A51CE0">
        <w:rPr>
          <w:rFonts w:ascii="新細明體" w:hAnsi="新細明體" w:cs="Arial"/>
          <w:color w:val="000000"/>
          <w:kern w:val="0"/>
          <w:sz w:val="19"/>
          <w:szCs w:val="19"/>
          <w:shd w:val="clear" w:color="auto" w:fill="FFFFFF"/>
        </w:rPr>
        <w:t>政府首先應建立都市</w:t>
      </w:r>
      <w:r w:rsidR="001B332A" w:rsidRPr="00A51CE0">
        <w:rPr>
          <w:rFonts w:ascii="新細明體" w:hAnsi="新細明體" w:cs="Arial" w:hint="eastAsia"/>
          <w:color w:val="000000"/>
          <w:kern w:val="0"/>
          <w:sz w:val="19"/>
          <w:szCs w:val="19"/>
          <w:shd w:val="clear" w:color="auto" w:fill="FFFFFF"/>
        </w:rPr>
        <w:t>產業</w:t>
      </w:r>
      <w:r w:rsidR="001B332A" w:rsidRPr="00A51CE0">
        <w:rPr>
          <w:rFonts w:ascii="新細明體" w:hAnsi="新細明體" w:cs="Arial"/>
          <w:color w:val="000000"/>
          <w:kern w:val="0"/>
          <w:sz w:val="19"/>
          <w:szCs w:val="19"/>
          <w:shd w:val="clear" w:color="auto" w:fill="FFFFFF"/>
        </w:rPr>
        <w:t>資源基礎資料。</w:t>
      </w:r>
      <w:r w:rsidR="001B332A" w:rsidRPr="00A51CE0">
        <w:rPr>
          <w:rFonts w:ascii="新細明體" w:hAnsi="新細明體" w:cs="Arial" w:hint="eastAsia"/>
          <w:color w:val="000000"/>
          <w:kern w:val="0"/>
          <w:sz w:val="19"/>
          <w:szCs w:val="19"/>
          <w:shd w:val="clear" w:color="auto" w:fill="FFFFFF"/>
        </w:rPr>
        <w:t>且</w:t>
      </w:r>
      <w:r w:rsidR="001B332A">
        <w:rPr>
          <w:rFonts w:ascii="新細明體" w:hAnsi="新細明體" w:cs="Arial"/>
          <w:color w:val="000000"/>
          <w:kern w:val="0"/>
          <w:sz w:val="19"/>
          <w:szCs w:val="19"/>
          <w:shd w:val="clear" w:color="auto" w:fill="FFFFFF"/>
        </w:rPr>
        <w:t>由於</w:t>
      </w:r>
      <w:r w:rsidR="001B332A">
        <w:rPr>
          <w:rFonts w:ascii="新細明體" w:hAnsi="新細明體" w:cs="Arial" w:hint="eastAsia"/>
          <w:color w:val="000000"/>
          <w:kern w:val="0"/>
          <w:sz w:val="19"/>
          <w:szCs w:val="19"/>
          <w:shd w:val="clear" w:color="auto" w:fill="FFFFFF"/>
        </w:rPr>
        <w:t>各</w:t>
      </w:r>
      <w:r w:rsidR="001B332A">
        <w:rPr>
          <w:rFonts w:ascii="新細明體" w:hAnsi="新細明體" w:cs="Arial"/>
          <w:color w:val="000000"/>
          <w:kern w:val="0"/>
          <w:sz w:val="19"/>
          <w:szCs w:val="19"/>
          <w:shd w:val="clear" w:color="auto" w:fill="FFFFFF"/>
        </w:rPr>
        <w:t>都市層級之不同，其功能與規模亦隨之而異，</w:t>
      </w:r>
      <w:r w:rsidR="001B332A" w:rsidRPr="00A51CE0">
        <w:rPr>
          <w:rFonts w:ascii="新細明體" w:hAnsi="新細明體" w:cs="Arial"/>
          <w:color w:val="000000"/>
          <w:kern w:val="0"/>
          <w:sz w:val="19"/>
          <w:szCs w:val="19"/>
          <w:shd w:val="clear" w:color="auto" w:fill="FFFFFF"/>
        </w:rPr>
        <w:t>都市之定位自當有所不同，因此，</w:t>
      </w:r>
      <w:r w:rsidR="001B332A" w:rsidRPr="00A51CE0">
        <w:rPr>
          <w:rFonts w:ascii="新細明體" w:hAnsi="新細明體" w:cs="Arial" w:hint="eastAsia"/>
          <w:color w:val="000000"/>
          <w:kern w:val="0"/>
          <w:sz w:val="19"/>
          <w:szCs w:val="19"/>
          <w:shd w:val="clear" w:color="auto" w:fill="FFFFFF"/>
        </w:rPr>
        <w:t>高雄市</w:t>
      </w:r>
      <w:r w:rsidR="001B332A" w:rsidRPr="00A51CE0">
        <w:rPr>
          <w:rFonts w:ascii="新細明體" w:hAnsi="新細明體" w:cs="Arial"/>
          <w:color w:val="000000"/>
          <w:kern w:val="0"/>
          <w:sz w:val="19"/>
          <w:szCs w:val="19"/>
          <w:shd w:val="clear" w:color="auto" w:fill="FFFFFF"/>
        </w:rPr>
        <w:t>應回顧其過去的發展歷程，檢視其人口及資源的內容，儘速確定其都市</w:t>
      </w:r>
      <w:r w:rsidR="001B332A" w:rsidRPr="00A51CE0">
        <w:rPr>
          <w:rFonts w:ascii="新細明體" w:hAnsi="新細明體" w:cs="Arial" w:hint="eastAsia"/>
          <w:color w:val="000000"/>
          <w:kern w:val="0"/>
          <w:sz w:val="19"/>
          <w:szCs w:val="19"/>
          <w:shd w:val="clear" w:color="auto" w:fill="FFFFFF"/>
        </w:rPr>
        <w:t>經濟</w:t>
      </w:r>
      <w:r w:rsidR="001B332A" w:rsidRPr="00A51CE0">
        <w:rPr>
          <w:rFonts w:ascii="新細明體" w:hAnsi="新細明體" w:cs="Arial"/>
          <w:color w:val="000000"/>
          <w:kern w:val="0"/>
          <w:sz w:val="19"/>
          <w:szCs w:val="19"/>
          <w:shd w:val="clear" w:color="auto" w:fill="FFFFFF"/>
        </w:rPr>
        <w:t>發展的定位與內涵，作為建立「</w:t>
      </w:r>
      <w:r w:rsidR="001B332A">
        <w:rPr>
          <w:rFonts w:ascii="新細明體" w:hAnsi="新細明體" w:cs="Arial" w:hint="eastAsia"/>
          <w:color w:val="000000"/>
          <w:kern w:val="0"/>
          <w:sz w:val="19"/>
          <w:szCs w:val="19"/>
          <w:shd w:val="clear" w:color="auto" w:fill="FFFFFF"/>
        </w:rPr>
        <w:t>高雄市</w:t>
      </w:r>
      <w:r w:rsidR="001B332A" w:rsidRPr="00A51CE0">
        <w:rPr>
          <w:rFonts w:ascii="新細明體" w:hAnsi="新細明體" w:cs="Arial"/>
          <w:color w:val="000000"/>
          <w:kern w:val="0"/>
          <w:sz w:val="19"/>
          <w:szCs w:val="19"/>
          <w:shd w:val="clear" w:color="auto" w:fill="FFFFFF"/>
        </w:rPr>
        <w:t>都市</w:t>
      </w:r>
      <w:r w:rsidR="001B332A" w:rsidRPr="00A51CE0">
        <w:rPr>
          <w:rFonts w:ascii="新細明體" w:hAnsi="新細明體" w:cs="Arial" w:hint="eastAsia"/>
          <w:color w:val="000000"/>
          <w:kern w:val="0"/>
          <w:sz w:val="19"/>
          <w:szCs w:val="19"/>
          <w:shd w:val="clear" w:color="auto" w:fill="FFFFFF"/>
        </w:rPr>
        <w:t>經濟</w:t>
      </w:r>
      <w:r w:rsidR="001B332A" w:rsidRPr="00A51CE0">
        <w:rPr>
          <w:rFonts w:ascii="新細明體" w:hAnsi="新細明體" w:cs="Arial"/>
          <w:color w:val="000000"/>
          <w:kern w:val="0"/>
          <w:sz w:val="19"/>
          <w:szCs w:val="19"/>
          <w:shd w:val="clear" w:color="auto" w:fill="FFFFFF"/>
        </w:rPr>
        <w:t>發展指標」的指導原則。</w:t>
      </w:r>
      <w:r w:rsidR="001B332A" w:rsidRPr="00A51CE0">
        <w:rPr>
          <w:rFonts w:ascii="新細明體" w:hAnsi="新細明體" w:cs="Arial" w:hint="eastAsia"/>
          <w:color w:val="000000"/>
          <w:kern w:val="0"/>
          <w:sz w:val="19"/>
          <w:szCs w:val="19"/>
          <w:shd w:val="clear" w:color="auto" w:fill="FFFFFF"/>
        </w:rPr>
        <w:t>而適合高雄市經濟</w:t>
      </w:r>
      <w:r w:rsidR="001B332A" w:rsidRPr="00A51CE0">
        <w:rPr>
          <w:rFonts w:ascii="新細明體" w:hAnsi="新細明體" w:cs="Arial"/>
          <w:color w:val="000000"/>
          <w:kern w:val="0"/>
          <w:sz w:val="19"/>
          <w:szCs w:val="19"/>
          <w:shd w:val="clear" w:color="auto" w:fill="FFFFFF"/>
        </w:rPr>
        <w:t>發展</w:t>
      </w:r>
      <w:r w:rsidR="001B332A" w:rsidRPr="00A51CE0">
        <w:rPr>
          <w:rFonts w:ascii="新細明體" w:hAnsi="新細明體" w:cs="Arial" w:hint="eastAsia"/>
          <w:color w:val="000000"/>
          <w:kern w:val="0"/>
          <w:sz w:val="19"/>
          <w:szCs w:val="19"/>
          <w:shd w:val="clear" w:color="auto" w:fill="FFFFFF"/>
        </w:rPr>
        <w:t>指標</w:t>
      </w:r>
      <w:r w:rsidR="001B332A" w:rsidRPr="00A51CE0">
        <w:rPr>
          <w:rFonts w:ascii="新細明體" w:hAnsi="新細明體" w:cs="Arial"/>
          <w:color w:val="000000"/>
          <w:kern w:val="0"/>
          <w:sz w:val="19"/>
          <w:szCs w:val="19"/>
          <w:shd w:val="clear" w:color="auto" w:fill="FFFFFF"/>
        </w:rPr>
        <w:t>之選取準則應具有「前瞻性」、「易辨識性」、「長期性」、「國際性」、「可測度性」</w:t>
      </w:r>
      <w:r w:rsidR="00A67762">
        <w:rPr>
          <w:rFonts w:ascii="新細明體" w:hAnsi="新細明體" w:cs="Arial" w:hint="eastAsia"/>
          <w:color w:val="000000"/>
          <w:kern w:val="0"/>
          <w:sz w:val="19"/>
          <w:szCs w:val="19"/>
          <w:shd w:val="clear" w:color="auto" w:fill="FFFFFF"/>
        </w:rPr>
        <w:t>。</w:t>
      </w:r>
    </w:p>
    <w:p w:rsidR="002D6B7C" w:rsidRDefault="001B332A" w:rsidP="002979CB">
      <w:pPr>
        <w:widowControl/>
        <w:spacing w:before="100" w:beforeAutospacing="1" w:after="100" w:afterAutospacing="1"/>
        <w:rPr>
          <w:rFonts w:ascii="新細明體" w:hAnsi="新細明體" w:cs="Arial"/>
          <w:color w:val="000000"/>
          <w:kern w:val="0"/>
          <w:sz w:val="19"/>
          <w:szCs w:val="19"/>
          <w:shd w:val="clear" w:color="auto" w:fill="FFFFFF"/>
        </w:rPr>
      </w:pPr>
      <w:r>
        <w:rPr>
          <w:rFonts w:ascii="新細明體" w:hAnsi="新細明體" w:cs="Arial" w:hint="eastAsia"/>
          <w:color w:val="000000"/>
          <w:kern w:val="0"/>
          <w:sz w:val="19"/>
          <w:szCs w:val="19"/>
          <w:shd w:val="clear" w:color="auto" w:fill="FFFFFF"/>
        </w:rPr>
        <w:t xml:space="preserve">   </w:t>
      </w:r>
      <w:r w:rsidR="00A67762">
        <w:rPr>
          <w:rFonts w:ascii="新細明體" w:hAnsi="新細明體" w:cs="Arial" w:hint="eastAsia"/>
          <w:color w:val="000000"/>
          <w:kern w:val="0"/>
          <w:sz w:val="19"/>
          <w:szCs w:val="19"/>
          <w:shd w:val="clear" w:color="auto" w:fill="FFFFFF"/>
        </w:rPr>
        <w:t>最後</w:t>
      </w:r>
      <w:r>
        <w:rPr>
          <w:rFonts w:ascii="新細明體" w:hAnsi="新細明體" w:cs="Arial" w:hint="eastAsia"/>
          <w:color w:val="000000"/>
          <w:kern w:val="0"/>
          <w:sz w:val="19"/>
          <w:szCs w:val="19"/>
          <w:shd w:val="clear" w:color="auto" w:fill="FFFFFF"/>
        </w:rPr>
        <w:t>，在</w:t>
      </w:r>
      <w:r w:rsidR="007412D1">
        <w:rPr>
          <w:rFonts w:ascii="新細明體" w:hAnsi="新細明體" w:cs="Arial" w:hint="eastAsia"/>
          <w:color w:val="000000"/>
          <w:kern w:val="0"/>
          <w:sz w:val="19"/>
          <w:szCs w:val="19"/>
          <w:shd w:val="clear" w:color="auto" w:fill="FFFFFF"/>
        </w:rPr>
        <w:t>蒐集資料的過程當中，官方提供的資料庫受到許多因素影響，例如地下經濟</w:t>
      </w:r>
      <w:r w:rsidR="007412D1">
        <w:rPr>
          <w:rFonts w:ascii="標楷體" w:eastAsia="標楷體" w:hAnsi="標楷體" w:cs="Arial" w:hint="eastAsia"/>
          <w:color w:val="000000"/>
          <w:kern w:val="0"/>
          <w:sz w:val="19"/>
          <w:szCs w:val="19"/>
          <w:shd w:val="clear" w:color="auto" w:fill="FFFFFF"/>
        </w:rPr>
        <w:t>、</w:t>
      </w:r>
      <w:r w:rsidR="007412D1" w:rsidRPr="00343002">
        <w:rPr>
          <w:rFonts w:ascii="新細明體" w:hAnsi="新細明體" w:hint="eastAsia"/>
          <w:kern w:val="0"/>
          <w:sz w:val="19"/>
          <w:szCs w:val="19"/>
        </w:rPr>
        <w:t>地方政府月</w:t>
      </w:r>
      <w:r w:rsidR="007412D1" w:rsidRPr="00343002">
        <w:rPr>
          <w:rFonts w:ascii="新細明體" w:hAnsi="新細明體"/>
          <w:kern w:val="0"/>
          <w:sz w:val="19"/>
          <w:szCs w:val="19"/>
        </w:rPr>
        <w:t>統計資料的蒐集及是否遺漏</w:t>
      </w:r>
      <w:r w:rsidR="007412D1">
        <w:rPr>
          <w:rFonts w:ascii="標楷體" w:eastAsia="標楷體" w:hAnsi="標楷體" w:hint="eastAsia"/>
          <w:kern w:val="0"/>
          <w:sz w:val="19"/>
          <w:szCs w:val="19"/>
        </w:rPr>
        <w:t>、</w:t>
      </w:r>
      <w:r w:rsidR="007412D1">
        <w:rPr>
          <w:rFonts w:ascii="新細明體" w:hAnsi="新細明體" w:hint="eastAsia"/>
          <w:kern w:val="0"/>
          <w:sz w:val="19"/>
          <w:szCs w:val="19"/>
        </w:rPr>
        <w:t>產值與中間投入於估計方法上</w:t>
      </w:r>
      <w:r w:rsidR="007412D1" w:rsidRPr="00343002">
        <w:rPr>
          <w:rFonts w:ascii="新細明體" w:hAnsi="新細明體" w:hint="eastAsia"/>
          <w:kern w:val="0"/>
          <w:sz w:val="19"/>
          <w:szCs w:val="19"/>
        </w:rPr>
        <w:t>存在著操作性誤差</w:t>
      </w:r>
      <w:r w:rsidR="007412D1">
        <w:rPr>
          <w:rFonts w:ascii="標楷體" w:eastAsia="標楷體" w:hAnsi="標楷體" w:hint="eastAsia"/>
          <w:kern w:val="0"/>
          <w:sz w:val="19"/>
          <w:szCs w:val="19"/>
        </w:rPr>
        <w:t>，</w:t>
      </w:r>
      <w:r w:rsidR="007412D1" w:rsidRPr="007412D1">
        <w:rPr>
          <w:rFonts w:asciiTheme="minorEastAsia" w:eastAsiaTheme="minorEastAsia" w:hAnsiTheme="minorEastAsia" w:hint="eastAsia"/>
          <w:kern w:val="0"/>
          <w:sz w:val="19"/>
          <w:szCs w:val="19"/>
        </w:rPr>
        <w:t>以及工</w:t>
      </w:r>
      <w:r w:rsidR="007412D1">
        <w:rPr>
          <w:rFonts w:ascii="新細明體" w:hAnsi="新細明體" w:hint="eastAsia"/>
          <w:kern w:val="0"/>
          <w:sz w:val="19"/>
          <w:szCs w:val="19"/>
        </w:rPr>
        <w:t>商普查為五年一次，會形成研究上的即時性限制等因素，增加許多研究上的困難度，因此建議，</w:t>
      </w:r>
      <w:r>
        <w:rPr>
          <w:rFonts w:ascii="新細明體" w:hAnsi="新細明體" w:hint="eastAsia"/>
          <w:kern w:val="0"/>
          <w:sz w:val="19"/>
          <w:szCs w:val="19"/>
        </w:rPr>
        <w:t>高雄市政府能強化相關經濟發展指標統計資料庫的建置，</w:t>
      </w:r>
      <w:r w:rsidR="00A67762">
        <w:rPr>
          <w:rFonts w:ascii="新細明體" w:hAnsi="新細明體" w:cs="Arial" w:hint="eastAsia"/>
          <w:color w:val="000000"/>
          <w:kern w:val="0"/>
          <w:sz w:val="19"/>
          <w:szCs w:val="19"/>
          <w:shd w:val="clear" w:color="auto" w:fill="FFFFFF"/>
        </w:rPr>
        <w:t>以期</w:t>
      </w:r>
      <w:r w:rsidR="00A67762">
        <w:rPr>
          <w:rFonts w:ascii="新細明體" w:hAnsi="新細明體" w:cs="Arial"/>
          <w:color w:val="000000"/>
          <w:kern w:val="0"/>
          <w:sz w:val="19"/>
          <w:szCs w:val="19"/>
          <w:shd w:val="clear" w:color="auto" w:fill="FFFFFF"/>
        </w:rPr>
        <w:t>能夠明確地評</w:t>
      </w:r>
      <w:r w:rsidR="00A67762">
        <w:rPr>
          <w:rFonts w:ascii="新細明體" w:hAnsi="新細明體" w:cs="Arial" w:hint="eastAsia"/>
          <w:color w:val="000000"/>
          <w:kern w:val="0"/>
          <w:sz w:val="19"/>
          <w:szCs w:val="19"/>
          <w:shd w:val="clear" w:color="auto" w:fill="FFFFFF"/>
        </w:rPr>
        <w:t>估</w:t>
      </w:r>
      <w:r w:rsidR="000674BF" w:rsidRPr="00A51CE0">
        <w:rPr>
          <w:rFonts w:ascii="新細明體" w:hAnsi="新細明體" w:cs="Arial" w:hint="eastAsia"/>
          <w:color w:val="000000"/>
          <w:kern w:val="0"/>
          <w:sz w:val="19"/>
          <w:szCs w:val="19"/>
          <w:shd w:val="clear" w:color="auto" w:fill="FFFFFF"/>
        </w:rPr>
        <w:t>經濟</w:t>
      </w:r>
      <w:r w:rsidR="000674BF" w:rsidRPr="00A51CE0">
        <w:rPr>
          <w:rFonts w:ascii="新細明體" w:hAnsi="新細明體" w:cs="Arial"/>
          <w:color w:val="000000"/>
          <w:kern w:val="0"/>
          <w:sz w:val="19"/>
          <w:szCs w:val="19"/>
          <w:shd w:val="clear" w:color="auto" w:fill="FFFFFF"/>
        </w:rPr>
        <w:t>發展目標達成</w:t>
      </w:r>
      <w:r w:rsidR="00A67762">
        <w:rPr>
          <w:rFonts w:ascii="新細明體" w:hAnsi="新細明體" w:cs="Arial"/>
          <w:color w:val="000000"/>
          <w:kern w:val="0"/>
          <w:sz w:val="19"/>
          <w:szCs w:val="19"/>
          <w:shd w:val="clear" w:color="auto" w:fill="FFFFFF"/>
        </w:rPr>
        <w:t>的程度，提供決策者、規劃者、開發者、管理者、評估者皆有參考的</w:t>
      </w:r>
      <w:r w:rsidR="00A67762">
        <w:rPr>
          <w:rFonts w:ascii="新細明體" w:hAnsi="新細明體" w:cs="Arial" w:hint="eastAsia"/>
          <w:color w:val="000000"/>
          <w:kern w:val="0"/>
          <w:sz w:val="19"/>
          <w:szCs w:val="19"/>
          <w:shd w:val="clear" w:color="auto" w:fill="FFFFFF"/>
        </w:rPr>
        <w:t>依據</w:t>
      </w:r>
      <w:r w:rsidR="000674BF" w:rsidRPr="00A51CE0">
        <w:rPr>
          <w:rFonts w:ascii="新細明體" w:hAnsi="新細明體" w:cs="Arial"/>
          <w:color w:val="000000"/>
          <w:kern w:val="0"/>
          <w:sz w:val="19"/>
          <w:szCs w:val="19"/>
          <w:shd w:val="clear" w:color="auto" w:fill="FFFFFF"/>
        </w:rPr>
        <w:t>，以建構一個健康、安全、合作、共生、生態、智慧、互惠與公平的都市。</w:t>
      </w:r>
    </w:p>
    <w:p w:rsidR="00A62E0F" w:rsidRPr="004A11E4" w:rsidRDefault="0026063A" w:rsidP="000674BF">
      <w:pPr>
        <w:rPr>
          <w:rFonts w:ascii="標楷體" w:eastAsia="標楷體" w:hAnsi="標楷體"/>
          <w:b/>
        </w:rPr>
      </w:pPr>
      <w:r w:rsidRPr="004A11E4">
        <w:rPr>
          <w:rFonts w:ascii="標楷體" w:eastAsia="標楷體" w:hAnsi="標楷體" w:hint="eastAsia"/>
          <w:b/>
        </w:rPr>
        <w:t>柒</w:t>
      </w:r>
      <w:r w:rsidR="000674BF" w:rsidRPr="004A11E4">
        <w:rPr>
          <w:rFonts w:ascii="標楷體" w:eastAsia="標楷體" w:hAnsi="標楷體" w:hint="eastAsia"/>
          <w:b/>
        </w:rPr>
        <w:t>、</w:t>
      </w:r>
      <w:r w:rsidR="00A62E0F" w:rsidRPr="004A11E4">
        <w:rPr>
          <w:rFonts w:ascii="標楷體" w:eastAsia="標楷體" w:hAnsi="標楷體" w:hint="eastAsia"/>
          <w:b/>
        </w:rPr>
        <w:t>參考文獻</w:t>
      </w:r>
    </w:p>
    <w:p w:rsidR="00B769A8" w:rsidRPr="004A11E4" w:rsidRDefault="00B769A8" w:rsidP="00BF5672">
      <w:pPr>
        <w:spacing w:line="360" w:lineRule="exact"/>
        <w:ind w:leftChars="1" w:left="566" w:hangingChars="297" w:hanging="564"/>
        <w:jc w:val="both"/>
        <w:rPr>
          <w:rFonts w:ascii="標楷體" w:eastAsia="標楷體" w:hAnsi="標楷體"/>
          <w:sz w:val="19"/>
          <w:szCs w:val="19"/>
          <w:u w:val="single"/>
        </w:rPr>
      </w:pPr>
      <w:r w:rsidRPr="004A11E4">
        <w:rPr>
          <w:rFonts w:ascii="標楷體" w:eastAsia="標楷體" w:hAnsi="標楷體"/>
          <w:sz w:val="19"/>
          <w:szCs w:val="19"/>
          <w:u w:val="single"/>
        </w:rPr>
        <w:t>中文部分：</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工研院</w:t>
      </w:r>
      <w:r w:rsidRPr="008909C6">
        <w:rPr>
          <w:sz w:val="19"/>
          <w:szCs w:val="19"/>
        </w:rPr>
        <w:t>(2011)</w:t>
      </w:r>
      <w:r w:rsidR="00064ABF" w:rsidRPr="008909C6">
        <w:rPr>
          <w:sz w:val="19"/>
          <w:szCs w:val="19"/>
        </w:rPr>
        <w:t>。＜</w:t>
      </w:r>
      <w:r w:rsidRPr="008909C6">
        <w:rPr>
          <w:sz w:val="19"/>
          <w:szCs w:val="19"/>
        </w:rPr>
        <w:t>高雄地區重點產業與策略性產業招商引資策略之研究</w:t>
      </w:r>
      <w:r w:rsidR="00064ABF" w:rsidRPr="008909C6">
        <w:rPr>
          <w:sz w:val="19"/>
          <w:szCs w:val="19"/>
        </w:rPr>
        <w:t>＞</w:t>
      </w:r>
      <w:r w:rsidRPr="008909C6">
        <w:rPr>
          <w:sz w:val="19"/>
          <w:szCs w:val="19"/>
        </w:rPr>
        <w:t>，</w:t>
      </w:r>
      <w:r w:rsidR="00064ABF" w:rsidRPr="008909C6">
        <w:rPr>
          <w:sz w:val="19"/>
          <w:szCs w:val="19"/>
        </w:rPr>
        <w:t>「</w:t>
      </w:r>
      <w:r w:rsidRPr="008909C6">
        <w:rPr>
          <w:sz w:val="19"/>
          <w:szCs w:val="19"/>
        </w:rPr>
        <w:t>高雄市政府經濟發展局委託專業服務案總結成果報告書</w:t>
      </w:r>
      <w:r w:rsidR="00064ABF" w:rsidRPr="008909C6">
        <w:rPr>
          <w:sz w:val="19"/>
          <w:szCs w:val="19"/>
        </w:rPr>
        <w:t>」</w:t>
      </w:r>
      <w:r w:rsidRPr="008909C6">
        <w:rPr>
          <w:sz w:val="19"/>
          <w:szCs w:val="19"/>
        </w:rPr>
        <w:t>。</w:t>
      </w:r>
    </w:p>
    <w:p w:rsidR="004853BF" w:rsidRPr="008909C6" w:rsidRDefault="00802D85" w:rsidP="004A11E4">
      <w:pPr>
        <w:spacing w:line="360" w:lineRule="exact"/>
        <w:ind w:leftChars="296" w:left="1274" w:hangingChars="297" w:hanging="564"/>
        <w:jc w:val="both"/>
        <w:rPr>
          <w:sz w:val="19"/>
          <w:szCs w:val="19"/>
        </w:rPr>
      </w:pPr>
      <w:r w:rsidRPr="008909C6">
        <w:rPr>
          <w:sz w:val="19"/>
          <w:szCs w:val="19"/>
        </w:rPr>
        <w:t>(Industrial Technology Research Institute .</w:t>
      </w:r>
      <w:r w:rsidRPr="008909C6">
        <w:rPr>
          <w:sz w:val="19"/>
          <w:szCs w:val="19"/>
        </w:rPr>
        <w:t>〔</w:t>
      </w:r>
      <w:r w:rsidRPr="008909C6">
        <w:rPr>
          <w:sz w:val="19"/>
          <w:szCs w:val="19"/>
        </w:rPr>
        <w:t>2011</w:t>
      </w:r>
      <w:r w:rsidRPr="008909C6">
        <w:rPr>
          <w:sz w:val="19"/>
          <w:szCs w:val="19"/>
        </w:rPr>
        <w:t>〕</w:t>
      </w:r>
      <w:r w:rsidRPr="008909C6">
        <w:rPr>
          <w:sz w:val="19"/>
          <w:szCs w:val="19"/>
        </w:rPr>
        <w:t xml:space="preserve">.”The study of key industries and strategic industries investment strategy in Kaohsiung". </w:t>
      </w:r>
      <w:r w:rsidRPr="008909C6">
        <w:rPr>
          <w:i/>
          <w:sz w:val="19"/>
          <w:szCs w:val="19"/>
        </w:rPr>
        <w:t>Summary of the results ofprofessional services case by Kaohsiung Municipal Economic Development Bureau.</w:t>
      </w:r>
      <w:r w:rsidRPr="008909C6">
        <w:rPr>
          <w:sz w:val="19"/>
          <w:szCs w:val="19"/>
        </w:rPr>
        <w:t>)</w:t>
      </w:r>
    </w:p>
    <w:p w:rsidR="00DA6E77" w:rsidRPr="008909C6" w:rsidRDefault="001F0654" w:rsidP="004A11E4">
      <w:pPr>
        <w:ind w:leftChars="296" w:left="1274" w:hangingChars="297" w:hanging="564"/>
        <w:rPr>
          <w:sz w:val="19"/>
          <w:szCs w:val="19"/>
        </w:rPr>
      </w:pPr>
      <w:r w:rsidRPr="008909C6">
        <w:rPr>
          <w:sz w:val="19"/>
          <w:szCs w:val="19"/>
        </w:rPr>
        <w:t>王明仁</w:t>
      </w:r>
      <w:r w:rsidRPr="008909C6">
        <w:rPr>
          <w:sz w:val="19"/>
          <w:szCs w:val="19"/>
        </w:rPr>
        <w:t>(2003)</w:t>
      </w:r>
      <w:r w:rsidR="00064ABF" w:rsidRPr="008909C6">
        <w:rPr>
          <w:sz w:val="19"/>
          <w:szCs w:val="19"/>
        </w:rPr>
        <w:t>。</w:t>
      </w:r>
      <w:r w:rsidR="001904AB" w:rsidRPr="008909C6">
        <w:rPr>
          <w:sz w:val="19"/>
          <w:szCs w:val="19"/>
        </w:rPr>
        <w:t>〈</w:t>
      </w:r>
      <w:r w:rsidRPr="008909C6">
        <w:rPr>
          <w:sz w:val="19"/>
          <w:szCs w:val="19"/>
        </w:rPr>
        <w:t>『自由貿易港區』與『國際物流空港』之營運整合</w:t>
      </w:r>
      <w:r w:rsidR="001904AB" w:rsidRPr="008909C6">
        <w:rPr>
          <w:sz w:val="19"/>
          <w:szCs w:val="19"/>
        </w:rPr>
        <w:t>〉</w:t>
      </w:r>
      <w:r w:rsidRPr="008909C6">
        <w:rPr>
          <w:sz w:val="19"/>
          <w:szCs w:val="19"/>
        </w:rPr>
        <w:t>，</w:t>
      </w:r>
      <w:r w:rsidR="001904AB" w:rsidRPr="008909C6">
        <w:rPr>
          <w:sz w:val="19"/>
          <w:szCs w:val="19"/>
        </w:rPr>
        <w:t>「</w:t>
      </w:r>
      <w:r w:rsidRPr="008909C6">
        <w:rPr>
          <w:sz w:val="19"/>
          <w:szCs w:val="19"/>
        </w:rPr>
        <w:t>國際物流、自由貿易港區與產業發展研討會</w:t>
      </w:r>
      <w:r w:rsidR="001904AB" w:rsidRPr="008909C6">
        <w:rPr>
          <w:sz w:val="19"/>
          <w:szCs w:val="19"/>
        </w:rPr>
        <w:t>」論文。台北</w:t>
      </w:r>
      <w:r w:rsidR="001904AB" w:rsidRPr="008909C6">
        <w:rPr>
          <w:sz w:val="19"/>
          <w:szCs w:val="19"/>
        </w:rPr>
        <w:t>:</w:t>
      </w:r>
      <w:r w:rsidRPr="008909C6">
        <w:rPr>
          <w:sz w:val="19"/>
          <w:szCs w:val="19"/>
        </w:rPr>
        <w:t>中華經濟研究院。</w:t>
      </w:r>
    </w:p>
    <w:p w:rsidR="004853BF" w:rsidRPr="008909C6" w:rsidRDefault="004853BF" w:rsidP="004A11E4">
      <w:pPr>
        <w:ind w:leftChars="296" w:left="1274" w:hangingChars="297" w:hanging="564"/>
        <w:rPr>
          <w:sz w:val="19"/>
          <w:szCs w:val="19"/>
        </w:rPr>
      </w:pPr>
      <w:r w:rsidRPr="008909C6">
        <w:rPr>
          <w:sz w:val="19"/>
          <w:szCs w:val="19"/>
        </w:rPr>
        <w:t xml:space="preserve">(Wang Mingren </w:t>
      </w:r>
      <w:r w:rsidRPr="008909C6">
        <w:rPr>
          <w:sz w:val="19"/>
          <w:szCs w:val="19"/>
        </w:rPr>
        <w:t>〔</w:t>
      </w:r>
      <w:r w:rsidRPr="008909C6">
        <w:rPr>
          <w:sz w:val="19"/>
          <w:szCs w:val="19"/>
        </w:rPr>
        <w:t>2003</w:t>
      </w:r>
      <w:r w:rsidRPr="008909C6">
        <w:rPr>
          <w:sz w:val="19"/>
          <w:szCs w:val="19"/>
        </w:rPr>
        <w:t>〕</w:t>
      </w:r>
      <w:r w:rsidRPr="008909C6">
        <w:rPr>
          <w:sz w:val="19"/>
          <w:szCs w:val="19"/>
        </w:rPr>
        <w:t xml:space="preserve">.”Operation Integration of Free Trade Zone and International Logistics Airport”, </w:t>
      </w:r>
      <w:r w:rsidRPr="008909C6">
        <w:rPr>
          <w:i/>
          <w:sz w:val="19"/>
          <w:szCs w:val="19"/>
        </w:rPr>
        <w:t>International Logistics, Free Trade Zone and Industrial Development Seminar</w:t>
      </w:r>
      <w:r w:rsidRPr="008909C6">
        <w:rPr>
          <w:sz w:val="19"/>
          <w:szCs w:val="19"/>
        </w:rPr>
        <w:t>. Taipei: China Institute of Economic Research.</w:t>
      </w:r>
    </w:p>
    <w:p w:rsidR="001F0654" w:rsidRPr="008909C6" w:rsidRDefault="001F0654" w:rsidP="004A11E4">
      <w:pPr>
        <w:ind w:leftChars="296" w:left="1274" w:hangingChars="297" w:hanging="564"/>
        <w:rPr>
          <w:sz w:val="19"/>
          <w:szCs w:val="19"/>
        </w:rPr>
      </w:pPr>
      <w:r w:rsidRPr="008909C6">
        <w:rPr>
          <w:sz w:val="19"/>
          <w:szCs w:val="19"/>
        </w:rPr>
        <w:t>王鳳生、許仲川</w:t>
      </w:r>
      <w:r w:rsidRPr="008909C6">
        <w:rPr>
          <w:sz w:val="19"/>
          <w:szCs w:val="19"/>
        </w:rPr>
        <w:t>(2001)</w:t>
      </w:r>
      <w:r w:rsidR="001904AB" w:rsidRPr="008909C6">
        <w:rPr>
          <w:sz w:val="19"/>
          <w:szCs w:val="19"/>
        </w:rPr>
        <w:t>。〈</w:t>
      </w:r>
      <w:r w:rsidRPr="008909C6">
        <w:rPr>
          <w:sz w:val="19"/>
          <w:szCs w:val="19"/>
        </w:rPr>
        <w:t>高雄市產業網絡與區域競爭力研究</w:t>
      </w:r>
      <w:r w:rsidR="001904AB" w:rsidRPr="008909C6">
        <w:rPr>
          <w:sz w:val="19"/>
          <w:szCs w:val="19"/>
        </w:rPr>
        <w:t>〉</w:t>
      </w:r>
      <w:r w:rsidRPr="008909C6">
        <w:rPr>
          <w:sz w:val="19"/>
          <w:szCs w:val="19"/>
        </w:rPr>
        <w:t>，高雄市政府研究考核委員會委託研究。</w:t>
      </w:r>
    </w:p>
    <w:p w:rsidR="004853BF" w:rsidRPr="008909C6" w:rsidRDefault="004853BF" w:rsidP="004A11E4">
      <w:pPr>
        <w:ind w:leftChars="296" w:left="1274" w:hangingChars="297" w:hanging="564"/>
        <w:rPr>
          <w:sz w:val="19"/>
          <w:szCs w:val="19"/>
        </w:rPr>
      </w:pPr>
      <w:r w:rsidRPr="008909C6">
        <w:rPr>
          <w:sz w:val="19"/>
          <w:szCs w:val="19"/>
        </w:rPr>
        <w:t>(Wa</w:t>
      </w:r>
      <w:r w:rsidR="003835DF" w:rsidRPr="008909C6">
        <w:rPr>
          <w:sz w:val="19"/>
          <w:szCs w:val="19"/>
        </w:rPr>
        <w:t>ng Fengsheng and Shu</w:t>
      </w:r>
      <w:r w:rsidRPr="008909C6">
        <w:rPr>
          <w:sz w:val="19"/>
          <w:szCs w:val="19"/>
        </w:rPr>
        <w:t xml:space="preserve"> Zhongchuan .</w:t>
      </w:r>
      <w:r w:rsidRPr="008909C6">
        <w:rPr>
          <w:sz w:val="19"/>
          <w:szCs w:val="19"/>
        </w:rPr>
        <w:t>〔</w:t>
      </w:r>
      <w:r w:rsidRPr="008909C6">
        <w:rPr>
          <w:sz w:val="19"/>
          <w:szCs w:val="19"/>
        </w:rPr>
        <w:t>2001</w:t>
      </w:r>
      <w:r w:rsidRPr="008909C6">
        <w:rPr>
          <w:sz w:val="19"/>
          <w:szCs w:val="19"/>
        </w:rPr>
        <w:t>〕</w:t>
      </w:r>
      <w:r w:rsidRPr="008909C6">
        <w:rPr>
          <w:sz w:val="19"/>
          <w:szCs w:val="19"/>
        </w:rPr>
        <w:t xml:space="preserve">. Research on Industrial Networks and Regional Competitiveness in Kaohsiung City, commissioned by the </w:t>
      </w:r>
      <w:r w:rsidRPr="008909C6">
        <w:rPr>
          <w:i/>
          <w:sz w:val="19"/>
          <w:szCs w:val="19"/>
        </w:rPr>
        <w:t>Kaohsiung Municipal Government Research and Evaluation Committee</w:t>
      </w:r>
      <w:r w:rsidRPr="008909C6">
        <w:rPr>
          <w:sz w:val="19"/>
          <w:szCs w:val="19"/>
        </w:rPr>
        <w:t>)</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行政院經濟建設委員會</w:t>
      </w:r>
      <w:r w:rsidRPr="008909C6">
        <w:rPr>
          <w:sz w:val="19"/>
          <w:szCs w:val="19"/>
        </w:rPr>
        <w:t>(2009)</w:t>
      </w:r>
      <w:r w:rsidR="001904AB" w:rsidRPr="008909C6">
        <w:rPr>
          <w:sz w:val="19"/>
          <w:szCs w:val="19"/>
        </w:rPr>
        <w:t>。〈</w:t>
      </w:r>
      <w:r w:rsidRPr="008909C6">
        <w:rPr>
          <w:sz w:val="19"/>
          <w:szCs w:val="19"/>
        </w:rPr>
        <w:t>高雄地區產業再生策略規劃</w:t>
      </w:r>
      <w:r w:rsidR="001904AB" w:rsidRPr="008909C6">
        <w:rPr>
          <w:sz w:val="19"/>
          <w:szCs w:val="19"/>
        </w:rPr>
        <w:t>〉</w:t>
      </w:r>
      <w:r w:rsidRPr="008909C6">
        <w:rPr>
          <w:sz w:val="19"/>
          <w:szCs w:val="19"/>
        </w:rPr>
        <w:t>，委託高雄都會發展文教基金會編撰。</w:t>
      </w:r>
      <w:r w:rsidRPr="008909C6">
        <w:rPr>
          <w:sz w:val="19"/>
          <w:szCs w:val="19"/>
        </w:rPr>
        <w:t xml:space="preserve"> </w:t>
      </w:r>
    </w:p>
    <w:p w:rsidR="004853BF" w:rsidRPr="008909C6" w:rsidRDefault="003835DF" w:rsidP="004A11E4">
      <w:pPr>
        <w:spacing w:line="360" w:lineRule="exact"/>
        <w:ind w:leftChars="296" w:left="1274" w:hangingChars="297" w:hanging="564"/>
        <w:jc w:val="both"/>
        <w:rPr>
          <w:i/>
          <w:sz w:val="19"/>
          <w:szCs w:val="19"/>
        </w:rPr>
      </w:pPr>
      <w:r w:rsidRPr="008909C6">
        <w:rPr>
          <w:sz w:val="19"/>
          <w:szCs w:val="19"/>
        </w:rPr>
        <w:t>(</w:t>
      </w:r>
      <w:r w:rsidR="004853BF" w:rsidRPr="008909C6">
        <w:rPr>
          <w:sz w:val="19"/>
          <w:szCs w:val="19"/>
        </w:rPr>
        <w:t>Economic Development C</w:t>
      </w:r>
      <w:r w:rsidRPr="008909C6">
        <w:rPr>
          <w:sz w:val="19"/>
          <w:szCs w:val="19"/>
        </w:rPr>
        <w:t xml:space="preserve">ommittee of the Executive Yuan </w:t>
      </w:r>
      <w:r w:rsidRPr="008909C6">
        <w:rPr>
          <w:sz w:val="19"/>
          <w:szCs w:val="19"/>
        </w:rPr>
        <w:t>〔</w:t>
      </w:r>
      <w:r w:rsidRPr="008909C6">
        <w:rPr>
          <w:sz w:val="19"/>
          <w:szCs w:val="19"/>
        </w:rPr>
        <w:t>2009</w:t>
      </w:r>
      <w:r w:rsidRPr="008909C6">
        <w:rPr>
          <w:sz w:val="19"/>
          <w:szCs w:val="19"/>
        </w:rPr>
        <w:t>〕</w:t>
      </w:r>
      <w:r w:rsidRPr="008909C6">
        <w:rPr>
          <w:sz w:val="19"/>
          <w:szCs w:val="19"/>
        </w:rPr>
        <w:t>.”</w:t>
      </w:r>
      <w:r w:rsidR="004853BF" w:rsidRPr="008909C6">
        <w:rPr>
          <w:sz w:val="19"/>
          <w:szCs w:val="19"/>
        </w:rPr>
        <w:t xml:space="preserve">Kaohsiung regional industrial </w:t>
      </w:r>
      <w:r w:rsidRPr="008909C6">
        <w:rPr>
          <w:sz w:val="19"/>
          <w:szCs w:val="19"/>
        </w:rPr>
        <w:t xml:space="preserve">regeneration strategy planning”. </w:t>
      </w:r>
      <w:r w:rsidRPr="008909C6">
        <w:rPr>
          <w:i/>
          <w:sz w:val="19"/>
          <w:szCs w:val="19"/>
        </w:rPr>
        <w:t>T</w:t>
      </w:r>
      <w:r w:rsidR="004853BF" w:rsidRPr="008909C6">
        <w:rPr>
          <w:i/>
          <w:sz w:val="19"/>
          <w:szCs w:val="19"/>
        </w:rPr>
        <w:t>he development of cultural and educational founda</w:t>
      </w:r>
      <w:r w:rsidRPr="008909C6">
        <w:rPr>
          <w:i/>
          <w:sz w:val="19"/>
          <w:szCs w:val="19"/>
        </w:rPr>
        <w:t>tion of Kaohsiung city</w:t>
      </w:r>
      <w:r w:rsidR="004853BF" w:rsidRPr="008909C6">
        <w:rPr>
          <w:i/>
          <w:sz w:val="19"/>
          <w:szCs w:val="19"/>
        </w:rPr>
        <w:t>.</w:t>
      </w:r>
      <w:r w:rsidRPr="008909C6">
        <w:rPr>
          <w:i/>
          <w:sz w:val="19"/>
          <w:szCs w:val="19"/>
        </w:rPr>
        <w:t>)</w:t>
      </w:r>
    </w:p>
    <w:p w:rsidR="00DA6E77" w:rsidRPr="008909C6" w:rsidRDefault="00DA6E77" w:rsidP="004A11E4">
      <w:pPr>
        <w:ind w:leftChars="296" w:left="1274" w:hangingChars="297" w:hanging="564"/>
        <w:rPr>
          <w:sz w:val="19"/>
          <w:szCs w:val="19"/>
        </w:rPr>
      </w:pPr>
      <w:r w:rsidRPr="008909C6">
        <w:rPr>
          <w:sz w:val="19"/>
          <w:szCs w:val="19"/>
        </w:rPr>
        <w:t>行政院主計處網站，</w:t>
      </w:r>
      <w:hyperlink r:id="rId18" w:history="1">
        <w:r w:rsidRPr="008909C6">
          <w:rPr>
            <w:rStyle w:val="ad"/>
            <w:sz w:val="19"/>
            <w:szCs w:val="19"/>
          </w:rPr>
          <w:t>http://www.dgbas.gov.tw/mp.asp?mp=1</w:t>
        </w:r>
      </w:hyperlink>
    </w:p>
    <w:p w:rsidR="003835DF" w:rsidRPr="008909C6" w:rsidRDefault="003835DF" w:rsidP="004A11E4">
      <w:pPr>
        <w:ind w:leftChars="296" w:left="1274" w:hangingChars="297" w:hanging="564"/>
        <w:rPr>
          <w:sz w:val="19"/>
          <w:szCs w:val="19"/>
        </w:rPr>
      </w:pPr>
      <w:r w:rsidRPr="008909C6">
        <w:rPr>
          <w:sz w:val="19"/>
          <w:szCs w:val="19"/>
        </w:rPr>
        <w:t xml:space="preserve">(Website of the Executive Yuan 's Office. </w:t>
      </w:r>
      <w:hyperlink r:id="rId19" w:history="1">
        <w:r w:rsidRPr="008909C6">
          <w:rPr>
            <w:rStyle w:val="ad"/>
            <w:sz w:val="19"/>
            <w:szCs w:val="19"/>
          </w:rPr>
          <w:t>http://www.dgbas.gov.tw/mp.asp?mp=1</w:t>
        </w:r>
      </w:hyperlink>
      <w:r w:rsidRPr="008909C6">
        <w:rPr>
          <w:sz w:val="19"/>
          <w:szCs w:val="19"/>
        </w:rPr>
        <w:t>)</w:t>
      </w:r>
    </w:p>
    <w:p w:rsidR="00AA0E68" w:rsidRPr="008909C6" w:rsidRDefault="00AA0E68" w:rsidP="004A11E4">
      <w:pPr>
        <w:ind w:leftChars="296" w:left="1274" w:hangingChars="297" w:hanging="564"/>
        <w:rPr>
          <w:sz w:val="19"/>
          <w:szCs w:val="19"/>
        </w:rPr>
      </w:pPr>
      <w:r w:rsidRPr="008909C6">
        <w:rPr>
          <w:sz w:val="19"/>
          <w:szCs w:val="19"/>
        </w:rPr>
        <w:t>田慧琦（</w:t>
      </w:r>
      <w:r w:rsidRPr="008909C6">
        <w:rPr>
          <w:sz w:val="19"/>
          <w:szCs w:val="19"/>
        </w:rPr>
        <w:t>2010</w:t>
      </w:r>
      <w:r w:rsidR="00056845" w:rsidRPr="008909C6">
        <w:rPr>
          <w:sz w:val="19"/>
          <w:szCs w:val="19"/>
        </w:rPr>
        <w:t>）</w:t>
      </w:r>
      <w:r w:rsidR="00064ABF" w:rsidRPr="008909C6">
        <w:rPr>
          <w:sz w:val="19"/>
          <w:szCs w:val="19"/>
        </w:rPr>
        <w:t>。</w:t>
      </w:r>
      <w:r w:rsidRPr="008909C6">
        <w:rPr>
          <w:sz w:val="19"/>
          <w:szCs w:val="19"/>
        </w:rPr>
        <w:t>〈台灣失業率和產出之關聯及可能影響因素探討</w:t>
      </w:r>
      <w:r w:rsidRPr="008909C6">
        <w:rPr>
          <w:sz w:val="19"/>
          <w:szCs w:val="19"/>
        </w:rPr>
        <w:t>—</w:t>
      </w:r>
      <w:r w:rsidRPr="008909C6">
        <w:rPr>
          <w:sz w:val="19"/>
          <w:szCs w:val="19"/>
        </w:rPr>
        <w:t>歐肯法則（</w:t>
      </w:r>
      <w:r w:rsidRPr="008909C6">
        <w:rPr>
          <w:sz w:val="19"/>
          <w:szCs w:val="19"/>
        </w:rPr>
        <w:t>Okun’s Law</w:t>
      </w:r>
      <w:r w:rsidRPr="008909C6">
        <w:rPr>
          <w:sz w:val="19"/>
          <w:szCs w:val="19"/>
        </w:rPr>
        <w:t>）實證分析〉，《中央銀行季刊》，第</w:t>
      </w:r>
      <w:r w:rsidRPr="008909C6">
        <w:rPr>
          <w:sz w:val="19"/>
          <w:szCs w:val="19"/>
        </w:rPr>
        <w:t>32</w:t>
      </w:r>
      <w:r w:rsidRPr="008909C6">
        <w:rPr>
          <w:sz w:val="19"/>
          <w:szCs w:val="19"/>
        </w:rPr>
        <w:t>卷，第</w:t>
      </w:r>
      <w:r w:rsidRPr="008909C6">
        <w:rPr>
          <w:sz w:val="19"/>
          <w:szCs w:val="19"/>
        </w:rPr>
        <w:t>3</w:t>
      </w:r>
      <w:r w:rsidRPr="008909C6">
        <w:rPr>
          <w:sz w:val="19"/>
          <w:szCs w:val="19"/>
        </w:rPr>
        <w:t>期，頁</w:t>
      </w:r>
      <w:r w:rsidRPr="008909C6">
        <w:rPr>
          <w:sz w:val="19"/>
          <w:szCs w:val="19"/>
        </w:rPr>
        <w:t>29-65</w:t>
      </w:r>
      <w:r w:rsidRPr="008909C6">
        <w:rPr>
          <w:sz w:val="19"/>
          <w:szCs w:val="19"/>
        </w:rPr>
        <w:t>。</w:t>
      </w:r>
      <w:r w:rsidRPr="008909C6">
        <w:rPr>
          <w:sz w:val="19"/>
          <w:szCs w:val="19"/>
        </w:rPr>
        <w:t xml:space="preserve"> </w:t>
      </w:r>
    </w:p>
    <w:p w:rsidR="00C31300" w:rsidRPr="008909C6" w:rsidRDefault="00C31300" w:rsidP="004A11E4">
      <w:pPr>
        <w:ind w:leftChars="296" w:left="1274" w:hangingChars="297" w:hanging="564"/>
        <w:rPr>
          <w:sz w:val="19"/>
          <w:szCs w:val="19"/>
        </w:rPr>
      </w:pPr>
      <w:r w:rsidRPr="008909C6">
        <w:rPr>
          <w:sz w:val="19"/>
          <w:szCs w:val="19"/>
        </w:rPr>
        <w:t>(Hui-Qi Tain</w:t>
      </w:r>
      <w:r w:rsidRPr="008909C6">
        <w:rPr>
          <w:sz w:val="19"/>
          <w:szCs w:val="19"/>
        </w:rPr>
        <w:t>〔</w:t>
      </w:r>
      <w:r w:rsidRPr="008909C6">
        <w:rPr>
          <w:sz w:val="19"/>
          <w:szCs w:val="19"/>
        </w:rPr>
        <w:t>2010</w:t>
      </w:r>
      <w:r w:rsidRPr="008909C6">
        <w:rPr>
          <w:sz w:val="19"/>
          <w:szCs w:val="19"/>
        </w:rPr>
        <w:t>〕</w:t>
      </w:r>
      <w:r w:rsidRPr="008909C6">
        <w:rPr>
          <w:sz w:val="19"/>
          <w:szCs w:val="19"/>
        </w:rPr>
        <w:t>.”The Association Between Taiwna’s Unemployment Rate and Output and Explore the Factors Affected-An Empirical Analysis of Okun’s law.”</w:t>
      </w:r>
      <w:r w:rsidRPr="008909C6">
        <w:rPr>
          <w:i/>
          <w:sz w:val="19"/>
          <w:szCs w:val="19"/>
        </w:rPr>
        <w:t xml:space="preserve"> The Central Bank Quarterly,</w:t>
      </w:r>
      <w:r w:rsidRPr="008909C6">
        <w:rPr>
          <w:sz w:val="19"/>
          <w:szCs w:val="19"/>
        </w:rPr>
        <w:t>Vol 32,No. 3:29-65.)</w:t>
      </w:r>
    </w:p>
    <w:p w:rsidR="00AA0E68" w:rsidRPr="008909C6" w:rsidRDefault="00AA0E68" w:rsidP="004A11E4">
      <w:pPr>
        <w:ind w:leftChars="296" w:left="1274" w:hangingChars="297" w:hanging="564"/>
        <w:rPr>
          <w:sz w:val="19"/>
          <w:szCs w:val="19"/>
        </w:rPr>
      </w:pPr>
      <w:r w:rsidRPr="008909C6">
        <w:rPr>
          <w:sz w:val="19"/>
          <w:szCs w:val="19"/>
        </w:rPr>
        <w:t>江靜儀（</w:t>
      </w:r>
      <w:r w:rsidRPr="008909C6">
        <w:rPr>
          <w:sz w:val="19"/>
          <w:szCs w:val="19"/>
        </w:rPr>
        <w:t>2006</w:t>
      </w:r>
      <w:r w:rsidRPr="008909C6">
        <w:rPr>
          <w:sz w:val="19"/>
          <w:szCs w:val="19"/>
        </w:rPr>
        <w:t>）。〈歐肯法則（</w:t>
      </w:r>
      <w:r w:rsidRPr="008909C6">
        <w:rPr>
          <w:sz w:val="19"/>
          <w:szCs w:val="19"/>
        </w:rPr>
        <w:t>Okun’s Law</w:t>
      </w:r>
      <w:r w:rsidRPr="008909C6">
        <w:rPr>
          <w:sz w:val="19"/>
          <w:szCs w:val="19"/>
        </w:rPr>
        <w:t>）</w:t>
      </w:r>
      <w:r w:rsidRPr="008909C6">
        <w:rPr>
          <w:sz w:val="19"/>
          <w:szCs w:val="19"/>
        </w:rPr>
        <w:t>—</w:t>
      </w:r>
      <w:r w:rsidRPr="008909C6">
        <w:rPr>
          <w:sz w:val="19"/>
          <w:szCs w:val="19"/>
        </w:rPr>
        <w:t>臺灣實證研究〉，《經濟論文》，第</w:t>
      </w:r>
      <w:r w:rsidRPr="008909C6">
        <w:rPr>
          <w:sz w:val="19"/>
          <w:szCs w:val="19"/>
        </w:rPr>
        <w:t>34</w:t>
      </w:r>
      <w:r w:rsidRPr="008909C6">
        <w:rPr>
          <w:sz w:val="19"/>
          <w:szCs w:val="19"/>
        </w:rPr>
        <w:t>卷，第</w:t>
      </w:r>
      <w:r w:rsidRPr="008909C6">
        <w:rPr>
          <w:sz w:val="19"/>
          <w:szCs w:val="19"/>
        </w:rPr>
        <w:t xml:space="preserve">3 </w:t>
      </w:r>
      <w:r w:rsidRPr="008909C6">
        <w:rPr>
          <w:sz w:val="19"/>
          <w:szCs w:val="19"/>
        </w:rPr>
        <w:t>期，頁</w:t>
      </w:r>
      <w:r w:rsidRPr="008909C6">
        <w:rPr>
          <w:sz w:val="19"/>
          <w:szCs w:val="19"/>
        </w:rPr>
        <w:t>355-389</w:t>
      </w:r>
      <w:r w:rsidRPr="008909C6">
        <w:rPr>
          <w:sz w:val="19"/>
          <w:szCs w:val="19"/>
        </w:rPr>
        <w:t>。</w:t>
      </w:r>
    </w:p>
    <w:p w:rsidR="00C31300" w:rsidRPr="008909C6" w:rsidRDefault="00BC71B1" w:rsidP="004A11E4">
      <w:pPr>
        <w:ind w:leftChars="296" w:left="1274" w:hangingChars="297" w:hanging="564"/>
        <w:jc w:val="both"/>
        <w:rPr>
          <w:sz w:val="19"/>
          <w:szCs w:val="19"/>
        </w:rPr>
      </w:pPr>
      <w:r w:rsidRPr="008909C6">
        <w:rPr>
          <w:kern w:val="0"/>
          <w:sz w:val="19"/>
          <w:szCs w:val="19"/>
        </w:rPr>
        <w:t>(Jing-Yi Jiang</w:t>
      </w:r>
      <w:r w:rsidRPr="008909C6">
        <w:rPr>
          <w:kern w:val="0"/>
          <w:sz w:val="19"/>
          <w:szCs w:val="19"/>
        </w:rPr>
        <w:t>〔</w:t>
      </w:r>
      <w:r w:rsidRPr="008909C6">
        <w:rPr>
          <w:kern w:val="0"/>
          <w:sz w:val="19"/>
          <w:szCs w:val="19"/>
        </w:rPr>
        <w:t>2006</w:t>
      </w:r>
      <w:r w:rsidRPr="008909C6">
        <w:rPr>
          <w:kern w:val="0"/>
          <w:sz w:val="19"/>
          <w:szCs w:val="19"/>
        </w:rPr>
        <w:t>〕</w:t>
      </w:r>
      <w:r w:rsidRPr="008909C6">
        <w:rPr>
          <w:kern w:val="0"/>
          <w:sz w:val="19"/>
          <w:szCs w:val="19"/>
        </w:rPr>
        <w:t xml:space="preserve">.Okun’s law-An Empirical Study of Taiwan, </w:t>
      </w:r>
      <w:r w:rsidRPr="008909C6">
        <w:rPr>
          <w:i/>
          <w:kern w:val="0"/>
          <w:sz w:val="19"/>
          <w:szCs w:val="19"/>
        </w:rPr>
        <w:t>Economic Papers</w:t>
      </w:r>
      <w:r w:rsidRPr="008909C6">
        <w:rPr>
          <w:kern w:val="0"/>
          <w:sz w:val="19"/>
          <w:szCs w:val="19"/>
        </w:rPr>
        <w:t>,The Academia Sinica Institute of Economic Research, Vol34,No3,pp355-389)</w:t>
      </w:r>
    </w:p>
    <w:p w:rsidR="00CD2AE7" w:rsidRPr="008909C6" w:rsidRDefault="00CD2AE7" w:rsidP="004A11E4">
      <w:pPr>
        <w:ind w:leftChars="296" w:left="1274" w:hangingChars="297" w:hanging="564"/>
        <w:rPr>
          <w:sz w:val="19"/>
          <w:szCs w:val="19"/>
        </w:rPr>
      </w:pPr>
      <w:r w:rsidRPr="008909C6">
        <w:rPr>
          <w:sz w:val="19"/>
          <w:szCs w:val="19"/>
        </w:rPr>
        <w:t>江啟臣、黃富娟</w:t>
      </w:r>
      <w:r w:rsidRPr="008909C6">
        <w:rPr>
          <w:sz w:val="19"/>
          <w:szCs w:val="19"/>
        </w:rPr>
        <w:t>(2006)</w:t>
      </w:r>
      <w:r w:rsidR="00064ABF" w:rsidRPr="008909C6">
        <w:rPr>
          <w:sz w:val="19"/>
          <w:szCs w:val="19"/>
        </w:rPr>
        <w:t>。</w:t>
      </w:r>
      <w:r w:rsidR="001904AB" w:rsidRPr="008909C6">
        <w:rPr>
          <w:sz w:val="19"/>
          <w:szCs w:val="19"/>
        </w:rPr>
        <w:t>〈</w:t>
      </w:r>
      <w:r w:rsidRPr="008909C6">
        <w:rPr>
          <w:sz w:val="19"/>
          <w:szCs w:val="19"/>
        </w:rPr>
        <w:t>全球化下城市競爭力指標之探討</w:t>
      </w:r>
      <w:r w:rsidR="001904AB" w:rsidRPr="008909C6">
        <w:rPr>
          <w:sz w:val="19"/>
          <w:szCs w:val="19"/>
        </w:rPr>
        <w:t>〉</w:t>
      </w:r>
      <w:r w:rsidRPr="008909C6">
        <w:rPr>
          <w:sz w:val="19"/>
          <w:szCs w:val="19"/>
        </w:rPr>
        <w:t>，</w:t>
      </w:r>
      <w:r w:rsidR="001904AB" w:rsidRPr="008909C6">
        <w:rPr>
          <w:sz w:val="19"/>
          <w:szCs w:val="19"/>
        </w:rPr>
        <w:t>《</w:t>
      </w:r>
      <w:r w:rsidRPr="008909C6">
        <w:rPr>
          <w:sz w:val="19"/>
          <w:szCs w:val="19"/>
        </w:rPr>
        <w:t>研考雙月刊</w:t>
      </w:r>
      <w:r w:rsidR="001904AB" w:rsidRPr="008909C6">
        <w:rPr>
          <w:sz w:val="19"/>
          <w:szCs w:val="19"/>
        </w:rPr>
        <w:t>》，第</w:t>
      </w:r>
      <w:r w:rsidRPr="008909C6">
        <w:rPr>
          <w:sz w:val="19"/>
          <w:szCs w:val="19"/>
        </w:rPr>
        <w:t>30</w:t>
      </w:r>
      <w:r w:rsidRPr="008909C6">
        <w:rPr>
          <w:sz w:val="19"/>
          <w:szCs w:val="19"/>
        </w:rPr>
        <w:t>卷</w:t>
      </w:r>
      <w:r w:rsidR="001904AB" w:rsidRPr="008909C6">
        <w:rPr>
          <w:sz w:val="19"/>
          <w:szCs w:val="19"/>
        </w:rPr>
        <w:t>，第</w:t>
      </w:r>
      <w:r w:rsidRPr="008909C6">
        <w:rPr>
          <w:sz w:val="19"/>
          <w:szCs w:val="19"/>
        </w:rPr>
        <w:t>5</w:t>
      </w:r>
      <w:r w:rsidRPr="008909C6">
        <w:rPr>
          <w:sz w:val="19"/>
          <w:szCs w:val="19"/>
        </w:rPr>
        <w:t>期。</w:t>
      </w:r>
    </w:p>
    <w:p w:rsidR="003835DF" w:rsidRPr="008909C6" w:rsidRDefault="003835DF" w:rsidP="004A11E4">
      <w:pPr>
        <w:ind w:leftChars="296" w:left="1274" w:hangingChars="297" w:hanging="564"/>
        <w:rPr>
          <w:sz w:val="19"/>
          <w:szCs w:val="19"/>
        </w:rPr>
      </w:pPr>
      <w:r w:rsidRPr="008909C6">
        <w:rPr>
          <w:sz w:val="19"/>
          <w:szCs w:val="19"/>
        </w:rPr>
        <w:t>(Jiang Qichen, Huang Fujuan .</w:t>
      </w:r>
      <w:r w:rsidRPr="008909C6">
        <w:rPr>
          <w:sz w:val="19"/>
          <w:szCs w:val="19"/>
        </w:rPr>
        <w:t>〔</w:t>
      </w:r>
      <w:r w:rsidRPr="008909C6">
        <w:rPr>
          <w:sz w:val="19"/>
          <w:szCs w:val="19"/>
        </w:rPr>
        <w:t>2006</w:t>
      </w:r>
      <w:r w:rsidRPr="008909C6">
        <w:rPr>
          <w:sz w:val="19"/>
          <w:szCs w:val="19"/>
        </w:rPr>
        <w:t>〕</w:t>
      </w:r>
      <w:r w:rsidRPr="008909C6">
        <w:rPr>
          <w:sz w:val="19"/>
          <w:szCs w:val="19"/>
        </w:rPr>
        <w:t xml:space="preserve">.”Urban Competitiveness Index under Globalization”, </w:t>
      </w:r>
      <w:r w:rsidR="00976E0E" w:rsidRPr="008909C6">
        <w:rPr>
          <w:i/>
          <w:sz w:val="19"/>
          <w:szCs w:val="19"/>
        </w:rPr>
        <w:t xml:space="preserve">Ressearch </w:t>
      </w:r>
      <w:r w:rsidRPr="008909C6">
        <w:rPr>
          <w:i/>
          <w:sz w:val="19"/>
          <w:szCs w:val="19"/>
        </w:rPr>
        <w:t>Bimonthly</w:t>
      </w:r>
      <w:r w:rsidRPr="008909C6">
        <w:rPr>
          <w:sz w:val="19"/>
          <w:szCs w:val="19"/>
        </w:rPr>
        <w:t>, Vol.30, No.5).</w:t>
      </w:r>
    </w:p>
    <w:p w:rsidR="00056845" w:rsidRPr="008909C6" w:rsidRDefault="00056845" w:rsidP="004A11E4">
      <w:pPr>
        <w:ind w:leftChars="296" w:left="1274" w:hangingChars="297" w:hanging="564"/>
        <w:rPr>
          <w:sz w:val="19"/>
          <w:szCs w:val="19"/>
        </w:rPr>
      </w:pPr>
      <w:r w:rsidRPr="008909C6">
        <w:rPr>
          <w:sz w:val="19"/>
          <w:szCs w:val="19"/>
        </w:rPr>
        <w:t>李誠（</w:t>
      </w:r>
      <w:r w:rsidRPr="008909C6">
        <w:rPr>
          <w:sz w:val="19"/>
          <w:szCs w:val="19"/>
        </w:rPr>
        <w:t>1975</w:t>
      </w:r>
      <w:r w:rsidRPr="008909C6">
        <w:rPr>
          <w:sz w:val="19"/>
          <w:szCs w:val="19"/>
        </w:rPr>
        <w:t>）</w:t>
      </w:r>
      <w:r w:rsidR="00064ABF" w:rsidRPr="008909C6">
        <w:rPr>
          <w:sz w:val="19"/>
          <w:szCs w:val="19"/>
        </w:rPr>
        <w:t>。</w:t>
      </w:r>
      <w:r w:rsidR="001904AB" w:rsidRPr="008909C6">
        <w:rPr>
          <w:sz w:val="19"/>
          <w:szCs w:val="19"/>
        </w:rPr>
        <w:t>〈</w:t>
      </w:r>
      <w:r w:rsidRPr="008909C6">
        <w:rPr>
          <w:sz w:val="19"/>
          <w:szCs w:val="19"/>
        </w:rPr>
        <w:t>台灣勞動供給之初步分析</w:t>
      </w:r>
      <w:r w:rsidR="001904AB" w:rsidRPr="008909C6">
        <w:rPr>
          <w:sz w:val="19"/>
          <w:szCs w:val="19"/>
        </w:rPr>
        <w:t>〉</w:t>
      </w:r>
      <w:r w:rsidRPr="008909C6">
        <w:rPr>
          <w:sz w:val="19"/>
          <w:szCs w:val="19"/>
        </w:rPr>
        <w:t>，</w:t>
      </w:r>
      <w:r w:rsidR="001904AB" w:rsidRPr="008909C6">
        <w:rPr>
          <w:sz w:val="19"/>
          <w:szCs w:val="19"/>
        </w:rPr>
        <w:t>《</w:t>
      </w:r>
      <w:r w:rsidRPr="008909C6">
        <w:rPr>
          <w:sz w:val="19"/>
          <w:szCs w:val="19"/>
        </w:rPr>
        <w:t>台灣人力資源論文集</w:t>
      </w:r>
      <w:r w:rsidR="001904AB" w:rsidRPr="008909C6">
        <w:rPr>
          <w:sz w:val="19"/>
          <w:szCs w:val="19"/>
        </w:rPr>
        <w:t>》</w:t>
      </w:r>
      <w:r w:rsidRPr="008909C6">
        <w:rPr>
          <w:sz w:val="19"/>
          <w:szCs w:val="19"/>
        </w:rPr>
        <w:t>，台北：聯經</w:t>
      </w:r>
      <w:r w:rsidR="00976E0E" w:rsidRPr="008909C6">
        <w:rPr>
          <w:sz w:val="19"/>
          <w:szCs w:val="19"/>
        </w:rPr>
        <w:t>出版事業公司</w:t>
      </w:r>
      <w:r w:rsidRPr="008909C6">
        <w:rPr>
          <w:sz w:val="19"/>
          <w:szCs w:val="19"/>
        </w:rPr>
        <w:t>。</w:t>
      </w:r>
    </w:p>
    <w:p w:rsidR="003835DF" w:rsidRPr="008909C6" w:rsidRDefault="003835DF" w:rsidP="004A11E4">
      <w:pPr>
        <w:ind w:leftChars="296" w:left="1274" w:hangingChars="297" w:hanging="564"/>
        <w:rPr>
          <w:sz w:val="19"/>
          <w:szCs w:val="19"/>
        </w:rPr>
      </w:pPr>
      <w:r w:rsidRPr="008909C6">
        <w:rPr>
          <w:sz w:val="19"/>
          <w:szCs w:val="19"/>
        </w:rPr>
        <w:t>(Li Cheng .</w:t>
      </w:r>
      <w:r w:rsidRPr="008909C6">
        <w:rPr>
          <w:sz w:val="19"/>
          <w:szCs w:val="19"/>
        </w:rPr>
        <w:t>〔</w:t>
      </w:r>
      <w:r w:rsidRPr="008909C6">
        <w:rPr>
          <w:sz w:val="19"/>
          <w:szCs w:val="19"/>
        </w:rPr>
        <w:t>1975</w:t>
      </w:r>
      <w:r w:rsidRPr="008909C6">
        <w:rPr>
          <w:sz w:val="19"/>
          <w:szCs w:val="19"/>
        </w:rPr>
        <w:t>〕</w:t>
      </w:r>
      <w:r w:rsidRPr="008909C6">
        <w:rPr>
          <w:sz w:val="19"/>
          <w:szCs w:val="19"/>
        </w:rPr>
        <w:t xml:space="preserve">.”Preliminary Analysis of Labor Supply in Taiwan. </w:t>
      </w:r>
      <w:r w:rsidRPr="008909C6">
        <w:rPr>
          <w:i/>
          <w:sz w:val="19"/>
          <w:szCs w:val="19"/>
        </w:rPr>
        <w:t>Proceedings of Taiwan Human Resources</w:t>
      </w:r>
      <w:r w:rsidRPr="008909C6">
        <w:rPr>
          <w:sz w:val="19"/>
          <w:szCs w:val="19"/>
        </w:rPr>
        <w:t>, Taipei:</w:t>
      </w:r>
      <w:r w:rsidR="00976E0E" w:rsidRPr="008909C6">
        <w:rPr>
          <w:sz w:val="19"/>
          <w:szCs w:val="19"/>
        </w:rPr>
        <w:t xml:space="preserve"> Joint Publishing Company)</w:t>
      </w:r>
    </w:p>
    <w:p w:rsidR="001F0654" w:rsidRPr="008909C6" w:rsidRDefault="001F0654" w:rsidP="004A11E4">
      <w:pPr>
        <w:ind w:leftChars="296" w:left="1274" w:hangingChars="297" w:hanging="564"/>
        <w:rPr>
          <w:sz w:val="19"/>
          <w:szCs w:val="19"/>
        </w:rPr>
      </w:pPr>
      <w:r w:rsidRPr="008909C6">
        <w:rPr>
          <w:sz w:val="19"/>
          <w:szCs w:val="19"/>
        </w:rPr>
        <w:t>李艷玲</w:t>
      </w:r>
      <w:r w:rsidRPr="008909C6">
        <w:rPr>
          <w:sz w:val="19"/>
          <w:szCs w:val="19"/>
        </w:rPr>
        <w:t>(2003)</w:t>
      </w:r>
      <w:r w:rsidR="00064ABF" w:rsidRPr="008909C6">
        <w:rPr>
          <w:sz w:val="19"/>
          <w:szCs w:val="19"/>
        </w:rPr>
        <w:t>。</w:t>
      </w:r>
      <w:r w:rsidR="001904AB" w:rsidRPr="008909C6">
        <w:rPr>
          <w:sz w:val="19"/>
          <w:szCs w:val="19"/>
        </w:rPr>
        <w:t>〈</w:t>
      </w:r>
      <w:r w:rsidRPr="008909C6">
        <w:rPr>
          <w:sz w:val="19"/>
          <w:szCs w:val="19"/>
        </w:rPr>
        <w:t>建構智慧型區域創新體系</w:t>
      </w:r>
      <w:r w:rsidRPr="008909C6">
        <w:rPr>
          <w:sz w:val="19"/>
          <w:szCs w:val="19"/>
        </w:rPr>
        <w:t>—</w:t>
      </w:r>
      <w:r w:rsidRPr="008909C6">
        <w:rPr>
          <w:sz w:val="19"/>
          <w:szCs w:val="19"/>
        </w:rPr>
        <w:t>台灣南部劣勢產業集群下的引導策略</w:t>
      </w:r>
      <w:r w:rsidR="001904AB" w:rsidRPr="008909C6">
        <w:rPr>
          <w:sz w:val="19"/>
          <w:szCs w:val="19"/>
        </w:rPr>
        <w:t>〉</w:t>
      </w:r>
      <w:r w:rsidRPr="008909C6">
        <w:rPr>
          <w:sz w:val="19"/>
          <w:szCs w:val="19"/>
        </w:rPr>
        <w:t>，</w:t>
      </w:r>
      <w:r w:rsidR="001904AB" w:rsidRPr="008909C6">
        <w:rPr>
          <w:sz w:val="19"/>
          <w:szCs w:val="19"/>
        </w:rPr>
        <w:t>《</w:t>
      </w:r>
      <w:r w:rsidRPr="008909C6">
        <w:rPr>
          <w:sz w:val="19"/>
          <w:szCs w:val="19"/>
        </w:rPr>
        <w:t>國科會計畫</w:t>
      </w:r>
      <w:r w:rsidR="001904AB" w:rsidRPr="008909C6">
        <w:rPr>
          <w:sz w:val="19"/>
          <w:szCs w:val="19"/>
        </w:rPr>
        <w:t>》</w:t>
      </w:r>
      <w:r w:rsidRPr="008909C6">
        <w:rPr>
          <w:sz w:val="19"/>
          <w:szCs w:val="19"/>
        </w:rPr>
        <w:t>（</w:t>
      </w:r>
      <w:r w:rsidRPr="008909C6">
        <w:rPr>
          <w:sz w:val="19"/>
          <w:szCs w:val="19"/>
        </w:rPr>
        <w:t>NSC 92-2416-H-390-006</w:t>
      </w:r>
      <w:r w:rsidRPr="008909C6">
        <w:rPr>
          <w:sz w:val="19"/>
          <w:szCs w:val="19"/>
        </w:rPr>
        <w:t>）</w:t>
      </w:r>
    </w:p>
    <w:p w:rsidR="003835DF" w:rsidRPr="008909C6" w:rsidRDefault="003835DF" w:rsidP="004A11E4">
      <w:pPr>
        <w:ind w:leftChars="296" w:left="1274" w:hangingChars="297" w:hanging="564"/>
        <w:rPr>
          <w:sz w:val="19"/>
          <w:szCs w:val="19"/>
        </w:rPr>
      </w:pPr>
      <w:r w:rsidRPr="008909C6">
        <w:rPr>
          <w:sz w:val="19"/>
          <w:szCs w:val="19"/>
        </w:rPr>
        <w:t>(Li Yanling .</w:t>
      </w:r>
      <w:r w:rsidRPr="008909C6">
        <w:rPr>
          <w:sz w:val="19"/>
          <w:szCs w:val="19"/>
        </w:rPr>
        <w:t>〔</w:t>
      </w:r>
      <w:r w:rsidRPr="008909C6">
        <w:rPr>
          <w:sz w:val="19"/>
          <w:szCs w:val="19"/>
        </w:rPr>
        <w:t>2003</w:t>
      </w:r>
      <w:r w:rsidRPr="008909C6">
        <w:rPr>
          <w:sz w:val="19"/>
          <w:szCs w:val="19"/>
        </w:rPr>
        <w:t>〕</w:t>
      </w:r>
      <w:r w:rsidRPr="008909C6">
        <w:rPr>
          <w:sz w:val="19"/>
          <w:szCs w:val="19"/>
        </w:rPr>
        <w:t>. “Constructing the Intelligent Regional Innovation System - Guidance Strategy under the Inferior Industry Cluster in the South of Taiwan”,</w:t>
      </w:r>
      <w:r w:rsidR="002930C3" w:rsidRPr="008909C6">
        <w:rPr>
          <w:sz w:val="19"/>
          <w:szCs w:val="19"/>
        </w:rPr>
        <w:t>〔</w:t>
      </w:r>
      <w:r w:rsidRPr="008909C6">
        <w:rPr>
          <w:sz w:val="19"/>
          <w:szCs w:val="19"/>
        </w:rPr>
        <w:t xml:space="preserve">National </w:t>
      </w:r>
      <w:r w:rsidR="002930C3" w:rsidRPr="008909C6">
        <w:rPr>
          <w:sz w:val="19"/>
          <w:szCs w:val="19"/>
        </w:rPr>
        <w:t xml:space="preserve">Science Council Research Plan </w:t>
      </w:r>
      <w:r w:rsidRPr="008909C6">
        <w:rPr>
          <w:sz w:val="19"/>
          <w:szCs w:val="19"/>
        </w:rPr>
        <w:t>NSC92-2416-H-390-006</w:t>
      </w:r>
      <w:r w:rsidR="002930C3" w:rsidRPr="008909C6">
        <w:rPr>
          <w:sz w:val="19"/>
          <w:szCs w:val="19"/>
        </w:rPr>
        <w:t>〕</w:t>
      </w:r>
      <w:r w:rsidR="002930C3" w:rsidRPr="008909C6">
        <w:rPr>
          <w:sz w:val="19"/>
          <w:szCs w:val="19"/>
        </w:rPr>
        <w:t>Taipei: National Science Council.)</w:t>
      </w:r>
    </w:p>
    <w:p w:rsidR="00490327" w:rsidRPr="008909C6" w:rsidRDefault="00490327" w:rsidP="004A11E4">
      <w:pPr>
        <w:ind w:leftChars="296" w:left="1274" w:hangingChars="297" w:hanging="564"/>
        <w:rPr>
          <w:sz w:val="19"/>
          <w:szCs w:val="19"/>
        </w:rPr>
      </w:pPr>
      <w:r w:rsidRPr="008909C6">
        <w:rPr>
          <w:sz w:val="19"/>
          <w:szCs w:val="19"/>
        </w:rPr>
        <w:t>李永展、林世堅、黃慶銘</w:t>
      </w:r>
      <w:r w:rsidRPr="008909C6">
        <w:rPr>
          <w:sz w:val="19"/>
          <w:szCs w:val="19"/>
        </w:rPr>
        <w:t>(2008)</w:t>
      </w:r>
      <w:r w:rsidR="00064ABF" w:rsidRPr="008909C6">
        <w:rPr>
          <w:sz w:val="19"/>
          <w:szCs w:val="19"/>
        </w:rPr>
        <w:t>。</w:t>
      </w:r>
      <w:r w:rsidR="001904AB" w:rsidRPr="008909C6">
        <w:rPr>
          <w:sz w:val="19"/>
          <w:szCs w:val="19"/>
        </w:rPr>
        <w:t>〈</w:t>
      </w:r>
      <w:r w:rsidRPr="008909C6">
        <w:rPr>
          <w:sz w:val="19"/>
          <w:szCs w:val="19"/>
        </w:rPr>
        <w:t>台北市永續發展指數之建構及應用</w:t>
      </w:r>
      <w:r w:rsidR="001904AB" w:rsidRPr="008909C6">
        <w:rPr>
          <w:sz w:val="19"/>
          <w:szCs w:val="19"/>
        </w:rPr>
        <w:t>〉</w:t>
      </w:r>
      <w:r w:rsidRPr="008909C6">
        <w:rPr>
          <w:sz w:val="19"/>
          <w:szCs w:val="19"/>
        </w:rPr>
        <w:t>，</w:t>
      </w:r>
      <w:r w:rsidR="001904AB" w:rsidRPr="008909C6">
        <w:rPr>
          <w:sz w:val="19"/>
          <w:szCs w:val="19"/>
        </w:rPr>
        <w:t>《</w:t>
      </w:r>
      <w:r w:rsidRPr="008909C6">
        <w:rPr>
          <w:sz w:val="19"/>
          <w:szCs w:val="19"/>
        </w:rPr>
        <w:t>中華民國建築學會「建築學報」</w:t>
      </w:r>
      <w:r w:rsidR="001904AB" w:rsidRPr="008909C6">
        <w:rPr>
          <w:sz w:val="19"/>
          <w:szCs w:val="19"/>
        </w:rPr>
        <w:t>》，</w:t>
      </w:r>
      <w:r w:rsidRPr="008909C6">
        <w:rPr>
          <w:sz w:val="19"/>
          <w:szCs w:val="19"/>
        </w:rPr>
        <w:t>第</w:t>
      </w:r>
      <w:r w:rsidRPr="008909C6">
        <w:rPr>
          <w:sz w:val="19"/>
          <w:szCs w:val="19"/>
        </w:rPr>
        <w:t>65</w:t>
      </w:r>
      <w:r w:rsidRPr="008909C6">
        <w:rPr>
          <w:sz w:val="19"/>
          <w:szCs w:val="19"/>
        </w:rPr>
        <w:t>期，</w:t>
      </w:r>
      <w:r w:rsidR="001904AB" w:rsidRPr="008909C6">
        <w:rPr>
          <w:sz w:val="19"/>
          <w:szCs w:val="19"/>
        </w:rPr>
        <w:t>頁</w:t>
      </w:r>
      <w:r w:rsidRPr="008909C6">
        <w:rPr>
          <w:sz w:val="19"/>
          <w:szCs w:val="19"/>
        </w:rPr>
        <w:t>1-26</w:t>
      </w:r>
      <w:r w:rsidRPr="008909C6">
        <w:rPr>
          <w:sz w:val="19"/>
          <w:szCs w:val="19"/>
        </w:rPr>
        <w:t>。</w:t>
      </w:r>
    </w:p>
    <w:p w:rsidR="003835DF" w:rsidRPr="008909C6" w:rsidRDefault="003835DF" w:rsidP="004A11E4">
      <w:pPr>
        <w:ind w:leftChars="296" w:left="1274" w:hangingChars="297" w:hanging="564"/>
        <w:rPr>
          <w:sz w:val="19"/>
          <w:szCs w:val="19"/>
        </w:rPr>
      </w:pPr>
      <w:r w:rsidRPr="008909C6">
        <w:rPr>
          <w:sz w:val="19"/>
          <w:szCs w:val="19"/>
        </w:rPr>
        <w:t>(Li Yongzhan, Lin Shijian, Huang Qingming .</w:t>
      </w:r>
      <w:r w:rsidRPr="008909C6">
        <w:rPr>
          <w:sz w:val="19"/>
          <w:szCs w:val="19"/>
        </w:rPr>
        <w:t>〔</w:t>
      </w:r>
      <w:r w:rsidRPr="008909C6">
        <w:rPr>
          <w:sz w:val="19"/>
          <w:szCs w:val="19"/>
        </w:rPr>
        <w:t>2008</w:t>
      </w:r>
      <w:r w:rsidRPr="008909C6">
        <w:rPr>
          <w:sz w:val="19"/>
          <w:szCs w:val="19"/>
        </w:rPr>
        <w:t>〕</w:t>
      </w:r>
      <w:r w:rsidRPr="008909C6">
        <w:rPr>
          <w:sz w:val="19"/>
          <w:szCs w:val="19"/>
        </w:rPr>
        <w:t>.”Construction and Application of the Taipei City Sustainable Development Index”. Ar</w:t>
      </w:r>
      <w:r w:rsidR="00AD17DA" w:rsidRPr="008909C6">
        <w:rPr>
          <w:sz w:val="19"/>
          <w:szCs w:val="19"/>
        </w:rPr>
        <w:t>chitectural Society .</w:t>
      </w:r>
      <w:r w:rsidR="00AD17DA" w:rsidRPr="008909C6">
        <w:rPr>
          <w:i/>
          <w:sz w:val="19"/>
          <w:szCs w:val="19"/>
        </w:rPr>
        <w:t>Chinese Architecture Society</w:t>
      </w:r>
      <w:r w:rsidR="00AD17DA" w:rsidRPr="008909C6">
        <w:rPr>
          <w:sz w:val="19"/>
          <w:szCs w:val="19"/>
        </w:rPr>
        <w:t>.</w:t>
      </w:r>
      <w:r w:rsidRPr="008909C6">
        <w:rPr>
          <w:sz w:val="19"/>
          <w:szCs w:val="19"/>
        </w:rPr>
        <w:t>Issue 65, pp. 1-26.</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李仁耀</w:t>
      </w:r>
      <w:r w:rsidRPr="008909C6">
        <w:rPr>
          <w:sz w:val="19"/>
          <w:szCs w:val="19"/>
        </w:rPr>
        <w:t>(2010)</w:t>
      </w:r>
      <w:r w:rsidR="00064ABF" w:rsidRPr="008909C6">
        <w:rPr>
          <w:sz w:val="19"/>
          <w:szCs w:val="19"/>
        </w:rPr>
        <w:t>。</w:t>
      </w:r>
      <w:r w:rsidR="001904AB" w:rsidRPr="008909C6">
        <w:rPr>
          <w:sz w:val="19"/>
          <w:szCs w:val="19"/>
        </w:rPr>
        <w:t>〈</w:t>
      </w:r>
      <w:r w:rsidRPr="008909C6">
        <w:rPr>
          <w:sz w:val="19"/>
          <w:szCs w:val="19"/>
        </w:rPr>
        <w:t>兩岸經濟架構協議後高雄地區產業與就業調適之研究</w:t>
      </w:r>
      <w:r w:rsidR="001904AB" w:rsidRPr="008909C6">
        <w:rPr>
          <w:sz w:val="19"/>
          <w:szCs w:val="19"/>
        </w:rPr>
        <w:t>〉</w:t>
      </w:r>
      <w:r w:rsidRPr="008909C6">
        <w:rPr>
          <w:sz w:val="19"/>
          <w:szCs w:val="19"/>
        </w:rPr>
        <w:t>，</w:t>
      </w:r>
      <w:r w:rsidR="001904AB" w:rsidRPr="008909C6">
        <w:rPr>
          <w:sz w:val="19"/>
          <w:szCs w:val="19"/>
        </w:rPr>
        <w:t>《</w:t>
      </w:r>
      <w:r w:rsidRPr="008909C6">
        <w:rPr>
          <w:sz w:val="19"/>
          <w:szCs w:val="19"/>
        </w:rPr>
        <w:t>高雄市政府經濟發展局委託計畫</w:t>
      </w:r>
      <w:r w:rsidR="001904AB" w:rsidRPr="008909C6">
        <w:rPr>
          <w:sz w:val="19"/>
          <w:szCs w:val="19"/>
        </w:rPr>
        <w:t>》</w:t>
      </w:r>
      <w:r w:rsidRPr="008909C6">
        <w:rPr>
          <w:sz w:val="19"/>
          <w:szCs w:val="19"/>
        </w:rPr>
        <w:t>。</w:t>
      </w:r>
      <w:r w:rsidRPr="008909C6">
        <w:rPr>
          <w:sz w:val="19"/>
          <w:szCs w:val="19"/>
        </w:rPr>
        <w:t xml:space="preserve"> </w:t>
      </w:r>
    </w:p>
    <w:p w:rsidR="00AD17DA" w:rsidRPr="008909C6" w:rsidRDefault="00AD17DA" w:rsidP="004A11E4">
      <w:pPr>
        <w:spacing w:line="360" w:lineRule="exact"/>
        <w:ind w:leftChars="296" w:left="1274" w:hangingChars="297" w:hanging="564"/>
        <w:jc w:val="both"/>
        <w:rPr>
          <w:i/>
          <w:sz w:val="19"/>
          <w:szCs w:val="19"/>
        </w:rPr>
      </w:pPr>
      <w:r w:rsidRPr="008909C6">
        <w:rPr>
          <w:sz w:val="19"/>
          <w:szCs w:val="19"/>
        </w:rPr>
        <w:t>(Li Renyao .</w:t>
      </w:r>
      <w:r w:rsidRPr="008909C6">
        <w:rPr>
          <w:sz w:val="19"/>
          <w:szCs w:val="19"/>
        </w:rPr>
        <w:t>〔</w:t>
      </w:r>
      <w:r w:rsidRPr="008909C6">
        <w:rPr>
          <w:sz w:val="19"/>
          <w:szCs w:val="19"/>
        </w:rPr>
        <w:t>2010</w:t>
      </w:r>
      <w:r w:rsidRPr="008909C6">
        <w:rPr>
          <w:sz w:val="19"/>
          <w:szCs w:val="19"/>
        </w:rPr>
        <w:t>〕</w:t>
      </w:r>
      <w:r w:rsidRPr="008909C6">
        <w:rPr>
          <w:sz w:val="19"/>
          <w:szCs w:val="19"/>
        </w:rPr>
        <w:t xml:space="preserve">.”Research on the Adjustment of Industry and Employment in Kaohsiung Area after the Agreement on Cross - Strait Economic Structure”. </w:t>
      </w:r>
      <w:r w:rsidRPr="008909C6">
        <w:rPr>
          <w:i/>
          <w:sz w:val="19"/>
          <w:szCs w:val="19"/>
        </w:rPr>
        <w:t>Commissioned Plan of Economic Development Bureau of Kaohsiung Municipal Government.)</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李仁耀</w:t>
      </w:r>
      <w:r w:rsidRPr="008909C6">
        <w:rPr>
          <w:sz w:val="19"/>
          <w:szCs w:val="19"/>
        </w:rPr>
        <w:t>(2011)</w:t>
      </w:r>
      <w:r w:rsidR="00064ABF" w:rsidRPr="008909C6">
        <w:rPr>
          <w:sz w:val="19"/>
          <w:szCs w:val="19"/>
        </w:rPr>
        <w:t>。</w:t>
      </w:r>
      <w:r w:rsidR="001904AB" w:rsidRPr="008909C6">
        <w:rPr>
          <w:sz w:val="19"/>
          <w:szCs w:val="19"/>
        </w:rPr>
        <w:t>〈</w:t>
      </w:r>
      <w:r w:rsidR="00064ABF" w:rsidRPr="008909C6">
        <w:rPr>
          <w:sz w:val="19"/>
          <w:szCs w:val="19"/>
        </w:rPr>
        <w:t>99</w:t>
      </w:r>
      <w:r w:rsidRPr="008909C6">
        <w:rPr>
          <w:sz w:val="19"/>
          <w:szCs w:val="19"/>
        </w:rPr>
        <w:t>年度「高雄市縣產經情勢分析」</w:t>
      </w:r>
      <w:r w:rsidR="001904AB" w:rsidRPr="008909C6">
        <w:rPr>
          <w:sz w:val="19"/>
          <w:szCs w:val="19"/>
        </w:rPr>
        <w:t>〉，《</w:t>
      </w:r>
      <w:r w:rsidRPr="008909C6">
        <w:rPr>
          <w:sz w:val="19"/>
          <w:szCs w:val="19"/>
        </w:rPr>
        <w:t>第四季季報</w:t>
      </w:r>
      <w:r w:rsidR="001904AB" w:rsidRPr="008909C6">
        <w:rPr>
          <w:sz w:val="19"/>
          <w:szCs w:val="19"/>
        </w:rPr>
        <w:t>》</w:t>
      </w:r>
      <w:r w:rsidRPr="008909C6">
        <w:rPr>
          <w:sz w:val="19"/>
          <w:szCs w:val="19"/>
        </w:rPr>
        <w:t>。</w:t>
      </w:r>
      <w:r w:rsidRPr="008909C6">
        <w:rPr>
          <w:sz w:val="19"/>
          <w:szCs w:val="19"/>
        </w:rPr>
        <w:t xml:space="preserve"> </w:t>
      </w:r>
    </w:p>
    <w:p w:rsidR="00AD17DA" w:rsidRPr="008909C6" w:rsidRDefault="00AD17DA" w:rsidP="004A11E4">
      <w:pPr>
        <w:spacing w:line="360" w:lineRule="exact"/>
        <w:ind w:leftChars="296" w:left="1274" w:hangingChars="297" w:hanging="564"/>
        <w:jc w:val="both"/>
        <w:rPr>
          <w:sz w:val="19"/>
          <w:szCs w:val="19"/>
        </w:rPr>
      </w:pPr>
      <w:r w:rsidRPr="008909C6">
        <w:rPr>
          <w:sz w:val="19"/>
          <w:szCs w:val="19"/>
        </w:rPr>
        <w:t>(Li Renyao.</w:t>
      </w:r>
      <w:r w:rsidRPr="008909C6">
        <w:rPr>
          <w:sz w:val="19"/>
          <w:szCs w:val="19"/>
        </w:rPr>
        <w:t>〔</w:t>
      </w:r>
      <w:r w:rsidRPr="008909C6">
        <w:rPr>
          <w:sz w:val="19"/>
          <w:szCs w:val="19"/>
        </w:rPr>
        <w:t>2011</w:t>
      </w:r>
      <w:r w:rsidRPr="008909C6">
        <w:rPr>
          <w:sz w:val="19"/>
          <w:szCs w:val="19"/>
        </w:rPr>
        <w:t>〕</w:t>
      </w:r>
      <w:r w:rsidRPr="008909C6">
        <w:rPr>
          <w:sz w:val="19"/>
          <w:szCs w:val="19"/>
        </w:rPr>
        <w:t xml:space="preserve">. “Analysis of the situation of Kaohsiung City and County “. </w:t>
      </w:r>
      <w:r w:rsidRPr="008909C6">
        <w:rPr>
          <w:i/>
          <w:sz w:val="19"/>
          <w:szCs w:val="19"/>
        </w:rPr>
        <w:t>Quarterly Report of the Fourth Quarter</w:t>
      </w:r>
      <w:r w:rsidRPr="008909C6">
        <w:rPr>
          <w:sz w:val="19"/>
          <w:szCs w:val="19"/>
        </w:rPr>
        <w:t>.)</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李樑堅</w:t>
      </w:r>
      <w:r w:rsidRPr="008909C6">
        <w:rPr>
          <w:sz w:val="19"/>
          <w:szCs w:val="19"/>
        </w:rPr>
        <w:t>(2011)</w:t>
      </w:r>
      <w:r w:rsidR="00064ABF" w:rsidRPr="008909C6">
        <w:rPr>
          <w:sz w:val="19"/>
          <w:szCs w:val="19"/>
        </w:rPr>
        <w:t>。</w:t>
      </w:r>
      <w:r w:rsidR="001904AB" w:rsidRPr="008909C6">
        <w:rPr>
          <w:sz w:val="19"/>
          <w:szCs w:val="19"/>
        </w:rPr>
        <w:t>〈</w:t>
      </w:r>
      <w:r w:rsidRPr="008909C6">
        <w:rPr>
          <w:sz w:val="19"/>
          <w:szCs w:val="19"/>
        </w:rPr>
        <w:t>高雄市產業發展面對的挑戰及推動策略</w:t>
      </w:r>
      <w:r w:rsidR="001904AB" w:rsidRPr="008909C6">
        <w:rPr>
          <w:sz w:val="19"/>
          <w:szCs w:val="19"/>
        </w:rPr>
        <w:t>〉</w:t>
      </w:r>
      <w:r w:rsidRPr="008909C6">
        <w:rPr>
          <w:sz w:val="19"/>
          <w:szCs w:val="19"/>
        </w:rPr>
        <w:t>，</w:t>
      </w:r>
      <w:r w:rsidR="009C4C8A" w:rsidRPr="008909C6">
        <w:rPr>
          <w:sz w:val="19"/>
          <w:szCs w:val="19"/>
        </w:rPr>
        <w:t>《城市發展》，</w:t>
      </w:r>
      <w:r w:rsidRPr="008909C6">
        <w:rPr>
          <w:sz w:val="19"/>
          <w:szCs w:val="19"/>
        </w:rPr>
        <w:t>半年刊，第十二期</w:t>
      </w:r>
      <w:r w:rsidR="009C4C8A" w:rsidRPr="008909C6">
        <w:rPr>
          <w:sz w:val="19"/>
          <w:szCs w:val="19"/>
        </w:rPr>
        <w:t>。</w:t>
      </w:r>
    </w:p>
    <w:p w:rsidR="00AD17DA" w:rsidRPr="008909C6" w:rsidRDefault="00AD17DA" w:rsidP="004A11E4">
      <w:pPr>
        <w:spacing w:line="360" w:lineRule="exact"/>
        <w:ind w:leftChars="296" w:left="1274" w:hangingChars="297" w:hanging="564"/>
        <w:jc w:val="both"/>
        <w:rPr>
          <w:sz w:val="19"/>
          <w:szCs w:val="19"/>
        </w:rPr>
      </w:pPr>
      <w:r w:rsidRPr="008909C6">
        <w:rPr>
          <w:sz w:val="19"/>
          <w:szCs w:val="19"/>
        </w:rPr>
        <w:t>(Li Liangjian .</w:t>
      </w:r>
      <w:r w:rsidRPr="008909C6">
        <w:rPr>
          <w:sz w:val="19"/>
          <w:szCs w:val="19"/>
        </w:rPr>
        <w:t>〔</w:t>
      </w:r>
      <w:r w:rsidRPr="008909C6">
        <w:rPr>
          <w:sz w:val="19"/>
          <w:szCs w:val="19"/>
        </w:rPr>
        <w:t>2011</w:t>
      </w:r>
      <w:r w:rsidRPr="008909C6">
        <w:rPr>
          <w:sz w:val="19"/>
          <w:szCs w:val="19"/>
        </w:rPr>
        <w:t>〕</w:t>
      </w:r>
      <w:r w:rsidRPr="008909C6">
        <w:rPr>
          <w:sz w:val="19"/>
          <w:szCs w:val="19"/>
        </w:rPr>
        <w:t>. “Challenges and Driving Strategies of Industrial Development in Kaohsiung City”,</w:t>
      </w:r>
      <w:r w:rsidRPr="008909C6">
        <w:rPr>
          <w:i/>
          <w:sz w:val="19"/>
          <w:szCs w:val="19"/>
        </w:rPr>
        <w:t xml:space="preserve"> Urban Development</w:t>
      </w:r>
      <w:r w:rsidRPr="008909C6">
        <w:rPr>
          <w:sz w:val="19"/>
          <w:szCs w:val="19"/>
        </w:rPr>
        <w:t>, Semiannual, Vol.)</w:t>
      </w:r>
    </w:p>
    <w:p w:rsidR="00AA0E68" w:rsidRPr="008909C6" w:rsidRDefault="00AA0E68" w:rsidP="004A11E4">
      <w:pPr>
        <w:spacing w:line="360" w:lineRule="exact"/>
        <w:ind w:leftChars="296" w:left="1274" w:hangingChars="297" w:hanging="564"/>
        <w:jc w:val="both"/>
        <w:rPr>
          <w:sz w:val="19"/>
          <w:szCs w:val="19"/>
        </w:rPr>
      </w:pPr>
      <w:r w:rsidRPr="008909C6">
        <w:rPr>
          <w:sz w:val="19"/>
          <w:szCs w:val="19"/>
        </w:rPr>
        <w:t>林淑敏（</w:t>
      </w:r>
      <w:r w:rsidRPr="008909C6">
        <w:rPr>
          <w:sz w:val="19"/>
          <w:szCs w:val="19"/>
        </w:rPr>
        <w:t>2010</w:t>
      </w:r>
      <w:r w:rsidR="009C4C8A" w:rsidRPr="008909C6">
        <w:rPr>
          <w:sz w:val="19"/>
          <w:szCs w:val="19"/>
        </w:rPr>
        <w:t>）。〈歐肯法則在我國之實證研究〉，《</w:t>
      </w:r>
      <w:r w:rsidRPr="008909C6">
        <w:rPr>
          <w:sz w:val="19"/>
          <w:szCs w:val="19"/>
        </w:rPr>
        <w:t>主計建制八十週年慶祝活動系列</w:t>
      </w:r>
      <w:r w:rsidRPr="008909C6">
        <w:rPr>
          <w:sz w:val="19"/>
          <w:szCs w:val="19"/>
        </w:rPr>
        <w:t>—</w:t>
      </w:r>
      <w:r w:rsidRPr="008909C6">
        <w:rPr>
          <w:sz w:val="19"/>
          <w:szCs w:val="19"/>
        </w:rPr>
        <w:t>經濟</w:t>
      </w:r>
      <w:r w:rsidR="009C4C8A" w:rsidRPr="008909C6">
        <w:rPr>
          <w:sz w:val="19"/>
          <w:szCs w:val="19"/>
        </w:rPr>
        <w:t>及社會指標之發展、應用與挑戰座談會》</w:t>
      </w:r>
      <w:r w:rsidRPr="008909C6">
        <w:rPr>
          <w:sz w:val="19"/>
          <w:szCs w:val="19"/>
        </w:rPr>
        <w:t>。台北：主計處，</w:t>
      </w:r>
      <w:r w:rsidRPr="008909C6">
        <w:rPr>
          <w:sz w:val="19"/>
          <w:szCs w:val="19"/>
        </w:rPr>
        <w:t>9</w:t>
      </w:r>
      <w:r w:rsidRPr="008909C6">
        <w:rPr>
          <w:sz w:val="19"/>
          <w:szCs w:val="19"/>
        </w:rPr>
        <w:t>月</w:t>
      </w:r>
      <w:r w:rsidRPr="008909C6">
        <w:rPr>
          <w:sz w:val="19"/>
          <w:szCs w:val="19"/>
        </w:rPr>
        <w:t>29</w:t>
      </w:r>
      <w:r w:rsidRPr="008909C6">
        <w:rPr>
          <w:sz w:val="19"/>
          <w:szCs w:val="19"/>
        </w:rPr>
        <w:t>日。</w:t>
      </w:r>
    </w:p>
    <w:p w:rsidR="00AD17DA" w:rsidRPr="008909C6" w:rsidRDefault="00AD17DA" w:rsidP="004A11E4">
      <w:pPr>
        <w:spacing w:line="360" w:lineRule="exact"/>
        <w:ind w:leftChars="296" w:left="1274" w:hangingChars="297" w:hanging="564"/>
        <w:jc w:val="both"/>
        <w:rPr>
          <w:sz w:val="19"/>
          <w:szCs w:val="19"/>
        </w:rPr>
      </w:pPr>
      <w:r w:rsidRPr="008909C6">
        <w:rPr>
          <w:sz w:val="19"/>
          <w:szCs w:val="19"/>
        </w:rPr>
        <w:t>(Lin Shumin .</w:t>
      </w:r>
      <w:r w:rsidRPr="008909C6">
        <w:rPr>
          <w:sz w:val="19"/>
          <w:szCs w:val="19"/>
        </w:rPr>
        <w:t>〔</w:t>
      </w:r>
      <w:r w:rsidRPr="008909C6">
        <w:rPr>
          <w:sz w:val="19"/>
          <w:szCs w:val="19"/>
        </w:rPr>
        <w:t>2010</w:t>
      </w:r>
      <w:r w:rsidRPr="008909C6">
        <w:rPr>
          <w:sz w:val="19"/>
          <w:szCs w:val="19"/>
        </w:rPr>
        <w:t>〕</w:t>
      </w:r>
      <w:r w:rsidRPr="008909C6">
        <w:rPr>
          <w:sz w:val="19"/>
          <w:szCs w:val="19"/>
        </w:rPr>
        <w:t xml:space="preserve">.”Empirical Study on the Law of Ouken in China”, </w:t>
      </w:r>
      <w:r w:rsidRPr="008909C6">
        <w:rPr>
          <w:i/>
          <w:sz w:val="19"/>
          <w:szCs w:val="19"/>
        </w:rPr>
        <w:t>Series of Celebrations on the Eightieth Anniversary of the Establishment of the Organization - Symposium on the Development, Application and Challenges of Economic and Social Indicators</w:t>
      </w:r>
      <w:r w:rsidRPr="008909C6">
        <w:rPr>
          <w:sz w:val="19"/>
          <w:szCs w:val="19"/>
        </w:rPr>
        <w:t>. Taipei: Chief Accounting Office, 29 September.</w:t>
      </w:r>
      <w:r w:rsidR="00855F33" w:rsidRPr="008909C6">
        <w:rPr>
          <w:sz w:val="19"/>
          <w:szCs w:val="19"/>
        </w:rPr>
        <w:t>)</w:t>
      </w:r>
    </w:p>
    <w:p w:rsidR="00CD2AE7" w:rsidRPr="008909C6" w:rsidRDefault="00CD2AE7" w:rsidP="004A11E4">
      <w:pPr>
        <w:spacing w:line="360" w:lineRule="exact"/>
        <w:ind w:leftChars="296" w:left="1274" w:hangingChars="297" w:hanging="564"/>
        <w:jc w:val="both"/>
        <w:rPr>
          <w:sz w:val="19"/>
          <w:szCs w:val="19"/>
        </w:rPr>
      </w:pPr>
      <w:r w:rsidRPr="008909C6">
        <w:rPr>
          <w:sz w:val="19"/>
          <w:szCs w:val="19"/>
        </w:rPr>
        <w:t>周天穎、賴玉真、杜雅齡</w:t>
      </w:r>
      <w:r w:rsidRPr="008909C6">
        <w:rPr>
          <w:sz w:val="19"/>
          <w:szCs w:val="19"/>
        </w:rPr>
        <w:t>(2015)</w:t>
      </w:r>
      <w:r w:rsidR="00064ABF" w:rsidRPr="008909C6">
        <w:rPr>
          <w:sz w:val="19"/>
          <w:szCs w:val="19"/>
        </w:rPr>
        <w:t>。</w:t>
      </w:r>
      <w:r w:rsidR="009C4C8A" w:rsidRPr="008909C6">
        <w:rPr>
          <w:sz w:val="19"/>
          <w:szCs w:val="19"/>
        </w:rPr>
        <w:t>〈</w:t>
      </w:r>
      <w:r w:rsidRPr="008909C6">
        <w:rPr>
          <w:sz w:val="19"/>
          <w:szCs w:val="19"/>
        </w:rPr>
        <w:t>國際智慧城市發展指標與評比機制</w:t>
      </w:r>
      <w:r w:rsidR="009C4C8A" w:rsidRPr="008909C6">
        <w:rPr>
          <w:sz w:val="19"/>
          <w:szCs w:val="19"/>
        </w:rPr>
        <w:t>〉</w:t>
      </w:r>
      <w:r w:rsidRPr="008909C6">
        <w:rPr>
          <w:sz w:val="19"/>
          <w:szCs w:val="19"/>
        </w:rPr>
        <w:t>，</w:t>
      </w:r>
      <w:r w:rsidR="009C4C8A" w:rsidRPr="008909C6">
        <w:rPr>
          <w:sz w:val="19"/>
          <w:szCs w:val="19"/>
        </w:rPr>
        <w:t>《</w:t>
      </w:r>
      <w:r w:rsidRPr="008909C6">
        <w:rPr>
          <w:sz w:val="19"/>
          <w:szCs w:val="19"/>
        </w:rPr>
        <w:t>國土及公共治理季刊</w:t>
      </w:r>
      <w:r w:rsidR="009C4C8A" w:rsidRPr="008909C6">
        <w:rPr>
          <w:sz w:val="19"/>
          <w:szCs w:val="19"/>
        </w:rPr>
        <w:t>》</w:t>
      </w:r>
      <w:r w:rsidRPr="008909C6">
        <w:rPr>
          <w:sz w:val="19"/>
          <w:szCs w:val="19"/>
        </w:rPr>
        <w:t>，第三卷</w:t>
      </w:r>
      <w:r w:rsidR="009C4C8A" w:rsidRPr="008909C6">
        <w:rPr>
          <w:sz w:val="19"/>
          <w:szCs w:val="19"/>
        </w:rPr>
        <w:t>，</w:t>
      </w:r>
      <w:r w:rsidRPr="008909C6">
        <w:rPr>
          <w:sz w:val="19"/>
          <w:szCs w:val="19"/>
        </w:rPr>
        <w:t>第二期。</w:t>
      </w:r>
    </w:p>
    <w:p w:rsidR="00AD17DA" w:rsidRPr="008909C6" w:rsidRDefault="00AD17DA" w:rsidP="004A11E4">
      <w:pPr>
        <w:spacing w:line="360" w:lineRule="exact"/>
        <w:ind w:leftChars="296" w:left="1274" w:hangingChars="297" w:hanging="564"/>
        <w:jc w:val="both"/>
        <w:rPr>
          <w:sz w:val="19"/>
          <w:szCs w:val="19"/>
        </w:rPr>
      </w:pPr>
      <w:r w:rsidRPr="008909C6">
        <w:rPr>
          <w:sz w:val="19"/>
          <w:szCs w:val="19"/>
        </w:rPr>
        <w:t>(Zhou Tianying, Lai Yuzhen, Du Yaling.</w:t>
      </w:r>
      <w:r w:rsidRPr="008909C6">
        <w:rPr>
          <w:sz w:val="19"/>
          <w:szCs w:val="19"/>
        </w:rPr>
        <w:t>〔</w:t>
      </w:r>
      <w:r w:rsidRPr="008909C6">
        <w:rPr>
          <w:sz w:val="19"/>
          <w:szCs w:val="19"/>
        </w:rPr>
        <w:t>2015</w:t>
      </w:r>
      <w:r w:rsidRPr="008909C6">
        <w:rPr>
          <w:sz w:val="19"/>
          <w:szCs w:val="19"/>
        </w:rPr>
        <w:t>〕</w:t>
      </w:r>
      <w:r w:rsidRPr="008909C6">
        <w:rPr>
          <w:sz w:val="19"/>
          <w:szCs w:val="19"/>
        </w:rPr>
        <w:t>.”International Smart Urban Development Indicators and Evaluation Mechanisms”,</w:t>
      </w:r>
      <w:r w:rsidRPr="008909C6">
        <w:rPr>
          <w:i/>
          <w:sz w:val="19"/>
          <w:szCs w:val="19"/>
        </w:rPr>
        <w:t xml:space="preserve"> Quarterly of Territorial and Public Governance,</w:t>
      </w:r>
      <w:r w:rsidRPr="008909C6">
        <w:rPr>
          <w:sz w:val="19"/>
          <w:szCs w:val="19"/>
        </w:rPr>
        <w:t xml:space="preserve"> Volume III, Issue 2.)</w:t>
      </w:r>
    </w:p>
    <w:p w:rsidR="00DA6E77" w:rsidRPr="008909C6" w:rsidRDefault="00DA6E77" w:rsidP="004A11E4">
      <w:pPr>
        <w:ind w:leftChars="296" w:left="1274" w:hangingChars="297" w:hanging="564"/>
        <w:rPr>
          <w:sz w:val="19"/>
          <w:szCs w:val="19"/>
        </w:rPr>
      </w:pPr>
      <w:r w:rsidRPr="008909C6">
        <w:rPr>
          <w:sz w:val="19"/>
          <w:szCs w:val="19"/>
        </w:rPr>
        <w:t>吳敏華</w:t>
      </w:r>
      <w:r w:rsidR="00064ABF" w:rsidRPr="008909C6">
        <w:rPr>
          <w:sz w:val="19"/>
          <w:szCs w:val="19"/>
        </w:rPr>
        <w:t>(2002)</w:t>
      </w:r>
      <w:r w:rsidR="00064ABF" w:rsidRPr="008909C6">
        <w:rPr>
          <w:sz w:val="19"/>
          <w:szCs w:val="19"/>
        </w:rPr>
        <w:t>。</w:t>
      </w:r>
      <w:r w:rsidR="009C4C8A" w:rsidRPr="008909C6">
        <w:rPr>
          <w:sz w:val="19"/>
          <w:szCs w:val="19"/>
        </w:rPr>
        <w:t>《</w:t>
      </w:r>
      <w:r w:rsidRPr="008909C6">
        <w:rPr>
          <w:sz w:val="19"/>
          <w:szCs w:val="19"/>
        </w:rPr>
        <w:t>台灣產業空間在地條件之研究</w:t>
      </w:r>
      <w:r w:rsidRPr="008909C6">
        <w:rPr>
          <w:sz w:val="19"/>
          <w:szCs w:val="19"/>
        </w:rPr>
        <w:t>--</w:t>
      </w:r>
      <w:r w:rsidRPr="008909C6">
        <w:rPr>
          <w:sz w:val="19"/>
          <w:szCs w:val="19"/>
        </w:rPr>
        <w:t>以科學園區為例</w:t>
      </w:r>
      <w:r w:rsidR="009C4C8A" w:rsidRPr="008909C6">
        <w:rPr>
          <w:sz w:val="19"/>
          <w:szCs w:val="19"/>
        </w:rPr>
        <w:t>》台北</w:t>
      </w:r>
      <w:r w:rsidR="009C4C8A" w:rsidRPr="008909C6">
        <w:rPr>
          <w:sz w:val="19"/>
          <w:szCs w:val="19"/>
        </w:rPr>
        <w:t>:</w:t>
      </w:r>
      <w:r w:rsidRPr="008909C6">
        <w:rPr>
          <w:sz w:val="19"/>
          <w:szCs w:val="19"/>
        </w:rPr>
        <w:t>國立政治大學</w:t>
      </w:r>
      <w:r w:rsidR="009C4C8A" w:rsidRPr="008909C6">
        <w:rPr>
          <w:sz w:val="19"/>
          <w:szCs w:val="19"/>
        </w:rPr>
        <w:t>碩士論文。</w:t>
      </w:r>
    </w:p>
    <w:p w:rsidR="00AD17DA" w:rsidRPr="008909C6" w:rsidRDefault="00AD17DA" w:rsidP="004A11E4">
      <w:pPr>
        <w:ind w:leftChars="296" w:left="1274" w:hangingChars="297" w:hanging="564"/>
        <w:rPr>
          <w:sz w:val="19"/>
          <w:szCs w:val="19"/>
        </w:rPr>
      </w:pPr>
      <w:r w:rsidRPr="008909C6">
        <w:rPr>
          <w:sz w:val="19"/>
          <w:szCs w:val="19"/>
        </w:rPr>
        <w:t>(</w:t>
      </w:r>
      <w:r w:rsidR="00976E0E" w:rsidRPr="008909C6">
        <w:rPr>
          <w:sz w:val="19"/>
          <w:szCs w:val="19"/>
        </w:rPr>
        <w:t>Wu Minhua .</w:t>
      </w:r>
      <w:r w:rsidR="00976E0E" w:rsidRPr="008909C6">
        <w:rPr>
          <w:sz w:val="19"/>
          <w:szCs w:val="19"/>
        </w:rPr>
        <w:t>〔</w:t>
      </w:r>
      <w:r w:rsidR="00976E0E" w:rsidRPr="008909C6">
        <w:rPr>
          <w:sz w:val="19"/>
          <w:szCs w:val="19"/>
        </w:rPr>
        <w:t>2002</w:t>
      </w:r>
      <w:r w:rsidR="00976E0E" w:rsidRPr="008909C6">
        <w:rPr>
          <w:sz w:val="19"/>
          <w:szCs w:val="19"/>
        </w:rPr>
        <w:t>〕</w:t>
      </w:r>
      <w:r w:rsidRPr="008909C6">
        <w:rPr>
          <w:sz w:val="19"/>
          <w:szCs w:val="19"/>
        </w:rPr>
        <w:t>. A Study on the Conditions of Taiwan 's Industrial Space: A Case of Science Park. Taipei: Master' s thesis of National Chengchi University</w:t>
      </w:r>
      <w:r w:rsidR="00976E0E" w:rsidRPr="008909C6">
        <w:rPr>
          <w:sz w:val="19"/>
          <w:szCs w:val="19"/>
        </w:rPr>
        <w:t>)</w:t>
      </w:r>
      <w:r w:rsidRPr="008909C6">
        <w:rPr>
          <w:sz w:val="19"/>
          <w:szCs w:val="19"/>
        </w:rPr>
        <w:t>.</w:t>
      </w:r>
    </w:p>
    <w:p w:rsidR="001F0654" w:rsidRPr="008909C6" w:rsidRDefault="001F0654" w:rsidP="004A11E4">
      <w:pPr>
        <w:ind w:leftChars="296" w:left="1274" w:hangingChars="297" w:hanging="564"/>
        <w:rPr>
          <w:sz w:val="19"/>
          <w:szCs w:val="19"/>
        </w:rPr>
      </w:pPr>
      <w:r w:rsidRPr="008909C6">
        <w:rPr>
          <w:sz w:val="19"/>
          <w:szCs w:val="19"/>
        </w:rPr>
        <w:t>吳文彥（</w:t>
      </w:r>
      <w:r w:rsidRPr="008909C6">
        <w:rPr>
          <w:sz w:val="19"/>
          <w:szCs w:val="19"/>
        </w:rPr>
        <w:t>2003</w:t>
      </w:r>
      <w:r w:rsidR="00064ABF" w:rsidRPr="008909C6">
        <w:rPr>
          <w:sz w:val="19"/>
          <w:szCs w:val="19"/>
        </w:rPr>
        <w:t>）。</w:t>
      </w:r>
      <w:r w:rsidR="009C4C8A" w:rsidRPr="008909C6">
        <w:rPr>
          <w:sz w:val="19"/>
          <w:szCs w:val="19"/>
        </w:rPr>
        <w:t>〈</w:t>
      </w:r>
      <w:r w:rsidRPr="008909C6">
        <w:rPr>
          <w:sz w:val="19"/>
          <w:szCs w:val="19"/>
        </w:rPr>
        <w:t>國際海空雙港</w:t>
      </w:r>
      <w:r w:rsidRPr="008909C6">
        <w:rPr>
          <w:sz w:val="19"/>
          <w:szCs w:val="19"/>
        </w:rPr>
        <w:t>-</w:t>
      </w:r>
      <w:r w:rsidRPr="008909C6">
        <w:rPr>
          <w:sz w:val="19"/>
          <w:szCs w:val="19"/>
        </w:rPr>
        <w:t>全球運籌，打造全球運籌自由港區</w:t>
      </w:r>
      <w:r w:rsidR="009C4C8A" w:rsidRPr="008909C6">
        <w:rPr>
          <w:sz w:val="19"/>
          <w:szCs w:val="19"/>
        </w:rPr>
        <w:t>〉，《海洋首都，雙港運籌</w:t>
      </w:r>
      <w:r w:rsidRPr="008909C6">
        <w:rPr>
          <w:sz w:val="19"/>
          <w:szCs w:val="19"/>
        </w:rPr>
        <w:t>論壇</w:t>
      </w:r>
      <w:r w:rsidR="009C4C8A" w:rsidRPr="008909C6">
        <w:rPr>
          <w:sz w:val="19"/>
          <w:szCs w:val="19"/>
        </w:rPr>
        <w:t>》。</w:t>
      </w:r>
      <w:r w:rsidRPr="008909C6">
        <w:rPr>
          <w:sz w:val="19"/>
          <w:szCs w:val="19"/>
        </w:rPr>
        <w:t>高雄</w:t>
      </w:r>
      <w:r w:rsidR="009C4C8A" w:rsidRPr="008909C6">
        <w:rPr>
          <w:sz w:val="19"/>
          <w:szCs w:val="19"/>
        </w:rPr>
        <w:t>，七月。</w:t>
      </w:r>
    </w:p>
    <w:p w:rsidR="00976E0E" w:rsidRPr="008909C6" w:rsidRDefault="00976E0E" w:rsidP="004A11E4">
      <w:pPr>
        <w:ind w:leftChars="296" w:left="1274" w:hangingChars="297" w:hanging="564"/>
        <w:rPr>
          <w:sz w:val="19"/>
          <w:szCs w:val="19"/>
        </w:rPr>
      </w:pPr>
      <w:r w:rsidRPr="008909C6">
        <w:rPr>
          <w:sz w:val="19"/>
          <w:szCs w:val="19"/>
        </w:rPr>
        <w:t>(Wu Wenyan .</w:t>
      </w:r>
      <w:r w:rsidRPr="008909C6">
        <w:rPr>
          <w:sz w:val="19"/>
          <w:szCs w:val="19"/>
        </w:rPr>
        <w:t>〔</w:t>
      </w:r>
      <w:r w:rsidRPr="008909C6">
        <w:rPr>
          <w:sz w:val="19"/>
          <w:szCs w:val="19"/>
        </w:rPr>
        <w:t>2003</w:t>
      </w:r>
      <w:r w:rsidRPr="008909C6">
        <w:rPr>
          <w:sz w:val="19"/>
          <w:szCs w:val="19"/>
        </w:rPr>
        <w:t>〕</w:t>
      </w:r>
      <w:r w:rsidRPr="008909C6">
        <w:rPr>
          <w:sz w:val="19"/>
          <w:szCs w:val="19"/>
        </w:rPr>
        <w:t xml:space="preserve">.”International air and sea dual port - global logistics, to create a global logistics free port area”. </w:t>
      </w:r>
      <w:r w:rsidRPr="008909C6">
        <w:rPr>
          <w:i/>
          <w:sz w:val="19"/>
          <w:szCs w:val="19"/>
        </w:rPr>
        <w:t>The capital of the ocean, double harbor operation forum</w:t>
      </w:r>
      <w:r w:rsidRPr="008909C6">
        <w:rPr>
          <w:sz w:val="19"/>
          <w:szCs w:val="19"/>
        </w:rPr>
        <w:t>. Kaohsiung, July.)</w:t>
      </w:r>
    </w:p>
    <w:p w:rsidR="001F0654" w:rsidRPr="008909C6" w:rsidRDefault="001F0654" w:rsidP="004A11E4">
      <w:pPr>
        <w:ind w:leftChars="296" w:left="1274" w:hangingChars="297" w:hanging="564"/>
        <w:rPr>
          <w:sz w:val="19"/>
          <w:szCs w:val="19"/>
        </w:rPr>
      </w:pPr>
      <w:r w:rsidRPr="008909C6">
        <w:rPr>
          <w:sz w:val="19"/>
          <w:szCs w:val="19"/>
        </w:rPr>
        <w:t>吳孟德（</w:t>
      </w:r>
      <w:r w:rsidRPr="008909C6">
        <w:rPr>
          <w:sz w:val="19"/>
          <w:szCs w:val="19"/>
        </w:rPr>
        <w:t>2003</w:t>
      </w:r>
      <w:r w:rsidR="00064ABF" w:rsidRPr="008909C6">
        <w:rPr>
          <w:sz w:val="19"/>
          <w:szCs w:val="19"/>
        </w:rPr>
        <w:t>）。</w:t>
      </w:r>
      <w:r w:rsidR="009C4C8A" w:rsidRPr="008909C6">
        <w:rPr>
          <w:sz w:val="19"/>
          <w:szCs w:val="19"/>
        </w:rPr>
        <w:t>〈</w:t>
      </w:r>
      <w:r w:rsidRPr="008909C6">
        <w:rPr>
          <w:sz w:val="19"/>
          <w:szCs w:val="19"/>
        </w:rPr>
        <w:t>善用高雄國際海空港優勢，打造全球運籌自由港區</w:t>
      </w:r>
      <w:r w:rsidR="009C4C8A" w:rsidRPr="008909C6">
        <w:rPr>
          <w:sz w:val="19"/>
          <w:szCs w:val="19"/>
        </w:rPr>
        <w:t>〉</w:t>
      </w:r>
      <w:r w:rsidRPr="008909C6">
        <w:rPr>
          <w:sz w:val="19"/>
          <w:szCs w:val="19"/>
        </w:rPr>
        <w:t>，</w:t>
      </w:r>
      <w:r w:rsidR="009C4C8A" w:rsidRPr="008909C6">
        <w:rPr>
          <w:sz w:val="19"/>
          <w:szCs w:val="19"/>
        </w:rPr>
        <w:t>《海洋首都，雙港運籌</w:t>
      </w:r>
      <w:r w:rsidRPr="008909C6">
        <w:rPr>
          <w:sz w:val="19"/>
          <w:szCs w:val="19"/>
        </w:rPr>
        <w:t>論壇</w:t>
      </w:r>
      <w:r w:rsidR="009C4C8A" w:rsidRPr="008909C6">
        <w:rPr>
          <w:sz w:val="19"/>
          <w:szCs w:val="19"/>
        </w:rPr>
        <w:t>》。</w:t>
      </w:r>
      <w:r w:rsidRPr="008909C6">
        <w:rPr>
          <w:sz w:val="19"/>
          <w:szCs w:val="19"/>
        </w:rPr>
        <w:t>高雄</w:t>
      </w:r>
      <w:r w:rsidRPr="008909C6">
        <w:rPr>
          <w:sz w:val="19"/>
          <w:szCs w:val="19"/>
        </w:rPr>
        <w:t xml:space="preserve"> </w:t>
      </w:r>
      <w:r w:rsidR="009C4C8A" w:rsidRPr="008909C6">
        <w:rPr>
          <w:sz w:val="19"/>
          <w:szCs w:val="19"/>
        </w:rPr>
        <w:t>，七月。</w:t>
      </w:r>
    </w:p>
    <w:p w:rsidR="00976E0E" w:rsidRPr="008909C6" w:rsidRDefault="00976E0E" w:rsidP="004A11E4">
      <w:pPr>
        <w:ind w:leftChars="296" w:left="1274" w:hangingChars="297" w:hanging="564"/>
        <w:rPr>
          <w:sz w:val="19"/>
          <w:szCs w:val="19"/>
        </w:rPr>
      </w:pPr>
      <w:r w:rsidRPr="008909C6">
        <w:rPr>
          <w:sz w:val="19"/>
          <w:szCs w:val="19"/>
        </w:rPr>
        <w:t>(Wu Mengde.</w:t>
      </w:r>
      <w:r w:rsidRPr="008909C6">
        <w:rPr>
          <w:sz w:val="19"/>
          <w:szCs w:val="19"/>
        </w:rPr>
        <w:t>〔</w:t>
      </w:r>
      <w:r w:rsidRPr="008909C6">
        <w:rPr>
          <w:sz w:val="19"/>
          <w:szCs w:val="19"/>
        </w:rPr>
        <w:t>2003</w:t>
      </w:r>
      <w:r w:rsidRPr="008909C6">
        <w:rPr>
          <w:sz w:val="19"/>
          <w:szCs w:val="19"/>
        </w:rPr>
        <w:t>〕</w:t>
      </w:r>
      <w:r w:rsidRPr="008909C6">
        <w:rPr>
          <w:sz w:val="19"/>
          <w:szCs w:val="19"/>
        </w:rPr>
        <w:t xml:space="preserve">. “Making the best use of Kaohsiung international sea and air superiority, creating a global free port area”, </w:t>
      </w:r>
      <w:r w:rsidRPr="008909C6">
        <w:rPr>
          <w:i/>
          <w:sz w:val="19"/>
          <w:szCs w:val="19"/>
        </w:rPr>
        <w:t>Ocean Capital, dual port operation forum</w:t>
      </w:r>
      <w:r w:rsidRPr="008909C6">
        <w:rPr>
          <w:sz w:val="19"/>
          <w:szCs w:val="19"/>
        </w:rPr>
        <w:t>. Kaohsiung, July.)</w:t>
      </w:r>
    </w:p>
    <w:p w:rsidR="00855F33" w:rsidRPr="008909C6" w:rsidRDefault="001F0654" w:rsidP="004A11E4">
      <w:pPr>
        <w:ind w:leftChars="296" w:left="1274" w:hangingChars="297" w:hanging="564"/>
        <w:rPr>
          <w:sz w:val="19"/>
          <w:szCs w:val="19"/>
        </w:rPr>
      </w:pPr>
      <w:r w:rsidRPr="008909C6">
        <w:rPr>
          <w:sz w:val="19"/>
          <w:szCs w:val="19"/>
        </w:rPr>
        <w:t>吳連賞</w:t>
      </w:r>
      <w:r w:rsidRPr="008909C6">
        <w:rPr>
          <w:sz w:val="19"/>
          <w:szCs w:val="19"/>
        </w:rPr>
        <w:t>(2002)</w:t>
      </w:r>
      <w:r w:rsidR="00064ABF" w:rsidRPr="008909C6">
        <w:rPr>
          <w:sz w:val="19"/>
          <w:szCs w:val="19"/>
        </w:rPr>
        <w:t>。</w:t>
      </w:r>
      <w:r w:rsidR="009C4C8A" w:rsidRPr="008909C6">
        <w:rPr>
          <w:sz w:val="19"/>
          <w:szCs w:val="19"/>
        </w:rPr>
        <w:t>〈高雄市產業發展與鋼鐵產業文化特色〉</w:t>
      </w:r>
      <w:r w:rsidRPr="008909C6">
        <w:rPr>
          <w:sz w:val="19"/>
          <w:szCs w:val="19"/>
        </w:rPr>
        <w:t>，</w:t>
      </w:r>
      <w:r w:rsidR="009C4C8A" w:rsidRPr="008909C6">
        <w:rPr>
          <w:sz w:val="19"/>
          <w:szCs w:val="19"/>
        </w:rPr>
        <w:t>《</w:t>
      </w:r>
      <w:r w:rsidRPr="008909C6">
        <w:rPr>
          <w:sz w:val="19"/>
          <w:szCs w:val="19"/>
        </w:rPr>
        <w:t>中山學報</w:t>
      </w:r>
      <w:r w:rsidR="009C4C8A" w:rsidRPr="008909C6">
        <w:rPr>
          <w:sz w:val="19"/>
          <w:szCs w:val="19"/>
        </w:rPr>
        <w:t>》</w:t>
      </w:r>
      <w:r w:rsidRPr="008909C6">
        <w:rPr>
          <w:sz w:val="19"/>
          <w:szCs w:val="19"/>
        </w:rPr>
        <w:t>，第</w:t>
      </w:r>
      <w:r w:rsidRPr="008909C6">
        <w:rPr>
          <w:sz w:val="19"/>
          <w:szCs w:val="19"/>
        </w:rPr>
        <w:t xml:space="preserve"> 3 </w:t>
      </w:r>
      <w:r w:rsidRPr="008909C6">
        <w:rPr>
          <w:sz w:val="19"/>
          <w:szCs w:val="19"/>
        </w:rPr>
        <w:t>卷，頁</w:t>
      </w:r>
      <w:r w:rsidRPr="008909C6">
        <w:rPr>
          <w:sz w:val="19"/>
          <w:szCs w:val="19"/>
        </w:rPr>
        <w:t xml:space="preserve"> 83-100</w:t>
      </w:r>
      <w:r w:rsidRPr="008909C6">
        <w:rPr>
          <w:sz w:val="19"/>
          <w:szCs w:val="19"/>
        </w:rPr>
        <w:t>。</w:t>
      </w:r>
    </w:p>
    <w:p w:rsidR="001F0654" w:rsidRPr="008909C6" w:rsidRDefault="00855F33" w:rsidP="004A11E4">
      <w:pPr>
        <w:ind w:leftChars="296" w:left="1274" w:hangingChars="297" w:hanging="564"/>
        <w:rPr>
          <w:sz w:val="19"/>
          <w:szCs w:val="19"/>
        </w:rPr>
      </w:pPr>
      <w:r w:rsidRPr="008909C6">
        <w:rPr>
          <w:sz w:val="19"/>
          <w:szCs w:val="19"/>
        </w:rPr>
        <w:t>(Wu Lian tours .</w:t>
      </w:r>
      <w:r w:rsidRPr="008909C6">
        <w:rPr>
          <w:sz w:val="19"/>
          <w:szCs w:val="19"/>
        </w:rPr>
        <w:t>〔</w:t>
      </w:r>
      <w:r w:rsidRPr="008909C6">
        <w:rPr>
          <w:sz w:val="19"/>
          <w:szCs w:val="19"/>
        </w:rPr>
        <w:t>2002</w:t>
      </w:r>
      <w:r w:rsidRPr="008909C6">
        <w:rPr>
          <w:sz w:val="19"/>
          <w:szCs w:val="19"/>
        </w:rPr>
        <w:t>〕</w:t>
      </w:r>
      <w:r w:rsidRPr="008909C6">
        <w:rPr>
          <w:sz w:val="19"/>
          <w:szCs w:val="19"/>
        </w:rPr>
        <w:t xml:space="preserve">.”Industrial Development in Kaohsiung and Cultural Characteristics of Iron and Steel Industry,” </w:t>
      </w:r>
      <w:r w:rsidRPr="008909C6">
        <w:rPr>
          <w:i/>
          <w:sz w:val="19"/>
          <w:szCs w:val="19"/>
        </w:rPr>
        <w:t>Journal of Zhongshan University</w:t>
      </w:r>
      <w:r w:rsidRPr="008909C6">
        <w:rPr>
          <w:sz w:val="19"/>
          <w:szCs w:val="19"/>
        </w:rPr>
        <w:t>, Vol. 3, pp. 83-100.)</w:t>
      </w:r>
      <w:r w:rsidR="001F0654" w:rsidRPr="008909C6">
        <w:rPr>
          <w:sz w:val="19"/>
          <w:szCs w:val="19"/>
        </w:rPr>
        <w:t xml:space="preserve"> </w:t>
      </w:r>
    </w:p>
    <w:p w:rsidR="001F0654" w:rsidRPr="008909C6" w:rsidRDefault="001F0654" w:rsidP="004A11E4">
      <w:pPr>
        <w:ind w:leftChars="296" w:left="1274" w:hangingChars="297" w:hanging="564"/>
        <w:rPr>
          <w:sz w:val="19"/>
          <w:szCs w:val="19"/>
        </w:rPr>
      </w:pPr>
      <w:r w:rsidRPr="008909C6">
        <w:rPr>
          <w:sz w:val="19"/>
          <w:szCs w:val="19"/>
        </w:rPr>
        <w:t>吳濟華</w:t>
      </w:r>
      <w:r w:rsidRPr="008909C6">
        <w:rPr>
          <w:sz w:val="19"/>
          <w:szCs w:val="19"/>
        </w:rPr>
        <w:t>(1996)</w:t>
      </w:r>
      <w:r w:rsidR="00064ABF" w:rsidRPr="008909C6">
        <w:rPr>
          <w:sz w:val="19"/>
          <w:szCs w:val="19"/>
        </w:rPr>
        <w:t>。</w:t>
      </w:r>
      <w:r w:rsidR="009C4C8A" w:rsidRPr="008909C6">
        <w:rPr>
          <w:sz w:val="19"/>
          <w:szCs w:val="19"/>
        </w:rPr>
        <w:t>〈高雄地區產業發展策略之研究〉</w:t>
      </w:r>
      <w:r w:rsidRPr="008909C6">
        <w:rPr>
          <w:sz w:val="19"/>
          <w:szCs w:val="19"/>
        </w:rPr>
        <w:t>，</w:t>
      </w:r>
      <w:r w:rsidR="009C4C8A" w:rsidRPr="008909C6">
        <w:rPr>
          <w:sz w:val="19"/>
          <w:szCs w:val="19"/>
        </w:rPr>
        <w:t>《</w:t>
      </w:r>
      <w:r w:rsidRPr="008909C6">
        <w:rPr>
          <w:sz w:val="19"/>
          <w:szCs w:val="19"/>
        </w:rPr>
        <w:t>臺灣經濟</w:t>
      </w:r>
      <w:r w:rsidR="009C4C8A" w:rsidRPr="008909C6">
        <w:rPr>
          <w:sz w:val="19"/>
          <w:szCs w:val="19"/>
        </w:rPr>
        <w:t>》</w:t>
      </w:r>
      <w:r w:rsidRPr="008909C6">
        <w:rPr>
          <w:sz w:val="19"/>
          <w:szCs w:val="19"/>
        </w:rPr>
        <w:t>，第</w:t>
      </w:r>
      <w:r w:rsidRPr="008909C6">
        <w:rPr>
          <w:sz w:val="19"/>
          <w:szCs w:val="19"/>
        </w:rPr>
        <w:t xml:space="preserve"> 230 </w:t>
      </w:r>
      <w:r w:rsidRPr="008909C6">
        <w:rPr>
          <w:sz w:val="19"/>
          <w:szCs w:val="19"/>
        </w:rPr>
        <w:t>期，頁</w:t>
      </w:r>
      <w:r w:rsidRPr="008909C6">
        <w:rPr>
          <w:sz w:val="19"/>
          <w:szCs w:val="19"/>
        </w:rPr>
        <w:t xml:space="preserve"> 23-41</w:t>
      </w:r>
      <w:r w:rsidRPr="008909C6">
        <w:rPr>
          <w:sz w:val="19"/>
          <w:szCs w:val="19"/>
        </w:rPr>
        <w:t>。</w:t>
      </w:r>
    </w:p>
    <w:p w:rsidR="002930C3" w:rsidRPr="008909C6" w:rsidRDefault="002930C3" w:rsidP="004A11E4">
      <w:pPr>
        <w:ind w:leftChars="296" w:left="1274" w:hangingChars="297" w:hanging="564"/>
        <w:rPr>
          <w:sz w:val="19"/>
          <w:szCs w:val="19"/>
        </w:rPr>
      </w:pPr>
      <w:r w:rsidRPr="008909C6">
        <w:rPr>
          <w:sz w:val="19"/>
          <w:szCs w:val="19"/>
        </w:rPr>
        <w:t>(Wu Jihua .</w:t>
      </w:r>
      <w:r w:rsidRPr="008909C6">
        <w:rPr>
          <w:sz w:val="19"/>
          <w:szCs w:val="19"/>
        </w:rPr>
        <w:t>〔</w:t>
      </w:r>
      <w:r w:rsidRPr="008909C6">
        <w:rPr>
          <w:sz w:val="19"/>
          <w:szCs w:val="19"/>
        </w:rPr>
        <w:t>1996</w:t>
      </w:r>
      <w:r w:rsidRPr="008909C6">
        <w:rPr>
          <w:sz w:val="19"/>
          <w:szCs w:val="19"/>
        </w:rPr>
        <w:t>〕</w:t>
      </w:r>
      <w:r w:rsidRPr="008909C6">
        <w:rPr>
          <w:sz w:val="19"/>
          <w:szCs w:val="19"/>
        </w:rPr>
        <w:t xml:space="preserve">.”A Study of Industrial Development Strategies in Kaohsiung.” </w:t>
      </w:r>
      <w:r w:rsidRPr="008909C6">
        <w:rPr>
          <w:i/>
          <w:sz w:val="19"/>
          <w:szCs w:val="19"/>
        </w:rPr>
        <w:t>Taiwan Economy</w:t>
      </w:r>
      <w:r w:rsidRPr="008909C6">
        <w:rPr>
          <w:sz w:val="19"/>
          <w:szCs w:val="19"/>
        </w:rPr>
        <w:t>, 230 pp.23-41).</w:t>
      </w:r>
    </w:p>
    <w:p w:rsidR="001F0654" w:rsidRPr="008909C6" w:rsidRDefault="001F0654" w:rsidP="004A11E4">
      <w:pPr>
        <w:ind w:leftChars="296" w:left="1274" w:hangingChars="297" w:hanging="564"/>
        <w:rPr>
          <w:sz w:val="19"/>
          <w:szCs w:val="19"/>
        </w:rPr>
      </w:pPr>
      <w:r w:rsidRPr="008909C6">
        <w:rPr>
          <w:sz w:val="19"/>
          <w:szCs w:val="19"/>
        </w:rPr>
        <w:t>吳濟華</w:t>
      </w:r>
      <w:r w:rsidRPr="008909C6">
        <w:rPr>
          <w:sz w:val="19"/>
          <w:szCs w:val="19"/>
        </w:rPr>
        <w:t>(2002)</w:t>
      </w:r>
      <w:r w:rsidR="00064ABF" w:rsidRPr="008909C6">
        <w:rPr>
          <w:sz w:val="19"/>
          <w:szCs w:val="19"/>
        </w:rPr>
        <w:t>。</w:t>
      </w:r>
      <w:r w:rsidR="009C4C8A" w:rsidRPr="008909C6">
        <w:rPr>
          <w:sz w:val="19"/>
          <w:szCs w:val="19"/>
        </w:rPr>
        <w:t>〈</w:t>
      </w:r>
      <w:r w:rsidRPr="008909C6">
        <w:rPr>
          <w:sz w:val="19"/>
          <w:szCs w:val="19"/>
        </w:rPr>
        <w:t>高雄市的產業</w:t>
      </w:r>
      <w:r w:rsidRPr="008909C6">
        <w:rPr>
          <w:sz w:val="19"/>
          <w:szCs w:val="19"/>
        </w:rPr>
        <w:t>—</w:t>
      </w:r>
      <w:r w:rsidRPr="008909C6">
        <w:rPr>
          <w:sz w:val="19"/>
          <w:szCs w:val="19"/>
        </w:rPr>
        <w:t>從農工、重化到高科技</w:t>
      </w:r>
      <w:r w:rsidR="009C4C8A" w:rsidRPr="008909C6">
        <w:rPr>
          <w:sz w:val="19"/>
          <w:szCs w:val="19"/>
        </w:rPr>
        <w:t>〉</w:t>
      </w:r>
      <w:r w:rsidRPr="008909C6">
        <w:rPr>
          <w:sz w:val="19"/>
          <w:szCs w:val="19"/>
        </w:rPr>
        <w:t>，</w:t>
      </w:r>
      <w:r w:rsidR="009C4C8A" w:rsidRPr="008909C6">
        <w:rPr>
          <w:sz w:val="19"/>
          <w:szCs w:val="19"/>
        </w:rPr>
        <w:t>《</w:t>
      </w:r>
      <w:r w:rsidRPr="008909C6">
        <w:rPr>
          <w:sz w:val="19"/>
          <w:szCs w:val="19"/>
        </w:rPr>
        <w:t>高雄市政府研考會委託計劃</w:t>
      </w:r>
      <w:r w:rsidR="009C4C8A" w:rsidRPr="008909C6">
        <w:rPr>
          <w:sz w:val="19"/>
          <w:szCs w:val="19"/>
        </w:rPr>
        <w:t>》</w:t>
      </w:r>
      <w:r w:rsidRPr="008909C6">
        <w:rPr>
          <w:sz w:val="19"/>
          <w:szCs w:val="19"/>
        </w:rPr>
        <w:t>。</w:t>
      </w:r>
    </w:p>
    <w:p w:rsidR="002930C3" w:rsidRPr="008909C6" w:rsidRDefault="002930C3" w:rsidP="004A11E4">
      <w:pPr>
        <w:ind w:leftChars="296" w:left="1274" w:hangingChars="297" w:hanging="564"/>
        <w:rPr>
          <w:sz w:val="19"/>
          <w:szCs w:val="19"/>
        </w:rPr>
      </w:pPr>
      <w:r w:rsidRPr="008909C6">
        <w:rPr>
          <w:sz w:val="19"/>
          <w:szCs w:val="19"/>
        </w:rPr>
        <w:t>(Wu Jihua .</w:t>
      </w:r>
      <w:r w:rsidRPr="008909C6">
        <w:rPr>
          <w:sz w:val="19"/>
          <w:szCs w:val="19"/>
        </w:rPr>
        <w:t>〔</w:t>
      </w:r>
      <w:r w:rsidRPr="008909C6">
        <w:rPr>
          <w:sz w:val="19"/>
          <w:szCs w:val="19"/>
        </w:rPr>
        <w:t>2002</w:t>
      </w:r>
      <w:r w:rsidRPr="008909C6">
        <w:rPr>
          <w:sz w:val="19"/>
          <w:szCs w:val="19"/>
        </w:rPr>
        <w:t>〕</w:t>
      </w:r>
      <w:r w:rsidRPr="008909C6">
        <w:rPr>
          <w:sz w:val="19"/>
          <w:szCs w:val="19"/>
        </w:rPr>
        <w:t>. “Industry in Kaohsiung - From Agriculture and Industry, Chemtry to High-Tech”.</w:t>
      </w:r>
      <w:r w:rsidRPr="008909C6">
        <w:rPr>
          <w:i/>
          <w:sz w:val="19"/>
          <w:szCs w:val="19"/>
        </w:rPr>
        <w:t>Kaohsiung City Government Research Commission Entrustment Plan</w:t>
      </w:r>
      <w:r w:rsidRPr="008909C6">
        <w:rPr>
          <w:sz w:val="19"/>
          <w:szCs w:val="19"/>
        </w:rPr>
        <w:t>.)</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吳濟華</w:t>
      </w:r>
      <w:r w:rsidRPr="008909C6">
        <w:rPr>
          <w:sz w:val="19"/>
          <w:szCs w:val="19"/>
        </w:rPr>
        <w:t>(2010)</w:t>
      </w:r>
      <w:r w:rsidR="00064ABF" w:rsidRPr="008909C6">
        <w:rPr>
          <w:sz w:val="19"/>
          <w:szCs w:val="19"/>
        </w:rPr>
        <w:t>。</w:t>
      </w:r>
      <w:r w:rsidR="009C4C8A" w:rsidRPr="008909C6">
        <w:rPr>
          <w:sz w:val="19"/>
          <w:szCs w:val="19"/>
        </w:rPr>
        <w:t>〈</w:t>
      </w:r>
      <w:r w:rsidRPr="008909C6">
        <w:rPr>
          <w:sz w:val="19"/>
          <w:szCs w:val="19"/>
        </w:rPr>
        <w:t>高雄市縣合併總體發展政策規劃</w:t>
      </w:r>
      <w:r w:rsidR="009C4C8A" w:rsidRPr="008909C6">
        <w:rPr>
          <w:sz w:val="19"/>
          <w:szCs w:val="19"/>
        </w:rPr>
        <w:t>〉</w:t>
      </w:r>
      <w:r w:rsidRPr="008909C6">
        <w:rPr>
          <w:sz w:val="19"/>
          <w:szCs w:val="19"/>
        </w:rPr>
        <w:t>，</w:t>
      </w:r>
      <w:r w:rsidR="009C4C8A" w:rsidRPr="008909C6">
        <w:rPr>
          <w:sz w:val="19"/>
          <w:szCs w:val="19"/>
        </w:rPr>
        <w:t>《</w:t>
      </w:r>
      <w:r w:rsidRPr="008909C6">
        <w:rPr>
          <w:sz w:val="19"/>
          <w:szCs w:val="19"/>
        </w:rPr>
        <w:t>研究發展考核委員會委託研究報告</w:t>
      </w:r>
      <w:r w:rsidR="009C4C8A" w:rsidRPr="008909C6">
        <w:rPr>
          <w:sz w:val="19"/>
          <w:szCs w:val="19"/>
        </w:rPr>
        <w:t>》</w:t>
      </w:r>
      <w:r w:rsidRPr="008909C6">
        <w:rPr>
          <w:sz w:val="19"/>
          <w:szCs w:val="19"/>
        </w:rPr>
        <w:t>。</w:t>
      </w:r>
    </w:p>
    <w:p w:rsidR="002930C3" w:rsidRPr="008909C6" w:rsidRDefault="002930C3" w:rsidP="004A11E4">
      <w:pPr>
        <w:spacing w:line="360" w:lineRule="exact"/>
        <w:ind w:leftChars="296" w:left="1274" w:hangingChars="297" w:hanging="564"/>
        <w:jc w:val="both"/>
        <w:rPr>
          <w:i/>
          <w:sz w:val="19"/>
          <w:szCs w:val="19"/>
        </w:rPr>
      </w:pPr>
      <w:r w:rsidRPr="008909C6">
        <w:rPr>
          <w:sz w:val="19"/>
          <w:szCs w:val="19"/>
        </w:rPr>
        <w:t xml:space="preserve">(Wu Jihua (2010). “Kaohsiung County Merger Overall Development Policy Plan”. </w:t>
      </w:r>
      <w:r w:rsidRPr="008909C6">
        <w:rPr>
          <w:i/>
          <w:sz w:val="19"/>
          <w:szCs w:val="19"/>
        </w:rPr>
        <w:t>Research and Development Evaluation Commission commissioned the study.)</w:t>
      </w:r>
    </w:p>
    <w:p w:rsidR="001F0654" w:rsidRPr="008909C6" w:rsidRDefault="009C4C8A" w:rsidP="004A11E4">
      <w:pPr>
        <w:ind w:leftChars="296" w:left="1274" w:hangingChars="297" w:hanging="564"/>
        <w:rPr>
          <w:sz w:val="19"/>
          <w:szCs w:val="19"/>
        </w:rPr>
      </w:pPr>
      <w:r w:rsidRPr="008909C6">
        <w:rPr>
          <w:sz w:val="19"/>
          <w:szCs w:val="19"/>
        </w:rPr>
        <w:t>李文哲</w:t>
      </w:r>
      <w:r w:rsidRPr="008909C6">
        <w:rPr>
          <w:sz w:val="19"/>
          <w:szCs w:val="19"/>
        </w:rPr>
        <w:t>(1998)</w:t>
      </w:r>
      <w:r w:rsidRPr="008909C6">
        <w:rPr>
          <w:sz w:val="19"/>
          <w:szCs w:val="19"/>
        </w:rPr>
        <w:t>。《</w:t>
      </w:r>
      <w:r w:rsidR="001F0654" w:rsidRPr="008909C6">
        <w:rPr>
          <w:sz w:val="19"/>
          <w:szCs w:val="19"/>
        </w:rPr>
        <w:t>臺灣製造業經營環境、經營策略、關鍵成功因素與廠商研發行為</w:t>
      </w:r>
      <w:r w:rsidRPr="008909C6">
        <w:rPr>
          <w:sz w:val="19"/>
          <w:szCs w:val="19"/>
        </w:rPr>
        <w:t>相關性之研究》。桃園</w:t>
      </w:r>
      <w:r w:rsidR="00F073C3" w:rsidRPr="008909C6">
        <w:rPr>
          <w:sz w:val="19"/>
          <w:szCs w:val="19"/>
        </w:rPr>
        <w:t>:</w:t>
      </w:r>
      <w:r w:rsidR="001F0654" w:rsidRPr="008909C6">
        <w:rPr>
          <w:sz w:val="19"/>
          <w:szCs w:val="19"/>
        </w:rPr>
        <w:t>國立中央大學</w:t>
      </w:r>
      <w:r w:rsidR="00F073C3" w:rsidRPr="008909C6">
        <w:rPr>
          <w:sz w:val="19"/>
          <w:szCs w:val="19"/>
        </w:rPr>
        <w:t>碩士論文。</w:t>
      </w:r>
      <w:r w:rsidRPr="008909C6">
        <w:rPr>
          <w:sz w:val="19"/>
          <w:szCs w:val="19"/>
        </w:rPr>
        <w:t xml:space="preserve"> </w:t>
      </w:r>
    </w:p>
    <w:p w:rsidR="002930C3" w:rsidRPr="008909C6" w:rsidRDefault="002930C3" w:rsidP="004A11E4">
      <w:pPr>
        <w:ind w:leftChars="296" w:left="1274" w:hangingChars="297" w:hanging="564"/>
        <w:rPr>
          <w:sz w:val="19"/>
          <w:szCs w:val="19"/>
        </w:rPr>
      </w:pPr>
      <w:r w:rsidRPr="008909C6">
        <w:rPr>
          <w:sz w:val="19"/>
          <w:szCs w:val="19"/>
        </w:rPr>
        <w:t>(Li Wenzhe .</w:t>
      </w:r>
      <w:r w:rsidRPr="008909C6">
        <w:rPr>
          <w:sz w:val="19"/>
          <w:szCs w:val="19"/>
        </w:rPr>
        <w:t>〔</w:t>
      </w:r>
      <w:r w:rsidRPr="008909C6">
        <w:rPr>
          <w:sz w:val="19"/>
          <w:szCs w:val="19"/>
        </w:rPr>
        <w:t>1998</w:t>
      </w:r>
      <w:r w:rsidRPr="008909C6">
        <w:rPr>
          <w:sz w:val="19"/>
          <w:szCs w:val="19"/>
        </w:rPr>
        <w:t>〕</w:t>
      </w:r>
      <w:r w:rsidRPr="008909C6">
        <w:rPr>
          <w:sz w:val="19"/>
          <w:szCs w:val="19"/>
        </w:rPr>
        <w:t xml:space="preserve">.”Taiwan manufacturing business environment, business strategy, the key success factors and manufacturers of research and development of the relevance of the study”. Taoyuan: </w:t>
      </w:r>
      <w:r w:rsidRPr="008909C6">
        <w:rPr>
          <w:i/>
          <w:sz w:val="19"/>
          <w:szCs w:val="19"/>
        </w:rPr>
        <w:t>Master's thesis of National Central University</w:t>
      </w:r>
      <w:r w:rsidRPr="008909C6">
        <w:rPr>
          <w:sz w:val="19"/>
          <w:szCs w:val="19"/>
        </w:rPr>
        <w:t>.</w:t>
      </w:r>
      <w:r w:rsidR="00161AF7" w:rsidRPr="008909C6">
        <w:rPr>
          <w:sz w:val="19"/>
          <w:szCs w:val="19"/>
        </w:rPr>
        <w:t>)</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李樑堅</w:t>
      </w:r>
      <w:r w:rsidRPr="008909C6">
        <w:rPr>
          <w:sz w:val="19"/>
          <w:szCs w:val="19"/>
        </w:rPr>
        <w:t>(2011)</w:t>
      </w:r>
      <w:r w:rsidR="00064ABF" w:rsidRPr="008909C6">
        <w:rPr>
          <w:sz w:val="19"/>
          <w:szCs w:val="19"/>
        </w:rPr>
        <w:t>。</w:t>
      </w:r>
      <w:r w:rsidR="00F073C3" w:rsidRPr="008909C6">
        <w:rPr>
          <w:sz w:val="19"/>
          <w:szCs w:val="19"/>
        </w:rPr>
        <w:t>〈</w:t>
      </w:r>
      <w:r w:rsidRPr="008909C6">
        <w:rPr>
          <w:sz w:val="19"/>
          <w:szCs w:val="19"/>
        </w:rPr>
        <w:t>高雄市產業發展面對的挑戰及推動策略</w:t>
      </w:r>
      <w:r w:rsidR="00F073C3" w:rsidRPr="008909C6">
        <w:rPr>
          <w:sz w:val="19"/>
          <w:szCs w:val="19"/>
        </w:rPr>
        <w:t>〉</w:t>
      </w:r>
      <w:r w:rsidRPr="008909C6">
        <w:rPr>
          <w:sz w:val="19"/>
          <w:szCs w:val="19"/>
        </w:rPr>
        <w:t>，</w:t>
      </w:r>
      <w:r w:rsidR="00F073C3" w:rsidRPr="008909C6">
        <w:rPr>
          <w:sz w:val="19"/>
          <w:szCs w:val="19"/>
        </w:rPr>
        <w:t>《城市發展》，</w:t>
      </w:r>
      <w:r w:rsidRPr="008909C6">
        <w:rPr>
          <w:sz w:val="19"/>
          <w:szCs w:val="19"/>
        </w:rPr>
        <w:t>半年刊，第十二期</w:t>
      </w:r>
      <w:r w:rsidR="00F073C3" w:rsidRPr="008909C6">
        <w:rPr>
          <w:sz w:val="19"/>
          <w:szCs w:val="19"/>
        </w:rPr>
        <w:t>。</w:t>
      </w:r>
    </w:p>
    <w:p w:rsidR="00161AF7" w:rsidRPr="008909C6" w:rsidRDefault="00161AF7" w:rsidP="004A11E4">
      <w:pPr>
        <w:spacing w:line="360" w:lineRule="exact"/>
        <w:ind w:leftChars="296" w:left="1274" w:hangingChars="297" w:hanging="564"/>
        <w:jc w:val="both"/>
        <w:rPr>
          <w:sz w:val="19"/>
          <w:szCs w:val="19"/>
        </w:rPr>
      </w:pPr>
      <w:r w:rsidRPr="008909C6">
        <w:rPr>
          <w:sz w:val="19"/>
          <w:szCs w:val="19"/>
        </w:rPr>
        <w:t>(Li Liangjian.</w:t>
      </w:r>
      <w:r w:rsidRPr="008909C6">
        <w:rPr>
          <w:sz w:val="19"/>
          <w:szCs w:val="19"/>
        </w:rPr>
        <w:t>〔</w:t>
      </w:r>
      <w:r w:rsidRPr="008909C6">
        <w:rPr>
          <w:sz w:val="19"/>
          <w:szCs w:val="19"/>
        </w:rPr>
        <w:t>2011</w:t>
      </w:r>
      <w:r w:rsidRPr="008909C6">
        <w:rPr>
          <w:sz w:val="19"/>
          <w:szCs w:val="19"/>
        </w:rPr>
        <w:t>〕</w:t>
      </w:r>
      <w:r w:rsidRPr="008909C6">
        <w:rPr>
          <w:sz w:val="19"/>
          <w:szCs w:val="19"/>
        </w:rPr>
        <w:t xml:space="preserve">.”Challenges and Driving Strategies of Industrial Development in Kaohsiung City”. </w:t>
      </w:r>
      <w:r w:rsidRPr="008909C6">
        <w:rPr>
          <w:i/>
          <w:sz w:val="19"/>
          <w:szCs w:val="19"/>
        </w:rPr>
        <w:t>Urban Development</w:t>
      </w:r>
      <w:r w:rsidRPr="008909C6">
        <w:rPr>
          <w:sz w:val="19"/>
          <w:szCs w:val="19"/>
        </w:rPr>
        <w:t>, Semiannual, Vol 12.)</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金屬工業研究發展中心</w:t>
      </w:r>
      <w:r w:rsidRPr="008909C6">
        <w:rPr>
          <w:sz w:val="19"/>
          <w:szCs w:val="19"/>
        </w:rPr>
        <w:t>(2009)</w:t>
      </w:r>
      <w:r w:rsidR="00064ABF" w:rsidRPr="008909C6">
        <w:rPr>
          <w:sz w:val="19"/>
          <w:szCs w:val="19"/>
        </w:rPr>
        <w:t>。</w:t>
      </w:r>
      <w:r w:rsidR="00F073C3" w:rsidRPr="008909C6">
        <w:rPr>
          <w:sz w:val="19"/>
          <w:szCs w:val="19"/>
        </w:rPr>
        <w:t>《</w:t>
      </w:r>
      <w:r w:rsidRPr="008909C6">
        <w:rPr>
          <w:sz w:val="19"/>
          <w:szCs w:val="19"/>
        </w:rPr>
        <w:t>我國各縣市產業形貌研究</w:t>
      </w:r>
      <w:r w:rsidR="00F073C3" w:rsidRPr="008909C6">
        <w:rPr>
          <w:sz w:val="19"/>
          <w:szCs w:val="19"/>
        </w:rPr>
        <w:t>》</w:t>
      </w:r>
      <w:r w:rsidRPr="008909C6">
        <w:rPr>
          <w:sz w:val="19"/>
          <w:szCs w:val="19"/>
        </w:rPr>
        <w:t>。</w:t>
      </w:r>
      <w:r w:rsidRPr="008909C6">
        <w:rPr>
          <w:sz w:val="19"/>
          <w:szCs w:val="19"/>
        </w:rPr>
        <w:t xml:space="preserve"> </w:t>
      </w:r>
    </w:p>
    <w:p w:rsidR="00161AF7" w:rsidRPr="008909C6" w:rsidRDefault="00161AF7" w:rsidP="004A11E4">
      <w:pPr>
        <w:spacing w:line="360" w:lineRule="exact"/>
        <w:ind w:leftChars="296" w:left="1274" w:hangingChars="297" w:hanging="564"/>
        <w:jc w:val="both"/>
        <w:rPr>
          <w:i/>
          <w:sz w:val="19"/>
          <w:szCs w:val="19"/>
        </w:rPr>
      </w:pPr>
      <w:r w:rsidRPr="008909C6">
        <w:rPr>
          <w:sz w:val="19"/>
          <w:szCs w:val="19"/>
        </w:rPr>
        <w:t>(Metal Industry Research and Development Center.</w:t>
      </w:r>
      <w:r w:rsidRPr="008909C6">
        <w:rPr>
          <w:sz w:val="19"/>
          <w:szCs w:val="19"/>
        </w:rPr>
        <w:t>〔</w:t>
      </w:r>
      <w:r w:rsidRPr="008909C6">
        <w:rPr>
          <w:sz w:val="19"/>
          <w:szCs w:val="19"/>
        </w:rPr>
        <w:t>2009</w:t>
      </w:r>
      <w:r w:rsidRPr="008909C6">
        <w:rPr>
          <w:sz w:val="19"/>
          <w:szCs w:val="19"/>
        </w:rPr>
        <w:t>〕</w:t>
      </w:r>
      <w:r w:rsidRPr="008909C6">
        <w:rPr>
          <w:sz w:val="19"/>
          <w:szCs w:val="19"/>
        </w:rPr>
        <w:t>.”</w:t>
      </w:r>
      <w:r w:rsidRPr="008909C6">
        <w:rPr>
          <w:i/>
          <w:sz w:val="19"/>
          <w:szCs w:val="19"/>
        </w:rPr>
        <w:t>China's cities and counties of industrial morphology research”)</w:t>
      </w:r>
    </w:p>
    <w:p w:rsidR="00DA6E77" w:rsidRPr="008909C6" w:rsidRDefault="00DA6E77" w:rsidP="004A11E4">
      <w:pPr>
        <w:ind w:leftChars="296" w:left="1274" w:hangingChars="297" w:hanging="564"/>
        <w:rPr>
          <w:sz w:val="19"/>
          <w:szCs w:val="19"/>
        </w:rPr>
      </w:pPr>
      <w:r w:rsidRPr="008909C6">
        <w:rPr>
          <w:sz w:val="19"/>
          <w:szCs w:val="19"/>
        </w:rPr>
        <w:t>金屬工業研究發展中心，</w:t>
      </w:r>
      <w:hyperlink r:id="rId20" w:history="1">
        <w:r w:rsidRPr="008909C6">
          <w:rPr>
            <w:rStyle w:val="ad"/>
            <w:sz w:val="19"/>
            <w:szCs w:val="19"/>
          </w:rPr>
          <w:t>http://www.mirdc.org.tw/</w:t>
        </w:r>
      </w:hyperlink>
    </w:p>
    <w:p w:rsidR="00161AF7" w:rsidRPr="008909C6" w:rsidRDefault="00161AF7" w:rsidP="004A11E4">
      <w:pPr>
        <w:ind w:leftChars="296" w:left="1274" w:hangingChars="297" w:hanging="564"/>
        <w:rPr>
          <w:sz w:val="19"/>
          <w:szCs w:val="19"/>
        </w:rPr>
      </w:pPr>
      <w:r w:rsidRPr="008909C6">
        <w:rPr>
          <w:sz w:val="19"/>
          <w:szCs w:val="19"/>
        </w:rPr>
        <w:t xml:space="preserve">(Metal Industry Research and Development Center, </w:t>
      </w:r>
      <w:hyperlink r:id="rId21" w:history="1">
        <w:r w:rsidRPr="008909C6">
          <w:rPr>
            <w:rStyle w:val="ad"/>
            <w:sz w:val="19"/>
            <w:szCs w:val="19"/>
          </w:rPr>
          <w:t>http://www.mirdc.org.tw/</w:t>
        </w:r>
      </w:hyperlink>
      <w:r w:rsidRPr="008909C6">
        <w:rPr>
          <w:sz w:val="19"/>
          <w:szCs w:val="19"/>
        </w:rPr>
        <w:t>)</w:t>
      </w:r>
    </w:p>
    <w:p w:rsidR="004118AE" w:rsidRPr="008909C6" w:rsidRDefault="004118AE" w:rsidP="004A11E4">
      <w:pPr>
        <w:ind w:leftChars="296" w:left="1274" w:hangingChars="297" w:hanging="564"/>
        <w:rPr>
          <w:sz w:val="19"/>
          <w:szCs w:val="19"/>
        </w:rPr>
      </w:pPr>
      <w:r w:rsidRPr="008909C6">
        <w:rPr>
          <w:sz w:val="19"/>
          <w:szCs w:val="19"/>
        </w:rPr>
        <w:t>洪于凡（</w:t>
      </w:r>
      <w:r w:rsidRPr="008909C6">
        <w:rPr>
          <w:sz w:val="19"/>
          <w:szCs w:val="19"/>
        </w:rPr>
        <w:t>2011</w:t>
      </w:r>
      <w:r w:rsidRPr="008909C6">
        <w:rPr>
          <w:sz w:val="19"/>
          <w:szCs w:val="19"/>
        </w:rPr>
        <w:t>）。〈建構優質經貿城市，投資首選台北〉，《台北產經》，第</w:t>
      </w:r>
      <w:r w:rsidRPr="008909C6">
        <w:rPr>
          <w:sz w:val="19"/>
          <w:szCs w:val="19"/>
        </w:rPr>
        <w:t>8</w:t>
      </w:r>
      <w:r w:rsidRPr="008909C6">
        <w:rPr>
          <w:sz w:val="19"/>
          <w:szCs w:val="19"/>
        </w:rPr>
        <w:t>期，頁</w:t>
      </w:r>
      <w:r w:rsidRPr="008909C6">
        <w:rPr>
          <w:sz w:val="19"/>
          <w:szCs w:val="19"/>
        </w:rPr>
        <w:t>8-15</w:t>
      </w:r>
      <w:r w:rsidRPr="008909C6">
        <w:rPr>
          <w:sz w:val="19"/>
          <w:szCs w:val="19"/>
        </w:rPr>
        <w:t>。</w:t>
      </w:r>
    </w:p>
    <w:p w:rsidR="00250FF0" w:rsidRPr="008909C6" w:rsidRDefault="00250FF0" w:rsidP="004A11E4">
      <w:pPr>
        <w:ind w:leftChars="296" w:left="1274" w:hangingChars="297" w:hanging="564"/>
        <w:rPr>
          <w:sz w:val="19"/>
          <w:szCs w:val="19"/>
        </w:rPr>
      </w:pPr>
      <w:r w:rsidRPr="008909C6">
        <w:rPr>
          <w:sz w:val="19"/>
          <w:szCs w:val="19"/>
        </w:rPr>
        <w:t>(Hung,Yu-Fan</w:t>
      </w:r>
      <w:r w:rsidRPr="008909C6">
        <w:rPr>
          <w:sz w:val="19"/>
          <w:szCs w:val="19"/>
        </w:rPr>
        <w:t>〔</w:t>
      </w:r>
      <w:r w:rsidRPr="008909C6">
        <w:rPr>
          <w:sz w:val="19"/>
          <w:szCs w:val="19"/>
        </w:rPr>
        <w:t>2011</w:t>
      </w:r>
      <w:r w:rsidRPr="008909C6">
        <w:rPr>
          <w:sz w:val="19"/>
          <w:szCs w:val="19"/>
        </w:rPr>
        <w:t>〕</w:t>
      </w:r>
      <w:r w:rsidRPr="008909C6">
        <w:rPr>
          <w:sz w:val="19"/>
          <w:szCs w:val="19"/>
        </w:rPr>
        <w:t>,”Building Excellent Economic and Trade City.” Taipei Economic Quarterly,No.8:8-15)</w:t>
      </w:r>
    </w:p>
    <w:p w:rsidR="001F0654" w:rsidRPr="008909C6" w:rsidRDefault="001F0654" w:rsidP="004A11E4">
      <w:pPr>
        <w:ind w:leftChars="296" w:left="1274" w:hangingChars="297" w:hanging="564"/>
        <w:rPr>
          <w:sz w:val="19"/>
          <w:szCs w:val="19"/>
        </w:rPr>
      </w:pPr>
      <w:r w:rsidRPr="008909C6">
        <w:rPr>
          <w:sz w:val="19"/>
          <w:szCs w:val="19"/>
        </w:rPr>
        <w:t>姜渝生</w:t>
      </w:r>
      <w:r w:rsidRPr="008909C6">
        <w:rPr>
          <w:sz w:val="19"/>
          <w:szCs w:val="19"/>
        </w:rPr>
        <w:t>(2003)</w:t>
      </w:r>
      <w:r w:rsidR="00064ABF" w:rsidRPr="008909C6">
        <w:rPr>
          <w:sz w:val="19"/>
          <w:szCs w:val="19"/>
        </w:rPr>
        <w:t>。</w:t>
      </w:r>
      <w:r w:rsidR="00F073C3" w:rsidRPr="008909C6">
        <w:rPr>
          <w:sz w:val="19"/>
          <w:szCs w:val="19"/>
        </w:rPr>
        <w:t>〈</w:t>
      </w:r>
      <w:r w:rsidRPr="008909C6">
        <w:rPr>
          <w:sz w:val="19"/>
          <w:szCs w:val="19"/>
        </w:rPr>
        <w:t>自由貿易港區之內涵意義與功能</w:t>
      </w:r>
      <w:r w:rsidR="00F073C3" w:rsidRPr="008909C6">
        <w:rPr>
          <w:sz w:val="19"/>
          <w:szCs w:val="19"/>
        </w:rPr>
        <w:t>〉</w:t>
      </w:r>
      <w:r w:rsidRPr="008909C6">
        <w:rPr>
          <w:sz w:val="19"/>
          <w:szCs w:val="19"/>
        </w:rPr>
        <w:t>，</w:t>
      </w:r>
      <w:r w:rsidR="00F073C3" w:rsidRPr="008909C6">
        <w:rPr>
          <w:sz w:val="19"/>
          <w:szCs w:val="19"/>
        </w:rPr>
        <w:t>「</w:t>
      </w:r>
      <w:r w:rsidRPr="008909C6">
        <w:rPr>
          <w:sz w:val="19"/>
          <w:szCs w:val="19"/>
        </w:rPr>
        <w:t>國際物流、自由貿易港區與產業發展研討會</w:t>
      </w:r>
      <w:r w:rsidR="00F073C3" w:rsidRPr="008909C6">
        <w:rPr>
          <w:sz w:val="19"/>
          <w:szCs w:val="19"/>
        </w:rPr>
        <w:t>」論文。台北</w:t>
      </w:r>
      <w:r w:rsidR="00F073C3" w:rsidRPr="008909C6">
        <w:rPr>
          <w:sz w:val="19"/>
          <w:szCs w:val="19"/>
        </w:rPr>
        <w:t>:</w:t>
      </w:r>
      <w:r w:rsidRPr="008909C6">
        <w:rPr>
          <w:sz w:val="19"/>
          <w:szCs w:val="19"/>
        </w:rPr>
        <w:t>中華經濟研究院。</w:t>
      </w:r>
      <w:r w:rsidRPr="008909C6">
        <w:rPr>
          <w:sz w:val="19"/>
          <w:szCs w:val="19"/>
        </w:rPr>
        <w:t xml:space="preserve"> </w:t>
      </w:r>
    </w:p>
    <w:p w:rsidR="00161AF7" w:rsidRPr="008909C6" w:rsidRDefault="00161AF7" w:rsidP="004A11E4">
      <w:pPr>
        <w:ind w:leftChars="296" w:left="1274" w:hangingChars="297" w:hanging="564"/>
        <w:rPr>
          <w:sz w:val="19"/>
          <w:szCs w:val="19"/>
        </w:rPr>
      </w:pPr>
      <w:r w:rsidRPr="008909C6">
        <w:rPr>
          <w:sz w:val="19"/>
          <w:szCs w:val="19"/>
        </w:rPr>
        <w:t>(Jiang Yusheng .</w:t>
      </w:r>
      <w:r w:rsidRPr="008909C6">
        <w:rPr>
          <w:sz w:val="19"/>
          <w:szCs w:val="19"/>
        </w:rPr>
        <w:t>〔</w:t>
      </w:r>
      <w:r w:rsidRPr="008909C6">
        <w:rPr>
          <w:sz w:val="19"/>
          <w:szCs w:val="19"/>
        </w:rPr>
        <w:t>2003</w:t>
      </w:r>
      <w:r w:rsidRPr="008909C6">
        <w:rPr>
          <w:sz w:val="19"/>
          <w:szCs w:val="19"/>
        </w:rPr>
        <w:t>〕</w:t>
      </w:r>
      <w:r w:rsidRPr="008909C6">
        <w:rPr>
          <w:sz w:val="19"/>
          <w:szCs w:val="19"/>
        </w:rPr>
        <w:t xml:space="preserve">.”Implications and Functions of Free Trade Ports”. </w:t>
      </w:r>
      <w:r w:rsidRPr="008909C6">
        <w:rPr>
          <w:i/>
          <w:sz w:val="19"/>
          <w:szCs w:val="19"/>
        </w:rPr>
        <w:t>International Logistics, Free Trade Ports and Industrial Development Seminar</w:t>
      </w:r>
      <w:r w:rsidRPr="008909C6">
        <w:rPr>
          <w:sz w:val="19"/>
          <w:szCs w:val="19"/>
        </w:rPr>
        <w:t>. Taipei: China Institute of Economic Research.</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高雄市政府經濟發展局</w:t>
      </w:r>
      <w:r w:rsidRPr="008909C6">
        <w:rPr>
          <w:sz w:val="19"/>
          <w:szCs w:val="19"/>
        </w:rPr>
        <w:t>(2011)</w:t>
      </w:r>
      <w:r w:rsidR="00064ABF" w:rsidRPr="008909C6">
        <w:rPr>
          <w:sz w:val="19"/>
          <w:szCs w:val="19"/>
        </w:rPr>
        <w:t>。</w:t>
      </w:r>
      <w:r w:rsidR="00F073C3" w:rsidRPr="008909C6">
        <w:rPr>
          <w:sz w:val="19"/>
          <w:szCs w:val="19"/>
        </w:rPr>
        <w:t>《高雄地區整體招商引資說帖》</w:t>
      </w:r>
      <w:r w:rsidRPr="008909C6">
        <w:rPr>
          <w:sz w:val="19"/>
          <w:szCs w:val="19"/>
        </w:rPr>
        <w:t>。</w:t>
      </w:r>
      <w:r w:rsidRPr="008909C6">
        <w:rPr>
          <w:sz w:val="19"/>
          <w:szCs w:val="19"/>
        </w:rPr>
        <w:t xml:space="preserve"> </w:t>
      </w:r>
    </w:p>
    <w:p w:rsidR="001C3F47" w:rsidRPr="008909C6" w:rsidRDefault="00161AF7" w:rsidP="004A11E4">
      <w:pPr>
        <w:spacing w:line="360" w:lineRule="exact"/>
        <w:ind w:leftChars="296" w:left="1274" w:hangingChars="297" w:hanging="564"/>
        <w:jc w:val="both"/>
        <w:rPr>
          <w:sz w:val="19"/>
          <w:szCs w:val="19"/>
        </w:rPr>
      </w:pPr>
      <w:r w:rsidRPr="008909C6">
        <w:rPr>
          <w:sz w:val="19"/>
          <w:szCs w:val="19"/>
        </w:rPr>
        <w:t>(</w:t>
      </w:r>
      <w:r w:rsidR="001C3F47" w:rsidRPr="008909C6">
        <w:rPr>
          <w:sz w:val="19"/>
          <w:szCs w:val="19"/>
        </w:rPr>
        <w:t>Economic Development Bureau, Kaohsiung City Government.</w:t>
      </w:r>
      <w:r w:rsidRPr="008909C6">
        <w:rPr>
          <w:sz w:val="19"/>
          <w:szCs w:val="19"/>
        </w:rPr>
        <w:t>〔</w:t>
      </w:r>
      <w:r w:rsidRPr="008909C6">
        <w:rPr>
          <w:sz w:val="19"/>
          <w:szCs w:val="19"/>
        </w:rPr>
        <w:t>2011</w:t>
      </w:r>
      <w:r w:rsidRPr="008909C6">
        <w:rPr>
          <w:sz w:val="19"/>
          <w:szCs w:val="19"/>
        </w:rPr>
        <w:t>〕</w:t>
      </w:r>
      <w:r w:rsidRPr="008909C6">
        <w:rPr>
          <w:sz w:val="19"/>
          <w:szCs w:val="19"/>
        </w:rPr>
        <w:t>.”Kaohsiung region that the overall investment quote”.)</w:t>
      </w:r>
    </w:p>
    <w:p w:rsidR="00DA6E77" w:rsidRPr="008909C6" w:rsidRDefault="00DA6E77" w:rsidP="004A11E4">
      <w:pPr>
        <w:ind w:leftChars="296" w:left="1274" w:hangingChars="297" w:hanging="564"/>
        <w:rPr>
          <w:sz w:val="19"/>
          <w:szCs w:val="19"/>
        </w:rPr>
      </w:pPr>
      <w:r w:rsidRPr="008909C6">
        <w:rPr>
          <w:sz w:val="19"/>
          <w:szCs w:val="19"/>
        </w:rPr>
        <w:t>林德福</w:t>
      </w:r>
      <w:r w:rsidR="00064ABF" w:rsidRPr="008909C6">
        <w:rPr>
          <w:sz w:val="19"/>
          <w:szCs w:val="19"/>
        </w:rPr>
        <w:t>(2003)</w:t>
      </w:r>
      <w:r w:rsidR="00064ABF" w:rsidRPr="008909C6">
        <w:rPr>
          <w:sz w:val="19"/>
          <w:szCs w:val="19"/>
        </w:rPr>
        <w:t>。</w:t>
      </w:r>
      <w:r w:rsidR="00F073C3" w:rsidRPr="008909C6">
        <w:rPr>
          <w:sz w:val="19"/>
          <w:szCs w:val="19"/>
        </w:rPr>
        <w:t>《</w:t>
      </w:r>
      <w:r w:rsidRPr="008909C6">
        <w:rPr>
          <w:sz w:val="19"/>
          <w:szCs w:val="19"/>
        </w:rPr>
        <w:t>全球經濟中浮現的北台都會區域</w:t>
      </w:r>
      <w:r w:rsidRPr="008909C6">
        <w:rPr>
          <w:sz w:val="19"/>
          <w:szCs w:val="19"/>
        </w:rPr>
        <w:t xml:space="preserve"> – </w:t>
      </w:r>
      <w:r w:rsidRPr="008909C6">
        <w:rPr>
          <w:sz w:val="19"/>
          <w:szCs w:val="19"/>
        </w:rPr>
        <w:t>後進者全球生產網絡與空間轉化之研究</w:t>
      </w:r>
      <w:r w:rsidRPr="008909C6">
        <w:rPr>
          <w:sz w:val="19"/>
          <w:szCs w:val="19"/>
        </w:rPr>
        <w:t>(1980-1990</w:t>
      </w:r>
      <w:r w:rsidRPr="008909C6">
        <w:rPr>
          <w:sz w:val="19"/>
          <w:szCs w:val="19"/>
        </w:rPr>
        <w:t>年代末</w:t>
      </w:r>
      <w:r w:rsidRPr="008909C6">
        <w:rPr>
          <w:sz w:val="19"/>
          <w:szCs w:val="19"/>
        </w:rPr>
        <w:t>)</w:t>
      </w:r>
      <w:r w:rsidR="00F073C3" w:rsidRPr="008909C6">
        <w:rPr>
          <w:sz w:val="19"/>
          <w:szCs w:val="19"/>
        </w:rPr>
        <w:t>》。台北</w:t>
      </w:r>
      <w:r w:rsidR="00F073C3" w:rsidRPr="008909C6">
        <w:rPr>
          <w:sz w:val="19"/>
          <w:szCs w:val="19"/>
        </w:rPr>
        <w:t>:</w:t>
      </w:r>
      <w:r w:rsidRPr="008909C6">
        <w:rPr>
          <w:sz w:val="19"/>
          <w:szCs w:val="19"/>
        </w:rPr>
        <w:t>國立台灣大學</w:t>
      </w:r>
      <w:r w:rsidR="00F073C3" w:rsidRPr="008909C6">
        <w:rPr>
          <w:sz w:val="19"/>
          <w:szCs w:val="19"/>
        </w:rPr>
        <w:t>博士論文。</w:t>
      </w:r>
    </w:p>
    <w:p w:rsidR="00161AF7" w:rsidRPr="008909C6" w:rsidRDefault="00161AF7" w:rsidP="004A11E4">
      <w:pPr>
        <w:ind w:leftChars="296" w:left="1274" w:hangingChars="297" w:hanging="564"/>
        <w:rPr>
          <w:sz w:val="19"/>
          <w:szCs w:val="19"/>
        </w:rPr>
      </w:pPr>
      <w:r w:rsidRPr="008909C6">
        <w:rPr>
          <w:sz w:val="19"/>
          <w:szCs w:val="19"/>
        </w:rPr>
        <w:t>(</w:t>
      </w:r>
      <w:r w:rsidR="00652694" w:rsidRPr="008909C6">
        <w:rPr>
          <w:sz w:val="19"/>
          <w:szCs w:val="19"/>
        </w:rPr>
        <w:t>Lin Defu.</w:t>
      </w:r>
      <w:r w:rsidR="00652694" w:rsidRPr="008909C6">
        <w:rPr>
          <w:sz w:val="19"/>
          <w:szCs w:val="19"/>
        </w:rPr>
        <w:t>〔</w:t>
      </w:r>
      <w:r w:rsidR="00652694" w:rsidRPr="008909C6">
        <w:rPr>
          <w:sz w:val="19"/>
          <w:szCs w:val="19"/>
        </w:rPr>
        <w:t>2003</w:t>
      </w:r>
      <w:r w:rsidR="00652694" w:rsidRPr="008909C6">
        <w:rPr>
          <w:sz w:val="19"/>
          <w:szCs w:val="19"/>
        </w:rPr>
        <w:t>〕</w:t>
      </w:r>
      <w:r w:rsidR="00652694" w:rsidRPr="008909C6">
        <w:rPr>
          <w:sz w:val="19"/>
          <w:szCs w:val="19"/>
        </w:rPr>
        <w:t>.”</w:t>
      </w:r>
      <w:r w:rsidRPr="008909C6">
        <w:rPr>
          <w:sz w:val="19"/>
          <w:szCs w:val="19"/>
        </w:rPr>
        <w:t>The North Metropolitan Metropolis Emerging in the Global Economy: A Study of Global Production Networks and Spatial Transforma</w:t>
      </w:r>
      <w:r w:rsidR="00652694" w:rsidRPr="008909C6">
        <w:rPr>
          <w:sz w:val="19"/>
          <w:szCs w:val="19"/>
        </w:rPr>
        <w:t>tion by Latecomers (1980-1990s)”.</w:t>
      </w:r>
      <w:r w:rsidRPr="008909C6">
        <w:rPr>
          <w:sz w:val="19"/>
          <w:szCs w:val="19"/>
        </w:rPr>
        <w:t xml:space="preserve"> </w:t>
      </w:r>
      <w:r w:rsidRPr="008909C6">
        <w:rPr>
          <w:i/>
          <w:sz w:val="19"/>
          <w:szCs w:val="19"/>
        </w:rPr>
        <w:t>Taipei: National Taiwan University doctoral thesis.</w:t>
      </w:r>
      <w:r w:rsidR="00652694" w:rsidRPr="008909C6">
        <w:rPr>
          <w:sz w:val="19"/>
          <w:szCs w:val="19"/>
        </w:rPr>
        <w:t>)</w:t>
      </w:r>
    </w:p>
    <w:p w:rsidR="004853BF" w:rsidRPr="008909C6" w:rsidRDefault="001F0654" w:rsidP="004A11E4">
      <w:pPr>
        <w:ind w:leftChars="296" w:left="1274" w:hangingChars="297" w:hanging="564"/>
        <w:rPr>
          <w:sz w:val="19"/>
          <w:szCs w:val="19"/>
        </w:rPr>
      </w:pPr>
      <w:r w:rsidRPr="008909C6">
        <w:rPr>
          <w:sz w:val="19"/>
          <w:szCs w:val="19"/>
        </w:rPr>
        <w:t>洪富峰</w:t>
      </w:r>
      <w:r w:rsidRPr="008909C6">
        <w:rPr>
          <w:sz w:val="19"/>
          <w:szCs w:val="19"/>
        </w:rPr>
        <w:t>(1998)</w:t>
      </w:r>
      <w:r w:rsidR="00064ABF" w:rsidRPr="008909C6">
        <w:rPr>
          <w:sz w:val="19"/>
          <w:szCs w:val="19"/>
        </w:rPr>
        <w:t>。</w:t>
      </w:r>
      <w:r w:rsidR="00F073C3" w:rsidRPr="008909C6">
        <w:rPr>
          <w:sz w:val="19"/>
          <w:szCs w:val="19"/>
        </w:rPr>
        <w:t>〈全球經濟架構下高雄製造業發展的方向初探〉</w:t>
      </w:r>
      <w:r w:rsidRPr="008909C6">
        <w:rPr>
          <w:sz w:val="19"/>
          <w:szCs w:val="19"/>
        </w:rPr>
        <w:t>，</w:t>
      </w:r>
      <w:r w:rsidR="00F073C3" w:rsidRPr="008909C6">
        <w:rPr>
          <w:sz w:val="19"/>
          <w:szCs w:val="19"/>
        </w:rPr>
        <w:t>《</w:t>
      </w:r>
      <w:r w:rsidRPr="008909C6">
        <w:rPr>
          <w:sz w:val="19"/>
          <w:szCs w:val="19"/>
        </w:rPr>
        <w:t>環境與世界</w:t>
      </w:r>
      <w:r w:rsidR="00F073C3" w:rsidRPr="008909C6">
        <w:rPr>
          <w:sz w:val="19"/>
          <w:szCs w:val="19"/>
        </w:rPr>
        <w:t>》</w:t>
      </w:r>
      <w:r w:rsidRPr="008909C6">
        <w:rPr>
          <w:sz w:val="19"/>
          <w:szCs w:val="19"/>
        </w:rPr>
        <w:t>，第</w:t>
      </w:r>
      <w:r w:rsidRPr="008909C6">
        <w:rPr>
          <w:sz w:val="19"/>
          <w:szCs w:val="19"/>
        </w:rPr>
        <w:t xml:space="preserve"> 2 </w:t>
      </w:r>
      <w:r w:rsidRPr="008909C6">
        <w:rPr>
          <w:sz w:val="19"/>
          <w:szCs w:val="19"/>
        </w:rPr>
        <w:t>期，頁</w:t>
      </w:r>
      <w:r w:rsidRPr="008909C6">
        <w:rPr>
          <w:sz w:val="19"/>
          <w:szCs w:val="19"/>
        </w:rPr>
        <w:t xml:space="preserve"> 1-13</w:t>
      </w:r>
      <w:r w:rsidRPr="008909C6">
        <w:rPr>
          <w:sz w:val="19"/>
          <w:szCs w:val="19"/>
        </w:rPr>
        <w:t>。</w:t>
      </w:r>
    </w:p>
    <w:p w:rsidR="004853BF" w:rsidRPr="008909C6" w:rsidRDefault="004853BF" w:rsidP="004A11E4">
      <w:pPr>
        <w:ind w:leftChars="296" w:left="1274" w:hangingChars="297" w:hanging="564"/>
        <w:rPr>
          <w:sz w:val="19"/>
          <w:szCs w:val="19"/>
        </w:rPr>
      </w:pPr>
      <w:r w:rsidRPr="008909C6">
        <w:rPr>
          <w:sz w:val="19"/>
          <w:szCs w:val="19"/>
        </w:rPr>
        <w:t xml:space="preserve">(Hong Fufeng </w:t>
      </w:r>
      <w:r w:rsidRPr="008909C6">
        <w:rPr>
          <w:sz w:val="19"/>
          <w:szCs w:val="19"/>
        </w:rPr>
        <w:t>〔</w:t>
      </w:r>
      <w:r w:rsidRPr="008909C6">
        <w:rPr>
          <w:sz w:val="19"/>
          <w:szCs w:val="19"/>
        </w:rPr>
        <w:t>1998</w:t>
      </w:r>
      <w:r w:rsidRPr="008909C6">
        <w:rPr>
          <w:sz w:val="19"/>
          <w:szCs w:val="19"/>
        </w:rPr>
        <w:t>〕</w:t>
      </w:r>
      <w:r w:rsidRPr="008909C6">
        <w:rPr>
          <w:sz w:val="19"/>
          <w:szCs w:val="19"/>
        </w:rPr>
        <w:t>.” Kaohsiung manufacturing industry under the global economic structure, the direction of the development of”,</w:t>
      </w:r>
      <w:r w:rsidRPr="008909C6">
        <w:rPr>
          <w:i/>
          <w:sz w:val="19"/>
          <w:szCs w:val="19"/>
        </w:rPr>
        <w:t xml:space="preserve"> Environment and the world</w:t>
      </w:r>
      <w:r w:rsidRPr="008909C6">
        <w:rPr>
          <w:sz w:val="19"/>
          <w:szCs w:val="19"/>
        </w:rPr>
        <w:t>, Vol 2, pp.1-13.)</w:t>
      </w:r>
    </w:p>
    <w:p w:rsidR="001F0654" w:rsidRPr="008909C6" w:rsidRDefault="001F0654" w:rsidP="004A11E4">
      <w:pPr>
        <w:ind w:leftChars="296" w:left="1274" w:hangingChars="297" w:hanging="564"/>
        <w:rPr>
          <w:sz w:val="19"/>
          <w:szCs w:val="19"/>
        </w:rPr>
      </w:pPr>
      <w:r w:rsidRPr="008909C6">
        <w:rPr>
          <w:sz w:val="19"/>
          <w:szCs w:val="19"/>
        </w:rPr>
        <w:t>洪富峰（</w:t>
      </w:r>
      <w:r w:rsidRPr="008909C6">
        <w:rPr>
          <w:sz w:val="19"/>
          <w:szCs w:val="19"/>
        </w:rPr>
        <w:t>2003</w:t>
      </w:r>
      <w:r w:rsidR="00064ABF" w:rsidRPr="008909C6">
        <w:rPr>
          <w:sz w:val="19"/>
          <w:szCs w:val="19"/>
        </w:rPr>
        <w:t>）。</w:t>
      </w:r>
      <w:r w:rsidR="00F073C3" w:rsidRPr="008909C6">
        <w:rPr>
          <w:sz w:val="19"/>
          <w:szCs w:val="19"/>
        </w:rPr>
        <w:t>〈</w:t>
      </w:r>
      <w:r w:rsidRPr="008909C6">
        <w:rPr>
          <w:sz w:val="19"/>
          <w:szCs w:val="19"/>
        </w:rPr>
        <w:t>國際觀光旅遊</w:t>
      </w:r>
      <w:r w:rsidRPr="008909C6">
        <w:rPr>
          <w:sz w:val="19"/>
          <w:szCs w:val="19"/>
        </w:rPr>
        <w:t>-</w:t>
      </w:r>
      <w:r w:rsidRPr="008909C6">
        <w:rPr>
          <w:sz w:val="19"/>
          <w:szCs w:val="19"/>
        </w:rPr>
        <w:t>港海洋首都，打造全球運籌自由港區</w:t>
      </w:r>
      <w:r w:rsidR="00F073C3" w:rsidRPr="008909C6">
        <w:rPr>
          <w:sz w:val="19"/>
          <w:szCs w:val="19"/>
        </w:rPr>
        <w:t>〉</w:t>
      </w:r>
      <w:r w:rsidRPr="008909C6">
        <w:rPr>
          <w:sz w:val="19"/>
          <w:szCs w:val="19"/>
        </w:rPr>
        <w:t>，「海洋首都，雙港運籌」論壇</w:t>
      </w:r>
      <w:r w:rsidR="00F073C3" w:rsidRPr="008909C6">
        <w:rPr>
          <w:sz w:val="19"/>
          <w:szCs w:val="19"/>
        </w:rPr>
        <w:t>論文。高雄</w:t>
      </w:r>
      <w:r w:rsidRPr="008909C6">
        <w:rPr>
          <w:sz w:val="19"/>
          <w:szCs w:val="19"/>
        </w:rPr>
        <w:t>，</w:t>
      </w:r>
      <w:r w:rsidR="004853BF" w:rsidRPr="008909C6">
        <w:rPr>
          <w:sz w:val="19"/>
          <w:szCs w:val="19"/>
        </w:rPr>
        <w:t>7</w:t>
      </w:r>
      <w:r w:rsidR="00F073C3" w:rsidRPr="008909C6">
        <w:rPr>
          <w:sz w:val="19"/>
          <w:szCs w:val="19"/>
        </w:rPr>
        <w:t>月。</w:t>
      </w:r>
    </w:p>
    <w:p w:rsidR="004853BF" w:rsidRPr="008909C6" w:rsidRDefault="004853BF" w:rsidP="004A11E4">
      <w:pPr>
        <w:ind w:leftChars="296" w:left="1274" w:hangingChars="297" w:hanging="564"/>
        <w:rPr>
          <w:sz w:val="19"/>
          <w:szCs w:val="19"/>
        </w:rPr>
      </w:pPr>
      <w:r w:rsidRPr="008909C6">
        <w:rPr>
          <w:sz w:val="19"/>
          <w:szCs w:val="19"/>
        </w:rPr>
        <w:t xml:space="preserve">(Hong Fufeng </w:t>
      </w:r>
      <w:r w:rsidRPr="008909C6">
        <w:rPr>
          <w:sz w:val="19"/>
          <w:szCs w:val="19"/>
        </w:rPr>
        <w:t>〔</w:t>
      </w:r>
      <w:r w:rsidRPr="008909C6">
        <w:rPr>
          <w:sz w:val="19"/>
          <w:szCs w:val="19"/>
        </w:rPr>
        <w:t>2003</w:t>
      </w:r>
      <w:r w:rsidRPr="008909C6">
        <w:rPr>
          <w:sz w:val="19"/>
          <w:szCs w:val="19"/>
        </w:rPr>
        <w:t>〕</w:t>
      </w:r>
      <w:r w:rsidRPr="008909C6">
        <w:rPr>
          <w:sz w:val="19"/>
          <w:szCs w:val="19"/>
        </w:rPr>
        <w:t xml:space="preserve">.”International Sightseeing Tour - Hong Kong 's Capital, Building a Free Port Area for Global Operations”. </w:t>
      </w:r>
      <w:r w:rsidRPr="008909C6">
        <w:rPr>
          <w:i/>
          <w:sz w:val="19"/>
          <w:szCs w:val="19"/>
        </w:rPr>
        <w:t>Ocean Capital, Dual Port Operation</w:t>
      </w:r>
      <w:r w:rsidRPr="008909C6">
        <w:rPr>
          <w:sz w:val="19"/>
          <w:szCs w:val="19"/>
        </w:rPr>
        <w:t>. Kaohsiung, July.)</w:t>
      </w:r>
    </w:p>
    <w:p w:rsidR="001F0654" w:rsidRPr="008909C6" w:rsidRDefault="001F0654" w:rsidP="004A11E4">
      <w:pPr>
        <w:ind w:leftChars="296" w:left="1274" w:hangingChars="297" w:hanging="564"/>
        <w:rPr>
          <w:sz w:val="19"/>
          <w:szCs w:val="19"/>
        </w:rPr>
      </w:pPr>
      <w:r w:rsidRPr="008909C6">
        <w:rPr>
          <w:sz w:val="19"/>
          <w:szCs w:val="19"/>
        </w:rPr>
        <w:t>袁素萍</w:t>
      </w:r>
      <w:r w:rsidRPr="008909C6">
        <w:rPr>
          <w:sz w:val="19"/>
          <w:szCs w:val="19"/>
        </w:rPr>
        <w:t>(2003)</w:t>
      </w:r>
      <w:r w:rsidR="00064ABF" w:rsidRPr="008909C6">
        <w:rPr>
          <w:sz w:val="19"/>
          <w:szCs w:val="19"/>
        </w:rPr>
        <w:t>。</w:t>
      </w:r>
      <w:r w:rsidR="00F073C3" w:rsidRPr="008909C6">
        <w:rPr>
          <w:sz w:val="19"/>
          <w:szCs w:val="19"/>
        </w:rPr>
        <w:t>《企業轉型成功關鍵因素之研究》。台南</w:t>
      </w:r>
      <w:r w:rsidR="00F073C3" w:rsidRPr="008909C6">
        <w:rPr>
          <w:sz w:val="19"/>
          <w:szCs w:val="19"/>
        </w:rPr>
        <w:t>:</w:t>
      </w:r>
      <w:r w:rsidRPr="008909C6">
        <w:rPr>
          <w:sz w:val="19"/>
          <w:szCs w:val="19"/>
        </w:rPr>
        <w:t>國立成功大學高階管理在職專班碩士論文。</w:t>
      </w:r>
    </w:p>
    <w:p w:rsidR="00A7219A" w:rsidRDefault="00A7219A" w:rsidP="004A11E4">
      <w:pPr>
        <w:ind w:leftChars="296" w:left="1274" w:hangingChars="297" w:hanging="564"/>
        <w:rPr>
          <w:i/>
          <w:sz w:val="19"/>
          <w:szCs w:val="19"/>
        </w:rPr>
      </w:pPr>
      <w:r w:rsidRPr="008909C6">
        <w:rPr>
          <w:sz w:val="19"/>
          <w:szCs w:val="19"/>
        </w:rPr>
        <w:t>(Yuan Suping .</w:t>
      </w:r>
      <w:r w:rsidRPr="008909C6">
        <w:rPr>
          <w:sz w:val="19"/>
          <w:szCs w:val="19"/>
        </w:rPr>
        <w:t>〔</w:t>
      </w:r>
      <w:r w:rsidRPr="008909C6">
        <w:rPr>
          <w:sz w:val="19"/>
          <w:szCs w:val="19"/>
        </w:rPr>
        <w:t>2003</w:t>
      </w:r>
      <w:r w:rsidRPr="008909C6">
        <w:rPr>
          <w:sz w:val="19"/>
          <w:szCs w:val="19"/>
        </w:rPr>
        <w:t>〕</w:t>
      </w:r>
      <w:r w:rsidRPr="008909C6">
        <w:rPr>
          <w:sz w:val="19"/>
          <w:szCs w:val="19"/>
        </w:rPr>
        <w:t xml:space="preserve">.”Research on the Key Factors of Successful Business Transformation”. </w:t>
      </w:r>
      <w:r w:rsidRPr="008909C6">
        <w:rPr>
          <w:i/>
          <w:sz w:val="19"/>
          <w:szCs w:val="19"/>
        </w:rPr>
        <w:t>Tainan: National Cheng Kung University senior management in-service special master's thesis)</w:t>
      </w:r>
    </w:p>
    <w:p w:rsidR="009A6322" w:rsidRDefault="009A6322" w:rsidP="004A11E4">
      <w:pPr>
        <w:ind w:leftChars="296" w:left="1274" w:hangingChars="297" w:hanging="564"/>
        <w:rPr>
          <w:rFonts w:asciiTheme="minorEastAsia" w:eastAsiaTheme="minorEastAsia" w:hAnsiTheme="minorEastAsia"/>
          <w:kern w:val="0"/>
          <w:sz w:val="19"/>
          <w:szCs w:val="19"/>
        </w:rPr>
      </w:pPr>
      <w:r w:rsidRPr="00B44DFF">
        <w:rPr>
          <w:rFonts w:asciiTheme="minorEastAsia" w:eastAsiaTheme="minorEastAsia" w:hAnsiTheme="minorEastAsia" w:hint="eastAsia"/>
          <w:kern w:val="0"/>
          <w:sz w:val="19"/>
          <w:szCs w:val="19"/>
        </w:rPr>
        <w:t>溫坤禮、趙忠賢、張宏志、陳曉瑩、溫惠筑</w:t>
      </w:r>
      <w:r>
        <w:rPr>
          <w:rFonts w:asciiTheme="minorEastAsia" w:eastAsiaTheme="minorEastAsia" w:hAnsiTheme="minorEastAsia" w:hint="eastAsia"/>
          <w:kern w:val="0"/>
          <w:sz w:val="19"/>
          <w:szCs w:val="19"/>
        </w:rPr>
        <w:t>(</w:t>
      </w:r>
      <w:r w:rsidRPr="00B44DFF">
        <w:rPr>
          <w:rFonts w:asciiTheme="minorEastAsia" w:eastAsiaTheme="minorEastAsia" w:hAnsiTheme="minorEastAsia" w:hint="eastAsia"/>
          <w:kern w:val="0"/>
          <w:sz w:val="19"/>
          <w:szCs w:val="19"/>
        </w:rPr>
        <w:t>2009</w:t>
      </w:r>
      <w:r>
        <w:rPr>
          <w:rFonts w:asciiTheme="minorEastAsia" w:eastAsiaTheme="minorEastAsia" w:hAnsiTheme="minorEastAsia" w:hint="eastAsia"/>
          <w:kern w:val="0"/>
          <w:sz w:val="19"/>
          <w:szCs w:val="19"/>
        </w:rPr>
        <w:t>)。《灰色理論》。台北:五南圖書出版公司。</w:t>
      </w:r>
    </w:p>
    <w:p w:rsidR="00594879" w:rsidRPr="00594879" w:rsidRDefault="00594879" w:rsidP="00594879">
      <w:pPr>
        <w:ind w:leftChars="296" w:left="1274" w:hangingChars="297" w:hanging="564"/>
        <w:rPr>
          <w:sz w:val="19"/>
          <w:szCs w:val="19"/>
        </w:rPr>
      </w:pPr>
      <w:r>
        <w:rPr>
          <w:rFonts w:hint="eastAsia"/>
          <w:sz w:val="19"/>
          <w:szCs w:val="19"/>
        </w:rPr>
        <w:t>(</w:t>
      </w:r>
      <w:r w:rsidRPr="00594879">
        <w:rPr>
          <w:sz w:val="19"/>
          <w:szCs w:val="19"/>
        </w:rPr>
        <w:t>Wen Kunli, Zhao Zhongxian, Zhang Hongzhi, Chen Xiaoying, Wen Huizhu</w:t>
      </w:r>
      <w:r>
        <w:rPr>
          <w:rFonts w:hint="eastAsia"/>
          <w:sz w:val="19"/>
          <w:szCs w:val="19"/>
        </w:rPr>
        <w:t>.</w:t>
      </w:r>
      <w:r>
        <w:rPr>
          <w:rFonts w:ascii="新細明體" w:hAnsi="新細明體" w:hint="eastAsia"/>
          <w:sz w:val="19"/>
          <w:szCs w:val="19"/>
        </w:rPr>
        <w:t>〔</w:t>
      </w:r>
      <w:r>
        <w:rPr>
          <w:rFonts w:hint="eastAsia"/>
          <w:sz w:val="19"/>
          <w:szCs w:val="19"/>
        </w:rPr>
        <w:t>2009</w:t>
      </w:r>
      <w:r>
        <w:rPr>
          <w:rFonts w:ascii="新細明體" w:hAnsi="新細明體" w:hint="eastAsia"/>
          <w:sz w:val="19"/>
          <w:szCs w:val="19"/>
        </w:rPr>
        <w:t>〕</w:t>
      </w:r>
      <w:r>
        <w:rPr>
          <w:rFonts w:hint="eastAsia"/>
          <w:sz w:val="19"/>
          <w:szCs w:val="19"/>
        </w:rPr>
        <w:t>.</w:t>
      </w:r>
      <w:r>
        <w:rPr>
          <w:sz w:val="19"/>
          <w:szCs w:val="19"/>
        </w:rPr>
        <w:t>”</w:t>
      </w:r>
      <w:r>
        <w:rPr>
          <w:rFonts w:hint="eastAsia"/>
          <w:sz w:val="19"/>
          <w:szCs w:val="19"/>
        </w:rPr>
        <w:t>Grey System Theory and Applixarions</w:t>
      </w:r>
      <w:r>
        <w:rPr>
          <w:sz w:val="19"/>
          <w:szCs w:val="19"/>
        </w:rPr>
        <w:t>”</w:t>
      </w:r>
      <w:r>
        <w:rPr>
          <w:rFonts w:hint="eastAsia"/>
          <w:sz w:val="19"/>
          <w:szCs w:val="19"/>
        </w:rPr>
        <w:t>.Taepei:</w:t>
      </w:r>
      <w:r w:rsidRPr="00594879">
        <w:t xml:space="preserve"> </w:t>
      </w:r>
      <w:r w:rsidRPr="00594879">
        <w:rPr>
          <w:sz w:val="19"/>
          <w:szCs w:val="19"/>
        </w:rPr>
        <w:t>Wunan Book Publishing Company</w:t>
      </w:r>
    </w:p>
    <w:p w:rsidR="00A7219A" w:rsidRPr="008909C6" w:rsidRDefault="00056845" w:rsidP="004A11E4">
      <w:pPr>
        <w:ind w:leftChars="296" w:left="1274" w:hangingChars="297" w:hanging="564"/>
        <w:rPr>
          <w:sz w:val="19"/>
          <w:szCs w:val="19"/>
        </w:rPr>
      </w:pPr>
      <w:r w:rsidRPr="008909C6">
        <w:rPr>
          <w:sz w:val="19"/>
          <w:szCs w:val="19"/>
        </w:rPr>
        <w:t>張昌吉（</w:t>
      </w:r>
      <w:r w:rsidRPr="008909C6">
        <w:rPr>
          <w:sz w:val="19"/>
          <w:szCs w:val="19"/>
        </w:rPr>
        <w:t>1992</w:t>
      </w:r>
      <w:r w:rsidRPr="008909C6">
        <w:rPr>
          <w:sz w:val="19"/>
          <w:szCs w:val="19"/>
        </w:rPr>
        <w:t>）</w:t>
      </w:r>
      <w:r w:rsidR="00064ABF" w:rsidRPr="008909C6">
        <w:rPr>
          <w:sz w:val="19"/>
          <w:szCs w:val="19"/>
        </w:rPr>
        <w:t>。</w:t>
      </w:r>
      <w:r w:rsidR="00F073C3" w:rsidRPr="008909C6">
        <w:rPr>
          <w:sz w:val="19"/>
          <w:szCs w:val="19"/>
        </w:rPr>
        <w:t>〈</w:t>
      </w:r>
      <w:r w:rsidRPr="008909C6">
        <w:rPr>
          <w:sz w:val="19"/>
          <w:szCs w:val="19"/>
        </w:rPr>
        <w:t>我國勞工薪資所得與決定因素之分析</w:t>
      </w:r>
      <w:r w:rsidR="00F073C3" w:rsidRPr="008909C6">
        <w:rPr>
          <w:sz w:val="19"/>
          <w:szCs w:val="19"/>
        </w:rPr>
        <w:t>〉</w:t>
      </w:r>
      <w:r w:rsidRPr="008909C6">
        <w:rPr>
          <w:sz w:val="19"/>
          <w:szCs w:val="19"/>
        </w:rPr>
        <w:t>，</w:t>
      </w:r>
      <w:r w:rsidR="00F073C3" w:rsidRPr="008909C6">
        <w:rPr>
          <w:sz w:val="19"/>
          <w:szCs w:val="19"/>
        </w:rPr>
        <w:t>《</w:t>
      </w:r>
      <w:r w:rsidRPr="008909C6">
        <w:rPr>
          <w:sz w:val="19"/>
          <w:szCs w:val="19"/>
        </w:rPr>
        <w:t>勞動學報</w:t>
      </w:r>
      <w:r w:rsidR="00F073C3" w:rsidRPr="008909C6">
        <w:rPr>
          <w:sz w:val="19"/>
          <w:szCs w:val="19"/>
        </w:rPr>
        <w:t>》</w:t>
      </w:r>
      <w:r w:rsidRPr="008909C6">
        <w:rPr>
          <w:sz w:val="19"/>
          <w:szCs w:val="19"/>
        </w:rPr>
        <w:t>，</w:t>
      </w:r>
      <w:r w:rsidR="00F073C3" w:rsidRPr="008909C6">
        <w:rPr>
          <w:sz w:val="19"/>
          <w:szCs w:val="19"/>
        </w:rPr>
        <w:t>第</w:t>
      </w:r>
      <w:r w:rsidRPr="008909C6">
        <w:rPr>
          <w:sz w:val="19"/>
          <w:szCs w:val="19"/>
        </w:rPr>
        <w:t>2</w:t>
      </w:r>
      <w:r w:rsidR="00F073C3" w:rsidRPr="008909C6">
        <w:rPr>
          <w:sz w:val="19"/>
          <w:szCs w:val="19"/>
        </w:rPr>
        <w:t>卷，頁</w:t>
      </w:r>
      <w:r w:rsidRPr="008909C6">
        <w:rPr>
          <w:sz w:val="19"/>
          <w:szCs w:val="19"/>
        </w:rPr>
        <w:t>111-126</w:t>
      </w:r>
      <w:r w:rsidRPr="008909C6">
        <w:rPr>
          <w:sz w:val="19"/>
          <w:szCs w:val="19"/>
        </w:rPr>
        <w:t>。</w:t>
      </w:r>
    </w:p>
    <w:p w:rsidR="00056845" w:rsidRPr="008909C6" w:rsidRDefault="00A7219A" w:rsidP="004A11E4">
      <w:pPr>
        <w:ind w:leftChars="296" w:left="1274" w:hangingChars="297" w:hanging="564"/>
        <w:rPr>
          <w:sz w:val="19"/>
          <w:szCs w:val="19"/>
        </w:rPr>
      </w:pPr>
      <w:r w:rsidRPr="008909C6">
        <w:rPr>
          <w:sz w:val="19"/>
          <w:szCs w:val="19"/>
        </w:rPr>
        <w:t>(Zhang Changji .</w:t>
      </w:r>
      <w:r w:rsidRPr="008909C6">
        <w:rPr>
          <w:sz w:val="19"/>
          <w:szCs w:val="19"/>
        </w:rPr>
        <w:t>〔</w:t>
      </w:r>
      <w:r w:rsidRPr="008909C6">
        <w:rPr>
          <w:sz w:val="19"/>
          <w:szCs w:val="19"/>
        </w:rPr>
        <w:t>1992</w:t>
      </w:r>
      <w:r w:rsidRPr="008909C6">
        <w:rPr>
          <w:sz w:val="19"/>
          <w:szCs w:val="19"/>
        </w:rPr>
        <w:t>〕</w:t>
      </w:r>
      <w:r w:rsidRPr="008909C6">
        <w:rPr>
          <w:sz w:val="19"/>
          <w:szCs w:val="19"/>
        </w:rPr>
        <w:t xml:space="preserve">.”Analysis of Income and Determinants of China's Labor Salary”. </w:t>
      </w:r>
      <w:r w:rsidRPr="008909C6">
        <w:rPr>
          <w:i/>
          <w:sz w:val="19"/>
          <w:szCs w:val="19"/>
        </w:rPr>
        <w:t>Chinese Journal of Labor,</w:t>
      </w:r>
      <w:r w:rsidRPr="008909C6">
        <w:rPr>
          <w:sz w:val="19"/>
          <w:szCs w:val="19"/>
        </w:rPr>
        <w:t xml:space="preserve"> Vol. 2, pp. 111-126.)</w:t>
      </w:r>
      <w:r w:rsidR="00056845" w:rsidRPr="008909C6">
        <w:rPr>
          <w:sz w:val="19"/>
          <w:szCs w:val="19"/>
        </w:rPr>
        <w:t xml:space="preserve"> </w:t>
      </w:r>
    </w:p>
    <w:p w:rsidR="00056845" w:rsidRPr="008909C6" w:rsidRDefault="00056845" w:rsidP="004A11E4">
      <w:pPr>
        <w:ind w:leftChars="296" w:left="1274" w:hangingChars="297" w:hanging="564"/>
        <w:rPr>
          <w:sz w:val="19"/>
          <w:szCs w:val="19"/>
        </w:rPr>
      </w:pPr>
      <w:r w:rsidRPr="008909C6">
        <w:rPr>
          <w:sz w:val="19"/>
          <w:szCs w:val="19"/>
        </w:rPr>
        <w:t>張晉芬（</w:t>
      </w:r>
      <w:r w:rsidRPr="008909C6">
        <w:rPr>
          <w:sz w:val="19"/>
          <w:szCs w:val="19"/>
        </w:rPr>
        <w:t>1996</w:t>
      </w:r>
      <w:r w:rsidRPr="008909C6">
        <w:rPr>
          <w:sz w:val="19"/>
          <w:szCs w:val="19"/>
        </w:rPr>
        <w:t>）</w:t>
      </w:r>
      <w:r w:rsidR="00064ABF" w:rsidRPr="008909C6">
        <w:rPr>
          <w:sz w:val="19"/>
          <w:szCs w:val="19"/>
        </w:rPr>
        <w:t>。</w:t>
      </w:r>
      <w:r w:rsidR="00F073C3" w:rsidRPr="008909C6">
        <w:rPr>
          <w:sz w:val="19"/>
          <w:szCs w:val="19"/>
        </w:rPr>
        <w:t>〈</w:t>
      </w:r>
      <w:r w:rsidRPr="008909C6">
        <w:rPr>
          <w:sz w:val="19"/>
          <w:szCs w:val="19"/>
        </w:rPr>
        <w:t>女性勞動者婚育離職原因之探討</w:t>
      </w:r>
      <w:r w:rsidR="00F073C3" w:rsidRPr="008909C6">
        <w:rPr>
          <w:sz w:val="19"/>
          <w:szCs w:val="19"/>
        </w:rPr>
        <w:t>〉</w:t>
      </w:r>
      <w:r w:rsidRPr="008909C6">
        <w:rPr>
          <w:sz w:val="19"/>
          <w:szCs w:val="19"/>
        </w:rPr>
        <w:t>，</w:t>
      </w:r>
      <w:r w:rsidR="00F073C3" w:rsidRPr="008909C6">
        <w:rPr>
          <w:sz w:val="19"/>
          <w:szCs w:val="19"/>
        </w:rPr>
        <w:t>「</w:t>
      </w:r>
      <w:r w:rsidRPr="008909C6">
        <w:rPr>
          <w:sz w:val="19"/>
          <w:szCs w:val="19"/>
        </w:rPr>
        <w:t>中研院社會學研究所小型專題研討會第三回</w:t>
      </w:r>
      <w:r w:rsidR="00F073C3" w:rsidRPr="008909C6">
        <w:rPr>
          <w:sz w:val="19"/>
          <w:szCs w:val="19"/>
        </w:rPr>
        <w:t>」論文。</w:t>
      </w:r>
      <w:r w:rsidRPr="008909C6">
        <w:rPr>
          <w:sz w:val="19"/>
          <w:szCs w:val="19"/>
        </w:rPr>
        <w:t>台灣勞動研究，台北：中研院社會學研究所。</w:t>
      </w:r>
    </w:p>
    <w:p w:rsidR="00A7219A" w:rsidRPr="008909C6" w:rsidRDefault="00A7219A" w:rsidP="004A11E4">
      <w:pPr>
        <w:ind w:leftChars="296" w:left="1274" w:hangingChars="297" w:hanging="564"/>
        <w:rPr>
          <w:sz w:val="19"/>
          <w:szCs w:val="19"/>
        </w:rPr>
      </w:pPr>
      <w:r w:rsidRPr="008909C6">
        <w:rPr>
          <w:sz w:val="19"/>
          <w:szCs w:val="19"/>
        </w:rPr>
        <w:t>(Zhang Jinfen .</w:t>
      </w:r>
      <w:r w:rsidRPr="008909C6">
        <w:rPr>
          <w:sz w:val="19"/>
          <w:szCs w:val="19"/>
        </w:rPr>
        <w:t>〔</w:t>
      </w:r>
      <w:r w:rsidRPr="008909C6">
        <w:rPr>
          <w:sz w:val="19"/>
          <w:szCs w:val="19"/>
        </w:rPr>
        <w:t>1996</w:t>
      </w:r>
      <w:r w:rsidRPr="008909C6">
        <w:rPr>
          <w:sz w:val="19"/>
          <w:szCs w:val="19"/>
        </w:rPr>
        <w:t>〕</w:t>
      </w:r>
      <w:r w:rsidRPr="008909C6">
        <w:rPr>
          <w:sz w:val="19"/>
          <w:szCs w:val="19"/>
        </w:rPr>
        <w:t xml:space="preserve">. “Discussion on the Causes of Marriage and Resignation of Female Laborers”. </w:t>
      </w:r>
      <w:r w:rsidRPr="008909C6">
        <w:rPr>
          <w:i/>
          <w:sz w:val="19"/>
          <w:szCs w:val="19"/>
        </w:rPr>
        <w:t>The Third Session of the Seminar on Small - scale Symposium of the Institute of Sociology</w:t>
      </w:r>
      <w:r w:rsidRPr="008909C6">
        <w:rPr>
          <w:sz w:val="19"/>
          <w:szCs w:val="19"/>
        </w:rPr>
        <w:t>, Academia Sinica. Taiwan Labor Studies, Taipei: Institute of Sociology, Academia Sinica.</w:t>
      </w:r>
    </w:p>
    <w:p w:rsidR="00F073C3" w:rsidRPr="008909C6" w:rsidRDefault="001F0654" w:rsidP="004A11E4">
      <w:pPr>
        <w:ind w:leftChars="296" w:left="1274" w:hangingChars="297" w:hanging="564"/>
        <w:rPr>
          <w:sz w:val="19"/>
          <w:szCs w:val="19"/>
        </w:rPr>
      </w:pPr>
      <w:r w:rsidRPr="008909C6">
        <w:rPr>
          <w:sz w:val="19"/>
          <w:szCs w:val="19"/>
        </w:rPr>
        <w:t>張惠怡</w:t>
      </w:r>
      <w:r w:rsidRPr="008909C6">
        <w:rPr>
          <w:sz w:val="19"/>
          <w:szCs w:val="19"/>
        </w:rPr>
        <w:t>(2001)</w:t>
      </w:r>
      <w:r w:rsidR="00064ABF" w:rsidRPr="008909C6">
        <w:rPr>
          <w:sz w:val="19"/>
          <w:szCs w:val="19"/>
        </w:rPr>
        <w:t>。</w:t>
      </w:r>
      <w:r w:rsidR="00F073C3" w:rsidRPr="008909C6">
        <w:rPr>
          <w:sz w:val="19"/>
          <w:szCs w:val="19"/>
        </w:rPr>
        <w:t>《大高雄地區產業現況與未來發展之研究》。高雄</w:t>
      </w:r>
      <w:r w:rsidR="00F073C3" w:rsidRPr="008909C6">
        <w:rPr>
          <w:sz w:val="19"/>
          <w:szCs w:val="19"/>
        </w:rPr>
        <w:t>:</w:t>
      </w:r>
      <w:r w:rsidRPr="008909C6">
        <w:rPr>
          <w:sz w:val="19"/>
          <w:szCs w:val="19"/>
        </w:rPr>
        <w:t>國立中山大學財務管理研究所碩士論文。</w:t>
      </w:r>
      <w:r w:rsidRPr="008909C6">
        <w:rPr>
          <w:sz w:val="19"/>
          <w:szCs w:val="19"/>
        </w:rPr>
        <w:t xml:space="preserve"> </w:t>
      </w:r>
    </w:p>
    <w:p w:rsidR="00A7219A" w:rsidRPr="008909C6" w:rsidRDefault="00A7219A" w:rsidP="004A11E4">
      <w:pPr>
        <w:ind w:leftChars="296" w:left="1274" w:hangingChars="297" w:hanging="564"/>
        <w:rPr>
          <w:i/>
          <w:sz w:val="19"/>
          <w:szCs w:val="19"/>
        </w:rPr>
      </w:pPr>
      <w:r w:rsidRPr="008909C6">
        <w:rPr>
          <w:sz w:val="19"/>
          <w:szCs w:val="19"/>
        </w:rPr>
        <w:t>(Zhang Huiyi .</w:t>
      </w:r>
      <w:r w:rsidRPr="008909C6">
        <w:rPr>
          <w:sz w:val="19"/>
          <w:szCs w:val="19"/>
        </w:rPr>
        <w:t>〔</w:t>
      </w:r>
      <w:r w:rsidRPr="008909C6">
        <w:rPr>
          <w:sz w:val="19"/>
          <w:szCs w:val="19"/>
        </w:rPr>
        <w:t>2001</w:t>
      </w:r>
      <w:r w:rsidRPr="008909C6">
        <w:rPr>
          <w:sz w:val="19"/>
          <w:szCs w:val="19"/>
        </w:rPr>
        <w:t>〕</w:t>
      </w:r>
      <w:r w:rsidRPr="008909C6">
        <w:rPr>
          <w:sz w:val="19"/>
          <w:szCs w:val="19"/>
        </w:rPr>
        <w:t xml:space="preserve">.”Great Kaohsiung regional industry status and future development of the study”. Kaohsiung: </w:t>
      </w:r>
      <w:r w:rsidRPr="008909C6">
        <w:rPr>
          <w:i/>
          <w:sz w:val="19"/>
          <w:szCs w:val="19"/>
        </w:rPr>
        <w:t>Master's thesis, National Institute of Financial Management, Sun Yat-sen University.</w:t>
      </w:r>
      <w:r w:rsidR="008D5A22" w:rsidRPr="008909C6">
        <w:rPr>
          <w:i/>
          <w:sz w:val="19"/>
          <w:szCs w:val="19"/>
        </w:rPr>
        <w:t>)</w:t>
      </w:r>
    </w:p>
    <w:p w:rsidR="001F0654" w:rsidRPr="008909C6" w:rsidRDefault="001F0654" w:rsidP="004A11E4">
      <w:pPr>
        <w:ind w:leftChars="296" w:left="1274" w:hangingChars="297" w:hanging="564"/>
        <w:rPr>
          <w:sz w:val="19"/>
          <w:szCs w:val="19"/>
        </w:rPr>
      </w:pPr>
      <w:r w:rsidRPr="008909C6">
        <w:rPr>
          <w:sz w:val="19"/>
          <w:szCs w:val="19"/>
        </w:rPr>
        <w:t>陳光隆、謝劍平</w:t>
      </w:r>
      <w:r w:rsidR="00F073C3" w:rsidRPr="008909C6">
        <w:rPr>
          <w:sz w:val="19"/>
          <w:szCs w:val="19"/>
        </w:rPr>
        <w:t>(1996)</w:t>
      </w:r>
      <w:r w:rsidR="00F073C3" w:rsidRPr="008909C6">
        <w:rPr>
          <w:sz w:val="19"/>
          <w:szCs w:val="19"/>
        </w:rPr>
        <w:t>。《</w:t>
      </w:r>
      <w:r w:rsidRPr="008909C6">
        <w:rPr>
          <w:sz w:val="19"/>
          <w:szCs w:val="19"/>
        </w:rPr>
        <w:t>規劃「贏」的策略與財務管理</w:t>
      </w:r>
      <w:r w:rsidR="00F073C3" w:rsidRPr="008909C6">
        <w:rPr>
          <w:sz w:val="19"/>
          <w:szCs w:val="19"/>
        </w:rPr>
        <w:t>》</w:t>
      </w:r>
      <w:r w:rsidR="005970BF" w:rsidRPr="008909C6">
        <w:rPr>
          <w:sz w:val="19"/>
          <w:szCs w:val="19"/>
        </w:rPr>
        <w:t>。台北</w:t>
      </w:r>
      <w:r w:rsidR="005970BF" w:rsidRPr="008909C6">
        <w:rPr>
          <w:sz w:val="19"/>
          <w:szCs w:val="19"/>
        </w:rPr>
        <w:t>:</w:t>
      </w:r>
      <w:r w:rsidRPr="008909C6">
        <w:rPr>
          <w:sz w:val="19"/>
          <w:szCs w:val="19"/>
        </w:rPr>
        <w:t>億龍財務管理顧問公司</w:t>
      </w:r>
      <w:r w:rsidR="005970BF" w:rsidRPr="008909C6">
        <w:rPr>
          <w:sz w:val="19"/>
          <w:szCs w:val="19"/>
        </w:rPr>
        <w:t>。</w:t>
      </w:r>
    </w:p>
    <w:p w:rsidR="008D5A22" w:rsidRPr="008909C6" w:rsidRDefault="008D5A22" w:rsidP="004A11E4">
      <w:pPr>
        <w:ind w:leftChars="296" w:left="1274" w:hangingChars="297" w:hanging="564"/>
        <w:rPr>
          <w:sz w:val="19"/>
          <w:szCs w:val="19"/>
        </w:rPr>
      </w:pPr>
      <w:r w:rsidRPr="008909C6">
        <w:rPr>
          <w:sz w:val="19"/>
          <w:szCs w:val="19"/>
        </w:rPr>
        <w:t>(Chen Guanglong, Hsieh Jianping.</w:t>
      </w:r>
      <w:r w:rsidRPr="008909C6">
        <w:rPr>
          <w:sz w:val="19"/>
          <w:szCs w:val="19"/>
        </w:rPr>
        <w:t>〔</w:t>
      </w:r>
      <w:r w:rsidRPr="008909C6">
        <w:rPr>
          <w:sz w:val="19"/>
          <w:szCs w:val="19"/>
        </w:rPr>
        <w:t>1996</w:t>
      </w:r>
      <w:r w:rsidRPr="008909C6">
        <w:rPr>
          <w:sz w:val="19"/>
          <w:szCs w:val="19"/>
        </w:rPr>
        <w:t>〕</w:t>
      </w:r>
      <w:r w:rsidRPr="008909C6">
        <w:rPr>
          <w:sz w:val="19"/>
          <w:szCs w:val="19"/>
        </w:rPr>
        <w:t>.”Strategy and Financial Management for Winning”</w:t>
      </w:r>
      <w:r w:rsidR="00635CDC" w:rsidRPr="008909C6">
        <w:rPr>
          <w:sz w:val="19"/>
          <w:szCs w:val="19"/>
        </w:rPr>
        <w:t xml:space="preserve"> </w:t>
      </w:r>
      <w:r w:rsidRPr="008909C6">
        <w:rPr>
          <w:sz w:val="19"/>
          <w:szCs w:val="19"/>
        </w:rPr>
        <w:t>.Taipei: Billion Dragon Financial Management Consultants).</w:t>
      </w:r>
    </w:p>
    <w:p w:rsidR="001F0654" w:rsidRPr="008909C6" w:rsidRDefault="001F0654" w:rsidP="004A11E4">
      <w:pPr>
        <w:ind w:leftChars="296" w:left="1274" w:hangingChars="297" w:hanging="564"/>
        <w:rPr>
          <w:sz w:val="19"/>
          <w:szCs w:val="19"/>
        </w:rPr>
      </w:pPr>
      <w:r w:rsidRPr="008909C6">
        <w:rPr>
          <w:sz w:val="19"/>
          <w:szCs w:val="19"/>
        </w:rPr>
        <w:t>陳添進（</w:t>
      </w:r>
      <w:r w:rsidRPr="008909C6">
        <w:rPr>
          <w:sz w:val="19"/>
          <w:szCs w:val="19"/>
        </w:rPr>
        <w:t>2003</w:t>
      </w:r>
      <w:r w:rsidR="00064ABF" w:rsidRPr="008909C6">
        <w:rPr>
          <w:sz w:val="19"/>
          <w:szCs w:val="19"/>
        </w:rPr>
        <w:t>）。</w:t>
      </w:r>
      <w:r w:rsidR="005970BF" w:rsidRPr="008909C6">
        <w:rPr>
          <w:sz w:val="19"/>
          <w:szCs w:val="19"/>
        </w:rPr>
        <w:t>〈</w:t>
      </w:r>
      <w:r w:rsidRPr="008909C6">
        <w:rPr>
          <w:sz w:val="19"/>
          <w:szCs w:val="19"/>
        </w:rPr>
        <w:t>國際智慧自由港區</w:t>
      </w:r>
      <w:r w:rsidRPr="008909C6">
        <w:rPr>
          <w:sz w:val="19"/>
          <w:szCs w:val="19"/>
        </w:rPr>
        <w:t>-</w:t>
      </w:r>
      <w:r w:rsidRPr="008909C6">
        <w:rPr>
          <w:sz w:val="19"/>
          <w:szCs w:val="19"/>
        </w:rPr>
        <w:t>國際競爭，打造全球運籌自由港區</w:t>
      </w:r>
      <w:r w:rsidR="005970BF" w:rsidRPr="008909C6">
        <w:rPr>
          <w:sz w:val="19"/>
          <w:szCs w:val="19"/>
        </w:rPr>
        <w:t>〉，「海洋首都，雙港運籌」論壇。</w:t>
      </w:r>
      <w:r w:rsidRPr="008909C6">
        <w:rPr>
          <w:sz w:val="19"/>
          <w:szCs w:val="19"/>
        </w:rPr>
        <w:t>高雄</w:t>
      </w:r>
      <w:r w:rsidRPr="008909C6">
        <w:rPr>
          <w:sz w:val="19"/>
          <w:szCs w:val="19"/>
        </w:rPr>
        <w:t xml:space="preserve"> </w:t>
      </w:r>
      <w:r w:rsidR="005970BF" w:rsidRPr="008909C6">
        <w:rPr>
          <w:sz w:val="19"/>
          <w:szCs w:val="19"/>
        </w:rPr>
        <w:t>七月。</w:t>
      </w:r>
    </w:p>
    <w:p w:rsidR="00250FF0" w:rsidRPr="008909C6" w:rsidRDefault="00250FF0" w:rsidP="004A11E4">
      <w:pPr>
        <w:ind w:leftChars="296" w:left="1274" w:hangingChars="297" w:hanging="564"/>
        <w:jc w:val="both"/>
        <w:rPr>
          <w:sz w:val="19"/>
          <w:szCs w:val="19"/>
        </w:rPr>
      </w:pPr>
      <w:r w:rsidRPr="008909C6">
        <w:rPr>
          <w:sz w:val="19"/>
          <w:szCs w:val="19"/>
        </w:rPr>
        <w:t>陳菊、吳英明、曾梓峰</w:t>
      </w:r>
      <w:r w:rsidRPr="008909C6">
        <w:rPr>
          <w:kern w:val="0"/>
          <w:sz w:val="19"/>
          <w:szCs w:val="19"/>
        </w:rPr>
        <w:t>(2008)</w:t>
      </w:r>
      <w:r w:rsidRPr="008909C6">
        <w:rPr>
          <w:sz w:val="19"/>
          <w:szCs w:val="19"/>
        </w:rPr>
        <w:t>，《世民參與幸福高雄</w:t>
      </w:r>
      <w:r w:rsidRPr="008909C6">
        <w:rPr>
          <w:sz w:val="19"/>
          <w:szCs w:val="19"/>
        </w:rPr>
        <w:t xml:space="preserve">: </w:t>
      </w:r>
      <w:r w:rsidRPr="008909C6">
        <w:rPr>
          <w:sz w:val="19"/>
          <w:szCs w:val="19"/>
        </w:rPr>
        <w:t>創能行治理的觀點，收錄於宋學文等編，創能型致力</w:t>
      </w:r>
      <w:r w:rsidRPr="008909C6">
        <w:rPr>
          <w:sz w:val="19"/>
          <w:szCs w:val="19"/>
        </w:rPr>
        <w:t>:</w:t>
      </w:r>
      <w:r w:rsidRPr="008909C6">
        <w:rPr>
          <w:sz w:val="19"/>
          <w:szCs w:val="19"/>
        </w:rPr>
        <w:t>看見南方新動能》，台北：商鼎文化，第</w:t>
      </w:r>
      <w:r w:rsidRPr="008909C6">
        <w:rPr>
          <w:kern w:val="0"/>
          <w:sz w:val="19"/>
          <w:szCs w:val="19"/>
        </w:rPr>
        <w:t>73-85</w:t>
      </w:r>
      <w:r w:rsidRPr="008909C6">
        <w:rPr>
          <w:sz w:val="19"/>
          <w:szCs w:val="19"/>
        </w:rPr>
        <w:t>頁。</w:t>
      </w:r>
    </w:p>
    <w:p w:rsidR="00250FF0" w:rsidRPr="008909C6" w:rsidRDefault="00250FF0" w:rsidP="004A11E4">
      <w:pPr>
        <w:ind w:leftChars="296" w:left="1274" w:hangingChars="297" w:hanging="564"/>
        <w:jc w:val="both"/>
        <w:rPr>
          <w:sz w:val="19"/>
          <w:szCs w:val="19"/>
        </w:rPr>
      </w:pPr>
      <w:r w:rsidRPr="008909C6">
        <w:rPr>
          <w:sz w:val="19"/>
          <w:szCs w:val="19"/>
        </w:rPr>
        <w:t xml:space="preserve">(Chen-Chu, Ying-Ming Wu, Azu-Fang Tzang </w:t>
      </w:r>
      <w:r w:rsidRPr="008909C6">
        <w:rPr>
          <w:sz w:val="19"/>
          <w:szCs w:val="19"/>
        </w:rPr>
        <w:t>〔</w:t>
      </w:r>
      <w:r w:rsidRPr="008909C6">
        <w:rPr>
          <w:sz w:val="19"/>
          <w:szCs w:val="19"/>
        </w:rPr>
        <w:t>2008</w:t>
      </w:r>
      <w:r w:rsidRPr="008909C6">
        <w:rPr>
          <w:sz w:val="19"/>
          <w:szCs w:val="19"/>
        </w:rPr>
        <w:t>〕</w:t>
      </w:r>
      <w:r w:rsidRPr="008909C6">
        <w:rPr>
          <w:sz w:val="19"/>
          <w:szCs w:val="19"/>
        </w:rPr>
        <w:t xml:space="preserve">,World community involvement happy Kaohsiung : from the governance perspective, Included in the Song Zuewan, eds, </w:t>
      </w:r>
      <w:r w:rsidRPr="008909C6">
        <w:rPr>
          <w:i/>
          <w:sz w:val="19"/>
          <w:szCs w:val="19"/>
        </w:rPr>
        <w:t>Creating energy-committed : see the Soughern New Momentum,</w:t>
      </w:r>
      <w:r w:rsidRPr="008909C6">
        <w:rPr>
          <w:sz w:val="19"/>
          <w:szCs w:val="19"/>
        </w:rPr>
        <w:t xml:space="preserve"> Taipei: Shang-Ding Culture, pp 73-85.)</w:t>
      </w:r>
    </w:p>
    <w:p w:rsidR="00490327" w:rsidRPr="008909C6" w:rsidRDefault="00CD2AE7" w:rsidP="004A11E4">
      <w:pPr>
        <w:ind w:leftChars="296" w:left="1274" w:hangingChars="297" w:hanging="564"/>
        <w:rPr>
          <w:sz w:val="19"/>
          <w:szCs w:val="19"/>
        </w:rPr>
      </w:pPr>
      <w:r w:rsidRPr="008909C6">
        <w:rPr>
          <w:sz w:val="19"/>
          <w:szCs w:val="19"/>
        </w:rPr>
        <w:t>陳冠位、歐陽宇、施鴻志</w:t>
      </w:r>
      <w:r w:rsidRPr="008909C6">
        <w:rPr>
          <w:sz w:val="19"/>
          <w:szCs w:val="19"/>
        </w:rPr>
        <w:t>(2007)</w:t>
      </w:r>
      <w:r w:rsidR="00064ABF" w:rsidRPr="008909C6">
        <w:rPr>
          <w:sz w:val="19"/>
          <w:szCs w:val="19"/>
        </w:rPr>
        <w:t>。</w:t>
      </w:r>
      <w:r w:rsidR="005970BF" w:rsidRPr="008909C6">
        <w:rPr>
          <w:sz w:val="19"/>
          <w:szCs w:val="19"/>
        </w:rPr>
        <w:t>〈</w:t>
      </w:r>
      <w:r w:rsidRPr="008909C6">
        <w:rPr>
          <w:sz w:val="19"/>
          <w:szCs w:val="19"/>
        </w:rPr>
        <w:t>城市競爭力評量系統之研究</w:t>
      </w:r>
      <w:r w:rsidR="005970BF" w:rsidRPr="008909C6">
        <w:rPr>
          <w:sz w:val="19"/>
          <w:szCs w:val="19"/>
        </w:rPr>
        <w:t>〉</w:t>
      </w:r>
      <w:r w:rsidRPr="008909C6">
        <w:rPr>
          <w:sz w:val="19"/>
          <w:szCs w:val="19"/>
        </w:rPr>
        <w:t>，</w:t>
      </w:r>
      <w:r w:rsidR="005970BF" w:rsidRPr="008909C6">
        <w:rPr>
          <w:sz w:val="19"/>
          <w:szCs w:val="19"/>
        </w:rPr>
        <w:t>《</w:t>
      </w:r>
      <w:r w:rsidRPr="008909C6">
        <w:rPr>
          <w:sz w:val="19"/>
          <w:szCs w:val="19"/>
        </w:rPr>
        <w:t>嘉南學報</w:t>
      </w:r>
      <w:r w:rsidR="005970BF" w:rsidRPr="008909C6">
        <w:rPr>
          <w:sz w:val="19"/>
          <w:szCs w:val="19"/>
        </w:rPr>
        <w:t>》，第</w:t>
      </w:r>
      <w:r w:rsidR="005970BF" w:rsidRPr="008909C6">
        <w:rPr>
          <w:sz w:val="19"/>
          <w:szCs w:val="19"/>
        </w:rPr>
        <w:t>33</w:t>
      </w:r>
      <w:r w:rsidRPr="008909C6">
        <w:rPr>
          <w:sz w:val="19"/>
          <w:szCs w:val="19"/>
        </w:rPr>
        <w:t>期，</w:t>
      </w:r>
      <w:r w:rsidR="005970BF" w:rsidRPr="008909C6">
        <w:rPr>
          <w:sz w:val="19"/>
          <w:szCs w:val="19"/>
        </w:rPr>
        <w:t>頁</w:t>
      </w:r>
      <w:r w:rsidRPr="008909C6">
        <w:rPr>
          <w:sz w:val="19"/>
          <w:szCs w:val="19"/>
        </w:rPr>
        <w:t>485-508</w:t>
      </w:r>
      <w:r w:rsidRPr="008909C6">
        <w:rPr>
          <w:sz w:val="19"/>
          <w:szCs w:val="19"/>
        </w:rPr>
        <w:t>。</w:t>
      </w:r>
    </w:p>
    <w:p w:rsidR="008D5A22" w:rsidRPr="008909C6" w:rsidRDefault="008D5A22" w:rsidP="004A11E4">
      <w:pPr>
        <w:ind w:leftChars="296" w:left="1274" w:hangingChars="297" w:hanging="564"/>
        <w:rPr>
          <w:sz w:val="19"/>
          <w:szCs w:val="19"/>
        </w:rPr>
      </w:pPr>
      <w:r w:rsidRPr="008909C6">
        <w:rPr>
          <w:sz w:val="19"/>
          <w:szCs w:val="19"/>
        </w:rPr>
        <w:t>(Chen Guowei, Ouyang Yu, Shi Hongzhi.</w:t>
      </w:r>
      <w:r w:rsidRPr="008909C6">
        <w:rPr>
          <w:sz w:val="19"/>
          <w:szCs w:val="19"/>
        </w:rPr>
        <w:t>〔</w:t>
      </w:r>
      <w:r w:rsidRPr="008909C6">
        <w:rPr>
          <w:sz w:val="19"/>
          <w:szCs w:val="19"/>
        </w:rPr>
        <w:t>2007</w:t>
      </w:r>
      <w:r w:rsidRPr="008909C6">
        <w:rPr>
          <w:sz w:val="19"/>
          <w:szCs w:val="19"/>
        </w:rPr>
        <w:t>〕</w:t>
      </w:r>
      <w:r w:rsidRPr="008909C6">
        <w:rPr>
          <w:sz w:val="19"/>
          <w:szCs w:val="19"/>
        </w:rPr>
        <w:t xml:space="preserve">.”Urban Competitiveness Evaluation System”. </w:t>
      </w:r>
      <w:r w:rsidRPr="008909C6">
        <w:rPr>
          <w:i/>
          <w:sz w:val="19"/>
          <w:szCs w:val="19"/>
        </w:rPr>
        <w:t xml:space="preserve">Journal of Jiaonan </w:t>
      </w:r>
      <w:r w:rsidRPr="008909C6">
        <w:rPr>
          <w:sz w:val="19"/>
          <w:szCs w:val="19"/>
        </w:rPr>
        <w:t>, No. 33, pp. 485-508.)</w:t>
      </w:r>
    </w:p>
    <w:p w:rsidR="001F0654" w:rsidRPr="008909C6" w:rsidRDefault="001F0654" w:rsidP="004A11E4">
      <w:pPr>
        <w:ind w:leftChars="296" w:left="1274" w:hangingChars="297" w:hanging="564"/>
        <w:rPr>
          <w:sz w:val="19"/>
          <w:szCs w:val="19"/>
        </w:rPr>
      </w:pPr>
      <w:r w:rsidRPr="008909C6">
        <w:rPr>
          <w:sz w:val="19"/>
          <w:szCs w:val="19"/>
        </w:rPr>
        <w:t>傅楷智</w:t>
      </w:r>
      <w:r w:rsidRPr="008909C6">
        <w:rPr>
          <w:sz w:val="19"/>
          <w:szCs w:val="19"/>
        </w:rPr>
        <w:t>(2003)</w:t>
      </w:r>
      <w:r w:rsidR="00064ABF" w:rsidRPr="008909C6">
        <w:rPr>
          <w:sz w:val="19"/>
          <w:szCs w:val="19"/>
        </w:rPr>
        <w:t>。</w:t>
      </w:r>
      <w:r w:rsidR="005970BF" w:rsidRPr="008909C6">
        <w:rPr>
          <w:sz w:val="19"/>
          <w:szCs w:val="19"/>
        </w:rPr>
        <w:t>《</w:t>
      </w:r>
      <w:r w:rsidRPr="008909C6">
        <w:rPr>
          <w:sz w:val="19"/>
          <w:szCs w:val="19"/>
        </w:rPr>
        <w:t>美國存託憑證與標的股價格之動態傳遞關係－非線性</w:t>
      </w:r>
      <w:r w:rsidRPr="008909C6">
        <w:rPr>
          <w:sz w:val="19"/>
          <w:szCs w:val="19"/>
        </w:rPr>
        <w:t xml:space="preserve"> MVTAR </w:t>
      </w:r>
      <w:r w:rsidR="005970BF" w:rsidRPr="008909C6">
        <w:rPr>
          <w:sz w:val="19"/>
          <w:szCs w:val="19"/>
        </w:rPr>
        <w:t>模式之應用》。嘉義</w:t>
      </w:r>
      <w:r w:rsidR="005970BF" w:rsidRPr="008909C6">
        <w:rPr>
          <w:sz w:val="19"/>
          <w:szCs w:val="19"/>
        </w:rPr>
        <w:t>:</w:t>
      </w:r>
      <w:r w:rsidRPr="008909C6">
        <w:rPr>
          <w:sz w:val="19"/>
          <w:szCs w:val="19"/>
        </w:rPr>
        <w:t>國立中正大學國際經濟研究所碩士論文。</w:t>
      </w:r>
    </w:p>
    <w:p w:rsidR="008D5A22" w:rsidRPr="008909C6" w:rsidRDefault="008D5A22" w:rsidP="004A11E4">
      <w:pPr>
        <w:ind w:leftChars="296" w:left="1274" w:hangingChars="297" w:hanging="564"/>
        <w:rPr>
          <w:i/>
          <w:sz w:val="19"/>
          <w:szCs w:val="19"/>
        </w:rPr>
      </w:pPr>
      <w:r w:rsidRPr="008909C6">
        <w:rPr>
          <w:sz w:val="19"/>
          <w:szCs w:val="19"/>
        </w:rPr>
        <w:t>(Fu Kai-Chi .</w:t>
      </w:r>
      <w:r w:rsidRPr="008909C6">
        <w:rPr>
          <w:sz w:val="19"/>
          <w:szCs w:val="19"/>
        </w:rPr>
        <w:t>〔</w:t>
      </w:r>
      <w:r w:rsidRPr="008909C6">
        <w:rPr>
          <w:sz w:val="19"/>
          <w:szCs w:val="19"/>
        </w:rPr>
        <w:t>2003</w:t>
      </w:r>
      <w:r w:rsidRPr="008909C6">
        <w:rPr>
          <w:sz w:val="19"/>
          <w:szCs w:val="19"/>
        </w:rPr>
        <w:t>〕</w:t>
      </w:r>
      <w:r w:rsidRPr="008909C6">
        <w:rPr>
          <w:sz w:val="19"/>
          <w:szCs w:val="19"/>
        </w:rPr>
        <w:t xml:space="preserve">.”Dynamic Dependence of American Depositary Receipts and Underlying Stock Prices - Application of Nonlinear MVTAR Models”. Chiayi: </w:t>
      </w:r>
      <w:r w:rsidRPr="008909C6">
        <w:rPr>
          <w:i/>
          <w:sz w:val="19"/>
          <w:szCs w:val="19"/>
        </w:rPr>
        <w:t>National Chung Cheng University, Institute of International Economics Master thesis.)</w:t>
      </w:r>
    </w:p>
    <w:p w:rsidR="001F0654" w:rsidRPr="008909C6" w:rsidRDefault="001F0654" w:rsidP="004A11E4">
      <w:pPr>
        <w:ind w:leftChars="296" w:left="1274" w:hangingChars="297" w:hanging="564"/>
        <w:rPr>
          <w:sz w:val="19"/>
          <w:szCs w:val="19"/>
        </w:rPr>
      </w:pPr>
      <w:r w:rsidRPr="008909C6">
        <w:rPr>
          <w:sz w:val="19"/>
          <w:szCs w:val="19"/>
        </w:rPr>
        <w:t>曾振芳</w:t>
      </w:r>
      <w:r w:rsidRPr="008909C6">
        <w:rPr>
          <w:sz w:val="19"/>
          <w:szCs w:val="19"/>
        </w:rPr>
        <w:t>(2003)</w:t>
      </w:r>
      <w:r w:rsidR="00064ABF" w:rsidRPr="008909C6">
        <w:rPr>
          <w:sz w:val="19"/>
          <w:szCs w:val="19"/>
        </w:rPr>
        <w:t>。</w:t>
      </w:r>
      <w:r w:rsidR="005970BF" w:rsidRPr="008909C6">
        <w:rPr>
          <w:sz w:val="19"/>
          <w:szCs w:val="19"/>
        </w:rPr>
        <w:t>《創業投資公司對網際網路產業營運計劃的評估模式之研究》，台北</w:t>
      </w:r>
      <w:r w:rsidR="005970BF" w:rsidRPr="008909C6">
        <w:rPr>
          <w:sz w:val="19"/>
          <w:szCs w:val="19"/>
        </w:rPr>
        <w:t>:</w:t>
      </w:r>
      <w:r w:rsidRPr="008909C6">
        <w:rPr>
          <w:sz w:val="19"/>
          <w:szCs w:val="19"/>
        </w:rPr>
        <w:t>銘傳大學資訊管理研究所碩士論文。</w:t>
      </w:r>
      <w:r w:rsidRPr="008909C6">
        <w:rPr>
          <w:sz w:val="19"/>
          <w:szCs w:val="19"/>
        </w:rPr>
        <w:t xml:space="preserve"> </w:t>
      </w:r>
    </w:p>
    <w:p w:rsidR="008D5A22" w:rsidRPr="008909C6" w:rsidRDefault="008D5A22" w:rsidP="004A11E4">
      <w:pPr>
        <w:ind w:leftChars="296" w:left="1274" w:hangingChars="297" w:hanging="564"/>
        <w:rPr>
          <w:i/>
          <w:sz w:val="19"/>
          <w:szCs w:val="19"/>
        </w:rPr>
      </w:pPr>
      <w:r w:rsidRPr="008909C6">
        <w:rPr>
          <w:sz w:val="19"/>
          <w:szCs w:val="19"/>
        </w:rPr>
        <w:t>(Zeng Zhenfang .</w:t>
      </w:r>
      <w:r w:rsidRPr="008909C6">
        <w:rPr>
          <w:sz w:val="19"/>
          <w:szCs w:val="19"/>
        </w:rPr>
        <w:t>〔</w:t>
      </w:r>
      <w:r w:rsidRPr="008909C6">
        <w:rPr>
          <w:sz w:val="19"/>
          <w:szCs w:val="19"/>
        </w:rPr>
        <w:t>2003</w:t>
      </w:r>
      <w:r w:rsidRPr="008909C6">
        <w:rPr>
          <w:sz w:val="19"/>
          <w:szCs w:val="19"/>
        </w:rPr>
        <w:t>〕</w:t>
      </w:r>
      <w:r w:rsidRPr="008909C6">
        <w:rPr>
          <w:sz w:val="19"/>
          <w:szCs w:val="19"/>
        </w:rPr>
        <w:t>.”Venture capital firm on the Internet industry business model of the evaluation model”. Taipei:</w:t>
      </w:r>
      <w:r w:rsidRPr="008909C6">
        <w:rPr>
          <w:i/>
          <w:sz w:val="19"/>
          <w:szCs w:val="19"/>
        </w:rPr>
        <w:t xml:space="preserve"> Ming Chuan University Institute of information management master's thesis.)</w:t>
      </w:r>
    </w:p>
    <w:p w:rsidR="00AA0E68" w:rsidRPr="008909C6" w:rsidRDefault="00AA0E68" w:rsidP="004A11E4">
      <w:pPr>
        <w:ind w:leftChars="296" w:left="1274" w:hangingChars="297" w:hanging="564"/>
        <w:rPr>
          <w:sz w:val="19"/>
          <w:szCs w:val="19"/>
        </w:rPr>
      </w:pPr>
      <w:r w:rsidRPr="008909C6">
        <w:rPr>
          <w:sz w:val="19"/>
          <w:szCs w:val="19"/>
        </w:rPr>
        <w:t>孫健萍（</w:t>
      </w:r>
      <w:r w:rsidRPr="008909C6">
        <w:rPr>
          <w:sz w:val="19"/>
          <w:szCs w:val="19"/>
        </w:rPr>
        <w:t>2010</w:t>
      </w:r>
      <w:r w:rsidRPr="008909C6">
        <w:rPr>
          <w:sz w:val="19"/>
          <w:szCs w:val="19"/>
        </w:rPr>
        <w:t>）。〈高雄縣市改制為直轄市後財政收支之研究〉，《工程科技與教育學刊》，</w:t>
      </w:r>
      <w:r w:rsidRPr="008909C6">
        <w:rPr>
          <w:sz w:val="19"/>
          <w:szCs w:val="19"/>
        </w:rPr>
        <w:t xml:space="preserve"> </w:t>
      </w:r>
      <w:r w:rsidRPr="008909C6">
        <w:rPr>
          <w:sz w:val="19"/>
          <w:szCs w:val="19"/>
        </w:rPr>
        <w:t>第</w:t>
      </w:r>
      <w:r w:rsidRPr="008909C6">
        <w:rPr>
          <w:sz w:val="19"/>
          <w:szCs w:val="19"/>
        </w:rPr>
        <w:t>7</w:t>
      </w:r>
      <w:r w:rsidRPr="008909C6">
        <w:rPr>
          <w:sz w:val="19"/>
          <w:szCs w:val="19"/>
        </w:rPr>
        <w:t>卷，第</w:t>
      </w:r>
      <w:r w:rsidRPr="008909C6">
        <w:rPr>
          <w:sz w:val="19"/>
          <w:szCs w:val="19"/>
        </w:rPr>
        <w:t>5</w:t>
      </w:r>
      <w:r w:rsidRPr="008909C6">
        <w:rPr>
          <w:sz w:val="19"/>
          <w:szCs w:val="19"/>
        </w:rPr>
        <w:t>期，頁</w:t>
      </w:r>
      <w:r w:rsidRPr="008909C6">
        <w:rPr>
          <w:sz w:val="19"/>
          <w:szCs w:val="19"/>
        </w:rPr>
        <w:t>836-849</w:t>
      </w:r>
      <w:r w:rsidRPr="008909C6">
        <w:rPr>
          <w:sz w:val="19"/>
          <w:szCs w:val="19"/>
        </w:rPr>
        <w:t>。</w:t>
      </w:r>
    </w:p>
    <w:p w:rsidR="008D5A22" w:rsidRPr="008909C6" w:rsidRDefault="008D5A22" w:rsidP="004A11E4">
      <w:pPr>
        <w:ind w:leftChars="296" w:left="1274" w:hangingChars="297" w:hanging="564"/>
        <w:rPr>
          <w:sz w:val="19"/>
          <w:szCs w:val="19"/>
        </w:rPr>
      </w:pPr>
      <w:r w:rsidRPr="008909C6">
        <w:rPr>
          <w:sz w:val="19"/>
          <w:szCs w:val="19"/>
        </w:rPr>
        <w:t>(Sun Jianping .</w:t>
      </w:r>
      <w:r w:rsidRPr="008909C6">
        <w:rPr>
          <w:sz w:val="19"/>
          <w:szCs w:val="19"/>
        </w:rPr>
        <w:t>〔</w:t>
      </w:r>
      <w:r w:rsidRPr="008909C6">
        <w:rPr>
          <w:sz w:val="19"/>
          <w:szCs w:val="19"/>
        </w:rPr>
        <w:t>2010</w:t>
      </w:r>
      <w:r w:rsidRPr="008909C6">
        <w:rPr>
          <w:sz w:val="19"/>
          <w:szCs w:val="19"/>
        </w:rPr>
        <w:t>〕</w:t>
      </w:r>
      <w:r w:rsidRPr="008909C6">
        <w:rPr>
          <w:sz w:val="19"/>
          <w:szCs w:val="19"/>
        </w:rPr>
        <w:t xml:space="preserve">. “Research on Financial Revenue and Expenditure after Reform of Kaohsiung County as a Municipality”. </w:t>
      </w:r>
      <w:r w:rsidRPr="008909C6">
        <w:rPr>
          <w:i/>
          <w:sz w:val="19"/>
          <w:szCs w:val="19"/>
        </w:rPr>
        <w:t>Journal of Engineering Technology and Education</w:t>
      </w:r>
      <w:r w:rsidRPr="008909C6">
        <w:rPr>
          <w:sz w:val="19"/>
          <w:szCs w:val="19"/>
        </w:rPr>
        <w:t>, Vol. 7, No. 5, pp. 836-849.)</w:t>
      </w:r>
    </w:p>
    <w:p w:rsidR="001F0654" w:rsidRPr="008909C6" w:rsidRDefault="001F0654" w:rsidP="004A11E4">
      <w:pPr>
        <w:ind w:leftChars="296" w:left="1274" w:hangingChars="297" w:hanging="564"/>
        <w:rPr>
          <w:sz w:val="19"/>
          <w:szCs w:val="19"/>
        </w:rPr>
      </w:pPr>
      <w:r w:rsidRPr="008909C6">
        <w:rPr>
          <w:sz w:val="19"/>
          <w:szCs w:val="19"/>
        </w:rPr>
        <w:t>黃金成</w:t>
      </w:r>
      <w:r w:rsidRPr="008909C6">
        <w:rPr>
          <w:sz w:val="19"/>
          <w:szCs w:val="19"/>
        </w:rPr>
        <w:t>(2001)</w:t>
      </w:r>
      <w:r w:rsidR="007D782D" w:rsidRPr="008909C6">
        <w:rPr>
          <w:sz w:val="19"/>
          <w:szCs w:val="19"/>
        </w:rPr>
        <w:t>。</w:t>
      </w:r>
      <w:r w:rsidR="005970BF" w:rsidRPr="008909C6">
        <w:rPr>
          <w:sz w:val="19"/>
          <w:szCs w:val="19"/>
        </w:rPr>
        <w:t>〈</w:t>
      </w:r>
      <w:r w:rsidRPr="008909C6">
        <w:rPr>
          <w:sz w:val="19"/>
          <w:szCs w:val="19"/>
        </w:rPr>
        <w:t>科學園區資源投入產出效率和產業引進策略之研究</w:t>
      </w:r>
      <w:r w:rsidRPr="008909C6">
        <w:rPr>
          <w:sz w:val="19"/>
          <w:szCs w:val="19"/>
        </w:rPr>
        <w:t>—</w:t>
      </w:r>
      <w:r w:rsidR="00DA6E77" w:rsidRPr="008909C6">
        <w:rPr>
          <w:sz w:val="19"/>
          <w:szCs w:val="19"/>
        </w:rPr>
        <w:t xml:space="preserve"> DEA</w:t>
      </w:r>
      <w:r w:rsidRPr="008909C6">
        <w:rPr>
          <w:sz w:val="19"/>
          <w:szCs w:val="19"/>
        </w:rPr>
        <w:t>及</w:t>
      </w:r>
      <w:r w:rsidR="00DA6E77" w:rsidRPr="008909C6">
        <w:rPr>
          <w:sz w:val="19"/>
          <w:szCs w:val="19"/>
        </w:rPr>
        <w:t>AHP</w:t>
      </w:r>
      <w:r w:rsidR="005970BF" w:rsidRPr="008909C6">
        <w:rPr>
          <w:sz w:val="19"/>
          <w:szCs w:val="19"/>
        </w:rPr>
        <w:t>方法分析〉</w:t>
      </w:r>
      <w:r w:rsidRPr="008909C6">
        <w:rPr>
          <w:sz w:val="19"/>
          <w:szCs w:val="19"/>
        </w:rPr>
        <w:t>，國立成功大學國際企業研究所碩士論文。</w:t>
      </w:r>
      <w:r w:rsidRPr="008909C6">
        <w:rPr>
          <w:sz w:val="19"/>
          <w:szCs w:val="19"/>
        </w:rPr>
        <w:t xml:space="preserve"> </w:t>
      </w:r>
    </w:p>
    <w:p w:rsidR="008D5A22" w:rsidRPr="008909C6" w:rsidRDefault="008D5A22" w:rsidP="004A11E4">
      <w:pPr>
        <w:ind w:leftChars="296" w:left="1274" w:hangingChars="297" w:hanging="564"/>
        <w:rPr>
          <w:i/>
          <w:sz w:val="19"/>
          <w:szCs w:val="19"/>
        </w:rPr>
      </w:pPr>
      <w:r w:rsidRPr="008909C6">
        <w:rPr>
          <w:sz w:val="19"/>
          <w:szCs w:val="19"/>
        </w:rPr>
        <w:t>(Huang Jincheng.</w:t>
      </w:r>
      <w:r w:rsidRPr="008909C6">
        <w:rPr>
          <w:sz w:val="19"/>
          <w:szCs w:val="19"/>
        </w:rPr>
        <w:t>〔</w:t>
      </w:r>
      <w:r w:rsidRPr="008909C6">
        <w:rPr>
          <w:sz w:val="19"/>
          <w:szCs w:val="19"/>
        </w:rPr>
        <w:t>2001</w:t>
      </w:r>
      <w:r w:rsidRPr="008909C6">
        <w:rPr>
          <w:sz w:val="19"/>
          <w:szCs w:val="19"/>
        </w:rPr>
        <w:t>〕</w:t>
      </w:r>
      <w:r w:rsidRPr="008909C6">
        <w:rPr>
          <w:sz w:val="19"/>
          <w:szCs w:val="19"/>
        </w:rPr>
        <w:t xml:space="preserve">.”Research on Input - Output Efficiency and Industrial Importing Strategies of Science Parks - Analysis of DEA and AHP Methods”. </w:t>
      </w:r>
      <w:r w:rsidRPr="008909C6">
        <w:rPr>
          <w:i/>
          <w:sz w:val="19"/>
          <w:szCs w:val="19"/>
        </w:rPr>
        <w:t>Master 's Thesis, International Institute of Enterprise, National Cheng Kung University.)</w:t>
      </w:r>
    </w:p>
    <w:p w:rsidR="00BD61C0" w:rsidRPr="008909C6" w:rsidRDefault="00592859" w:rsidP="004A11E4">
      <w:pPr>
        <w:widowControl/>
        <w:snapToGrid w:val="0"/>
        <w:ind w:leftChars="296" w:left="1274" w:hangingChars="297" w:hanging="564"/>
        <w:rPr>
          <w:bCs/>
          <w:color w:val="000000"/>
          <w:sz w:val="19"/>
          <w:szCs w:val="19"/>
        </w:rPr>
      </w:pPr>
      <w:r w:rsidRPr="008909C6">
        <w:rPr>
          <w:bCs/>
          <w:color w:val="000000"/>
          <w:sz w:val="19"/>
          <w:szCs w:val="19"/>
        </w:rPr>
        <w:t>蔡勳雄、張隆盛、陳錦賜、廖美莉</w:t>
      </w:r>
      <w:r w:rsidRPr="008909C6">
        <w:rPr>
          <w:bCs/>
          <w:color w:val="000000"/>
          <w:sz w:val="19"/>
          <w:szCs w:val="19"/>
        </w:rPr>
        <w:t xml:space="preserve"> </w:t>
      </w:r>
      <w:r w:rsidR="00BD61C0" w:rsidRPr="008909C6">
        <w:rPr>
          <w:bCs/>
          <w:color w:val="000000"/>
          <w:sz w:val="19"/>
          <w:szCs w:val="19"/>
        </w:rPr>
        <w:t>(2001)</w:t>
      </w:r>
      <w:r w:rsidR="00BD61C0" w:rsidRPr="008909C6">
        <w:rPr>
          <w:bCs/>
          <w:color w:val="000000"/>
          <w:sz w:val="19"/>
          <w:szCs w:val="19"/>
        </w:rPr>
        <w:t>。</w:t>
      </w:r>
      <w:r w:rsidR="00BD61C0" w:rsidRPr="008909C6">
        <w:rPr>
          <w:rFonts w:eastAsia="標楷體"/>
          <w:color w:val="000000"/>
          <w:sz w:val="19"/>
          <w:szCs w:val="19"/>
        </w:rPr>
        <w:t>〈</w:t>
      </w:r>
      <w:r w:rsidR="00BD61C0" w:rsidRPr="008909C6">
        <w:rPr>
          <w:bCs/>
          <w:color w:val="000000"/>
          <w:sz w:val="19"/>
          <w:szCs w:val="19"/>
          <w:shd w:val="clear" w:color="auto" w:fill="FFFFFF"/>
        </w:rPr>
        <w:t>都市永續發展指標的建立</w:t>
      </w:r>
      <w:r w:rsidR="00BD61C0" w:rsidRPr="008909C6">
        <w:rPr>
          <w:rFonts w:eastAsia="標楷體"/>
          <w:color w:val="000000"/>
          <w:sz w:val="19"/>
          <w:szCs w:val="19"/>
        </w:rPr>
        <w:t>〉</w:t>
      </w:r>
      <w:r w:rsidR="00BD61C0" w:rsidRPr="008909C6">
        <w:rPr>
          <w:sz w:val="19"/>
          <w:szCs w:val="19"/>
        </w:rPr>
        <w:t>，</w:t>
      </w:r>
      <w:r w:rsidR="00BD61C0" w:rsidRPr="008909C6">
        <w:rPr>
          <w:color w:val="000000"/>
          <w:sz w:val="19"/>
          <w:szCs w:val="19"/>
        </w:rPr>
        <w:t>《</w:t>
      </w:r>
      <w:r w:rsidR="00BD61C0" w:rsidRPr="008909C6">
        <w:rPr>
          <w:bCs/>
          <w:color w:val="000000"/>
          <w:sz w:val="19"/>
          <w:szCs w:val="19"/>
        </w:rPr>
        <w:t>國政研究報告</w:t>
      </w:r>
      <w:r w:rsidR="00BD61C0" w:rsidRPr="008909C6">
        <w:rPr>
          <w:color w:val="000000"/>
          <w:sz w:val="19"/>
          <w:szCs w:val="19"/>
        </w:rPr>
        <w:t>》</w:t>
      </w:r>
      <w:r w:rsidR="00BD61C0" w:rsidRPr="008909C6">
        <w:rPr>
          <w:bCs/>
          <w:color w:val="000000"/>
          <w:sz w:val="19"/>
          <w:szCs w:val="19"/>
        </w:rPr>
        <w:t>，永續</w:t>
      </w:r>
      <w:r w:rsidR="00BD61C0" w:rsidRPr="008909C6">
        <w:rPr>
          <w:bCs/>
          <w:color w:val="000000"/>
          <w:sz w:val="19"/>
          <w:szCs w:val="19"/>
        </w:rPr>
        <w:t>(</w:t>
      </w:r>
      <w:r w:rsidR="00BD61C0" w:rsidRPr="008909C6">
        <w:rPr>
          <w:bCs/>
          <w:color w:val="000000"/>
          <w:sz w:val="19"/>
          <w:szCs w:val="19"/>
        </w:rPr>
        <w:t>研</w:t>
      </w:r>
      <w:r w:rsidR="00BD61C0" w:rsidRPr="008909C6">
        <w:rPr>
          <w:bCs/>
          <w:color w:val="000000"/>
          <w:sz w:val="19"/>
          <w:szCs w:val="19"/>
        </w:rPr>
        <w:t>)090-013</w:t>
      </w:r>
      <w:r w:rsidR="00BD61C0" w:rsidRPr="008909C6">
        <w:rPr>
          <w:bCs/>
          <w:color w:val="000000"/>
          <w:sz w:val="19"/>
          <w:szCs w:val="19"/>
        </w:rPr>
        <w:t>號</w:t>
      </w:r>
      <w:r w:rsidRPr="008909C6">
        <w:rPr>
          <w:bCs/>
          <w:color w:val="000000"/>
          <w:sz w:val="19"/>
          <w:szCs w:val="19"/>
        </w:rPr>
        <w:t>，財團法人國家政策研究基金會出版。</w:t>
      </w:r>
    </w:p>
    <w:p w:rsidR="00BD61C0" w:rsidRPr="008909C6" w:rsidRDefault="00BD61C0" w:rsidP="004A11E4">
      <w:pPr>
        <w:ind w:leftChars="296" w:left="1274" w:hangingChars="297" w:hanging="564"/>
        <w:rPr>
          <w:sz w:val="19"/>
          <w:szCs w:val="19"/>
        </w:rPr>
      </w:pPr>
      <w:r w:rsidRPr="008909C6">
        <w:rPr>
          <w:i/>
          <w:sz w:val="19"/>
          <w:szCs w:val="19"/>
        </w:rPr>
        <w:t>(</w:t>
      </w:r>
      <w:r w:rsidRPr="008909C6">
        <w:rPr>
          <w:sz w:val="19"/>
          <w:szCs w:val="19"/>
        </w:rPr>
        <w:t>Foundation for National Policy Research Foundation</w:t>
      </w:r>
      <w:r w:rsidRPr="008909C6">
        <w:rPr>
          <w:sz w:val="19"/>
          <w:szCs w:val="19"/>
        </w:rPr>
        <w:t>〔</w:t>
      </w:r>
      <w:r w:rsidRPr="008909C6">
        <w:rPr>
          <w:sz w:val="19"/>
          <w:szCs w:val="19"/>
        </w:rPr>
        <w:t>2001</w:t>
      </w:r>
      <w:r w:rsidRPr="008909C6">
        <w:rPr>
          <w:sz w:val="19"/>
          <w:szCs w:val="19"/>
        </w:rPr>
        <w:t>〕</w:t>
      </w:r>
      <w:r w:rsidRPr="008909C6">
        <w:rPr>
          <w:i/>
          <w:sz w:val="19"/>
          <w:szCs w:val="19"/>
        </w:rPr>
        <w:t xml:space="preserve">. </w:t>
      </w:r>
      <w:r w:rsidRPr="008909C6">
        <w:rPr>
          <w:sz w:val="19"/>
          <w:szCs w:val="19"/>
        </w:rPr>
        <w:t>Sustainable Urban Development Indicators</w:t>
      </w:r>
      <w:r w:rsidRPr="008909C6">
        <w:rPr>
          <w:i/>
          <w:sz w:val="19"/>
          <w:szCs w:val="19"/>
        </w:rPr>
        <w:t>, "National Policy Research Report", Sustainability (Research)</w:t>
      </w:r>
      <w:r w:rsidRPr="008909C6">
        <w:rPr>
          <w:sz w:val="19"/>
          <w:szCs w:val="19"/>
        </w:rPr>
        <w:t xml:space="preserve"> 090-013)</w:t>
      </w:r>
    </w:p>
    <w:p w:rsidR="00A31E59" w:rsidRPr="008909C6" w:rsidRDefault="00A31E59" w:rsidP="004A11E4">
      <w:pPr>
        <w:ind w:leftChars="296" w:left="1274" w:hangingChars="297" w:hanging="564"/>
        <w:rPr>
          <w:color w:val="000000"/>
          <w:sz w:val="19"/>
          <w:szCs w:val="19"/>
        </w:rPr>
      </w:pPr>
      <w:r w:rsidRPr="008909C6">
        <w:rPr>
          <w:color w:val="000000"/>
          <w:sz w:val="19"/>
          <w:szCs w:val="19"/>
        </w:rPr>
        <w:t>張偉哲</w:t>
      </w:r>
      <w:r w:rsidRPr="008909C6">
        <w:rPr>
          <w:color w:val="000000"/>
          <w:sz w:val="19"/>
          <w:szCs w:val="19"/>
        </w:rPr>
        <w:t>(2000)</w:t>
      </w:r>
      <w:r w:rsidRPr="008909C6">
        <w:rPr>
          <w:color w:val="000000"/>
          <w:sz w:val="19"/>
          <w:szCs w:val="19"/>
        </w:rPr>
        <w:t>。</w:t>
      </w:r>
      <w:r w:rsidRPr="008909C6">
        <w:rPr>
          <w:color w:val="000000"/>
          <w:sz w:val="19"/>
          <w:szCs w:val="19"/>
        </w:rPr>
        <w:t xml:space="preserve"> </w:t>
      </w:r>
      <w:r w:rsidRPr="008909C6">
        <w:rPr>
          <w:rFonts w:eastAsia="標楷體"/>
          <w:color w:val="000000"/>
          <w:sz w:val="19"/>
          <w:szCs w:val="19"/>
        </w:rPr>
        <w:t>〈</w:t>
      </w:r>
      <w:r w:rsidRPr="008909C6">
        <w:rPr>
          <w:color w:val="000000"/>
          <w:sz w:val="19"/>
          <w:szCs w:val="19"/>
        </w:rPr>
        <w:t>廣義灰關聯生成模型之研究</w:t>
      </w:r>
      <w:r w:rsidRPr="008909C6">
        <w:rPr>
          <w:rFonts w:eastAsia="標楷體"/>
          <w:color w:val="000000"/>
          <w:sz w:val="19"/>
          <w:szCs w:val="19"/>
        </w:rPr>
        <w:t>〉</w:t>
      </w:r>
      <w:r w:rsidRPr="008909C6">
        <w:rPr>
          <w:color w:val="000000"/>
          <w:sz w:val="19"/>
          <w:szCs w:val="19"/>
        </w:rPr>
        <w:t>，《中國灰色系統期刊》，</w:t>
      </w:r>
      <w:r w:rsidRPr="008909C6">
        <w:rPr>
          <w:color w:val="000000"/>
          <w:sz w:val="19"/>
          <w:szCs w:val="19"/>
        </w:rPr>
        <w:t xml:space="preserve"> </w:t>
      </w:r>
      <w:r w:rsidRPr="008909C6">
        <w:rPr>
          <w:color w:val="000000"/>
          <w:sz w:val="19"/>
          <w:szCs w:val="19"/>
        </w:rPr>
        <w:t>第</w:t>
      </w:r>
      <w:r w:rsidRPr="008909C6">
        <w:rPr>
          <w:color w:val="000000"/>
          <w:sz w:val="19"/>
          <w:szCs w:val="19"/>
        </w:rPr>
        <w:t>3</w:t>
      </w:r>
      <w:r w:rsidRPr="008909C6">
        <w:rPr>
          <w:color w:val="000000"/>
          <w:sz w:val="19"/>
          <w:szCs w:val="19"/>
        </w:rPr>
        <w:t>卷</w:t>
      </w:r>
      <w:r w:rsidRPr="008909C6">
        <w:rPr>
          <w:color w:val="000000"/>
          <w:sz w:val="19"/>
          <w:szCs w:val="19"/>
        </w:rPr>
        <w:t>,</w:t>
      </w:r>
      <w:r w:rsidRPr="008909C6">
        <w:rPr>
          <w:color w:val="000000"/>
          <w:sz w:val="19"/>
          <w:szCs w:val="19"/>
        </w:rPr>
        <w:t>第</w:t>
      </w:r>
      <w:r w:rsidRPr="008909C6">
        <w:rPr>
          <w:color w:val="000000"/>
          <w:sz w:val="19"/>
          <w:szCs w:val="19"/>
        </w:rPr>
        <w:t>1</w:t>
      </w:r>
      <w:r w:rsidRPr="008909C6">
        <w:rPr>
          <w:color w:val="000000"/>
          <w:sz w:val="19"/>
          <w:szCs w:val="19"/>
        </w:rPr>
        <w:t>期</w:t>
      </w:r>
      <w:r w:rsidRPr="008909C6">
        <w:rPr>
          <w:color w:val="000000"/>
          <w:sz w:val="19"/>
          <w:szCs w:val="19"/>
        </w:rPr>
        <w:t>,</w:t>
      </w:r>
      <w:r w:rsidRPr="008909C6">
        <w:rPr>
          <w:color w:val="000000"/>
          <w:sz w:val="19"/>
          <w:szCs w:val="19"/>
        </w:rPr>
        <w:t>頁</w:t>
      </w:r>
      <w:r w:rsidRPr="008909C6">
        <w:rPr>
          <w:color w:val="000000"/>
          <w:sz w:val="19"/>
          <w:szCs w:val="19"/>
        </w:rPr>
        <w:t>53~62</w:t>
      </w:r>
      <w:r w:rsidRPr="008909C6">
        <w:rPr>
          <w:color w:val="000000"/>
          <w:sz w:val="19"/>
          <w:szCs w:val="19"/>
        </w:rPr>
        <w:t>。</w:t>
      </w:r>
    </w:p>
    <w:p w:rsidR="00A31E59" w:rsidRPr="008909C6" w:rsidRDefault="00A31E59" w:rsidP="004A11E4">
      <w:pPr>
        <w:ind w:leftChars="296" w:left="1274" w:hangingChars="297" w:hanging="564"/>
        <w:rPr>
          <w:color w:val="000000"/>
          <w:sz w:val="19"/>
          <w:szCs w:val="19"/>
        </w:rPr>
      </w:pPr>
      <w:r w:rsidRPr="008909C6">
        <w:rPr>
          <w:color w:val="000000"/>
          <w:sz w:val="19"/>
          <w:szCs w:val="19"/>
        </w:rPr>
        <w:t>(Chang,</w:t>
      </w:r>
      <w:r w:rsidR="00B62B49" w:rsidRPr="008909C6">
        <w:rPr>
          <w:color w:val="000000"/>
          <w:sz w:val="19"/>
          <w:szCs w:val="19"/>
        </w:rPr>
        <w:t xml:space="preserve"> </w:t>
      </w:r>
      <w:r w:rsidRPr="008909C6">
        <w:rPr>
          <w:color w:val="000000"/>
          <w:sz w:val="19"/>
          <w:szCs w:val="19"/>
        </w:rPr>
        <w:t>Wei-Che.</w:t>
      </w:r>
      <w:r w:rsidRPr="008909C6">
        <w:rPr>
          <w:color w:val="000000"/>
          <w:sz w:val="19"/>
          <w:szCs w:val="19"/>
        </w:rPr>
        <w:t>〔</w:t>
      </w:r>
      <w:r w:rsidRPr="008909C6">
        <w:rPr>
          <w:color w:val="000000"/>
          <w:sz w:val="19"/>
          <w:szCs w:val="19"/>
        </w:rPr>
        <w:t>2000</w:t>
      </w:r>
      <w:r w:rsidRPr="008909C6">
        <w:rPr>
          <w:color w:val="000000"/>
          <w:sz w:val="19"/>
          <w:szCs w:val="19"/>
        </w:rPr>
        <w:t>〕</w:t>
      </w:r>
      <w:r w:rsidRPr="008909C6">
        <w:rPr>
          <w:color w:val="000000"/>
          <w:sz w:val="19"/>
          <w:szCs w:val="19"/>
        </w:rPr>
        <w:t>,</w:t>
      </w:r>
      <w:r w:rsidRPr="008909C6">
        <w:rPr>
          <w:i/>
          <w:color w:val="000000"/>
          <w:sz w:val="19"/>
          <w:szCs w:val="19"/>
        </w:rPr>
        <w:t>Research on generalized Gray Relational Generation Model.</w:t>
      </w:r>
      <w:r w:rsidRPr="008909C6">
        <w:rPr>
          <w:color w:val="000000"/>
          <w:sz w:val="19"/>
          <w:szCs w:val="19"/>
        </w:rPr>
        <w:t xml:space="preserve"> Journal of Chinese Grey System, Vol.3,No1,pp53~62)</w:t>
      </w:r>
    </w:p>
    <w:p w:rsidR="00AA0E68" w:rsidRPr="008909C6" w:rsidRDefault="00AA0E68" w:rsidP="004A11E4">
      <w:pPr>
        <w:ind w:leftChars="296" w:left="1274" w:hangingChars="297" w:hanging="564"/>
        <w:rPr>
          <w:sz w:val="19"/>
          <w:szCs w:val="19"/>
        </w:rPr>
      </w:pPr>
      <w:r w:rsidRPr="008909C6">
        <w:rPr>
          <w:sz w:val="19"/>
          <w:szCs w:val="19"/>
        </w:rPr>
        <w:t>張李淑蓉、劉小蘭（</w:t>
      </w:r>
      <w:r w:rsidRPr="008909C6">
        <w:rPr>
          <w:sz w:val="19"/>
          <w:szCs w:val="19"/>
        </w:rPr>
        <w:t>2010</w:t>
      </w:r>
      <w:r w:rsidRPr="008909C6">
        <w:rPr>
          <w:sz w:val="19"/>
          <w:szCs w:val="19"/>
        </w:rPr>
        <w:t>）。〈我國地方財政制度對地方經濟成長之影響分析〉，《台灣土地研究》，第</w:t>
      </w:r>
      <w:r w:rsidRPr="008909C6">
        <w:rPr>
          <w:sz w:val="19"/>
          <w:szCs w:val="19"/>
        </w:rPr>
        <w:t>13</w:t>
      </w:r>
      <w:r w:rsidRPr="008909C6">
        <w:rPr>
          <w:sz w:val="19"/>
          <w:szCs w:val="19"/>
        </w:rPr>
        <w:t>卷，第</w:t>
      </w:r>
      <w:r w:rsidRPr="008909C6">
        <w:rPr>
          <w:sz w:val="19"/>
          <w:szCs w:val="19"/>
        </w:rPr>
        <w:t>1</w:t>
      </w:r>
      <w:r w:rsidR="005970BF" w:rsidRPr="008909C6">
        <w:rPr>
          <w:sz w:val="19"/>
          <w:szCs w:val="19"/>
        </w:rPr>
        <w:t>期，頁</w:t>
      </w:r>
      <w:r w:rsidRPr="008909C6">
        <w:rPr>
          <w:sz w:val="19"/>
          <w:szCs w:val="19"/>
        </w:rPr>
        <w:t>69-94</w:t>
      </w:r>
      <w:r w:rsidRPr="008909C6">
        <w:rPr>
          <w:sz w:val="19"/>
          <w:szCs w:val="19"/>
        </w:rPr>
        <w:t>。</w:t>
      </w:r>
    </w:p>
    <w:p w:rsidR="00250FF0" w:rsidRPr="008909C6" w:rsidRDefault="00250FF0" w:rsidP="004A11E4">
      <w:pPr>
        <w:ind w:leftChars="296" w:left="1274" w:hangingChars="297" w:hanging="564"/>
        <w:jc w:val="both"/>
        <w:rPr>
          <w:sz w:val="19"/>
          <w:szCs w:val="19"/>
        </w:rPr>
      </w:pPr>
      <w:r w:rsidRPr="008909C6">
        <w:rPr>
          <w:sz w:val="19"/>
          <w:szCs w:val="19"/>
        </w:rPr>
        <w:t>(Shu-Zon Chang-Lee,Xiao-Lan Liu</w:t>
      </w:r>
      <w:r w:rsidR="00B62B49" w:rsidRPr="008909C6">
        <w:rPr>
          <w:sz w:val="19"/>
          <w:szCs w:val="19"/>
        </w:rPr>
        <w:t xml:space="preserve"> </w:t>
      </w:r>
      <w:r w:rsidRPr="008909C6">
        <w:rPr>
          <w:sz w:val="19"/>
          <w:szCs w:val="19"/>
        </w:rPr>
        <w:t>〔</w:t>
      </w:r>
      <w:r w:rsidRPr="008909C6">
        <w:rPr>
          <w:sz w:val="19"/>
          <w:szCs w:val="19"/>
        </w:rPr>
        <w:t>2010</w:t>
      </w:r>
      <w:r w:rsidRPr="008909C6">
        <w:rPr>
          <w:sz w:val="19"/>
          <w:szCs w:val="19"/>
        </w:rPr>
        <w:t>〕</w:t>
      </w:r>
      <w:r w:rsidRPr="008909C6">
        <w:rPr>
          <w:sz w:val="19"/>
          <w:szCs w:val="19"/>
        </w:rPr>
        <w:t>,</w:t>
      </w:r>
      <w:r w:rsidR="00B62B49" w:rsidRPr="008909C6">
        <w:rPr>
          <w:sz w:val="19"/>
          <w:szCs w:val="19"/>
        </w:rPr>
        <w:t xml:space="preserve"> </w:t>
      </w:r>
      <w:r w:rsidRPr="008909C6">
        <w:rPr>
          <w:sz w:val="19"/>
          <w:szCs w:val="19"/>
        </w:rPr>
        <w:t>The analysis of local financial institution affecting the local economic growth.</w:t>
      </w:r>
      <w:r w:rsidRPr="008909C6">
        <w:rPr>
          <w:i/>
          <w:sz w:val="19"/>
          <w:szCs w:val="19"/>
        </w:rPr>
        <w:t xml:space="preserve"> Taiwan Land Research.</w:t>
      </w:r>
      <w:r w:rsidRPr="008909C6">
        <w:rPr>
          <w:sz w:val="19"/>
          <w:szCs w:val="19"/>
        </w:rPr>
        <w:t xml:space="preserve"> Vol.13 No 1 pp 69-94)</w:t>
      </w:r>
    </w:p>
    <w:p w:rsidR="005C5CDE" w:rsidRPr="008909C6" w:rsidRDefault="005C5CDE" w:rsidP="004A11E4">
      <w:pPr>
        <w:ind w:leftChars="296" w:left="1274" w:hangingChars="297" w:hanging="564"/>
        <w:rPr>
          <w:sz w:val="19"/>
          <w:szCs w:val="19"/>
        </w:rPr>
      </w:pPr>
      <w:r w:rsidRPr="008909C6">
        <w:rPr>
          <w:sz w:val="19"/>
          <w:szCs w:val="19"/>
        </w:rPr>
        <w:t>馬信行（</w:t>
      </w:r>
      <w:r w:rsidRPr="008909C6">
        <w:rPr>
          <w:sz w:val="19"/>
          <w:szCs w:val="19"/>
        </w:rPr>
        <w:t>2005</w:t>
      </w:r>
      <w:r w:rsidRPr="008909C6">
        <w:rPr>
          <w:sz w:val="19"/>
          <w:szCs w:val="19"/>
        </w:rPr>
        <w:t>）</w:t>
      </w:r>
      <w:r w:rsidR="007D782D" w:rsidRPr="008909C6">
        <w:rPr>
          <w:sz w:val="19"/>
          <w:szCs w:val="19"/>
        </w:rPr>
        <w:t>。</w:t>
      </w:r>
      <w:r w:rsidR="005970BF" w:rsidRPr="008909C6">
        <w:rPr>
          <w:sz w:val="19"/>
          <w:szCs w:val="19"/>
        </w:rPr>
        <w:t>〈</w:t>
      </w:r>
      <w:r w:rsidRPr="008909C6">
        <w:rPr>
          <w:sz w:val="19"/>
          <w:szCs w:val="19"/>
        </w:rPr>
        <w:t>國際競爭力之比較對教育政策之啟示</w:t>
      </w:r>
      <w:r w:rsidRPr="008909C6">
        <w:rPr>
          <w:sz w:val="19"/>
          <w:szCs w:val="19"/>
        </w:rPr>
        <w:t>:</w:t>
      </w:r>
      <w:r w:rsidRPr="008909C6">
        <w:rPr>
          <w:sz w:val="19"/>
          <w:szCs w:val="19"/>
        </w:rPr>
        <w:t>以台灣為例</w:t>
      </w:r>
      <w:r w:rsidR="005970BF" w:rsidRPr="008909C6">
        <w:rPr>
          <w:sz w:val="19"/>
          <w:szCs w:val="19"/>
        </w:rPr>
        <w:t>〉</w:t>
      </w:r>
      <w:r w:rsidRPr="008909C6">
        <w:rPr>
          <w:sz w:val="19"/>
          <w:szCs w:val="19"/>
        </w:rPr>
        <w:t>，</w:t>
      </w:r>
      <w:r w:rsidR="005970BF" w:rsidRPr="008909C6">
        <w:rPr>
          <w:sz w:val="19"/>
          <w:szCs w:val="19"/>
        </w:rPr>
        <w:t>《</w:t>
      </w:r>
      <w:r w:rsidRPr="008909C6">
        <w:rPr>
          <w:sz w:val="19"/>
          <w:szCs w:val="19"/>
        </w:rPr>
        <w:t>教育政策論壇</w:t>
      </w:r>
      <w:r w:rsidR="005970BF" w:rsidRPr="008909C6">
        <w:rPr>
          <w:sz w:val="19"/>
          <w:szCs w:val="19"/>
        </w:rPr>
        <w:t>》</w:t>
      </w:r>
      <w:r w:rsidRPr="008909C6">
        <w:rPr>
          <w:sz w:val="19"/>
          <w:szCs w:val="19"/>
        </w:rPr>
        <w:t>，</w:t>
      </w:r>
      <w:r w:rsidR="005970BF" w:rsidRPr="008909C6">
        <w:rPr>
          <w:sz w:val="19"/>
          <w:szCs w:val="19"/>
        </w:rPr>
        <w:t>第</w:t>
      </w:r>
      <w:r w:rsidRPr="008909C6">
        <w:rPr>
          <w:sz w:val="19"/>
          <w:szCs w:val="19"/>
        </w:rPr>
        <w:t>8</w:t>
      </w:r>
      <w:r w:rsidR="005970BF" w:rsidRPr="008909C6">
        <w:rPr>
          <w:sz w:val="19"/>
          <w:szCs w:val="19"/>
        </w:rPr>
        <w:t>卷，第</w:t>
      </w:r>
      <w:r w:rsidRPr="008909C6">
        <w:rPr>
          <w:sz w:val="19"/>
          <w:szCs w:val="19"/>
        </w:rPr>
        <w:t>1</w:t>
      </w:r>
      <w:r w:rsidR="005970BF" w:rsidRPr="008909C6">
        <w:rPr>
          <w:sz w:val="19"/>
          <w:szCs w:val="19"/>
        </w:rPr>
        <w:t>期</w:t>
      </w:r>
      <w:r w:rsidRPr="008909C6">
        <w:rPr>
          <w:sz w:val="19"/>
          <w:szCs w:val="19"/>
        </w:rPr>
        <w:t>，</w:t>
      </w:r>
      <w:r w:rsidR="005970BF" w:rsidRPr="008909C6">
        <w:rPr>
          <w:sz w:val="19"/>
          <w:szCs w:val="19"/>
        </w:rPr>
        <w:t>頁</w:t>
      </w:r>
      <w:r w:rsidRPr="008909C6">
        <w:rPr>
          <w:sz w:val="19"/>
          <w:szCs w:val="19"/>
        </w:rPr>
        <w:t>25-42</w:t>
      </w:r>
      <w:r w:rsidRPr="008909C6">
        <w:rPr>
          <w:sz w:val="19"/>
          <w:szCs w:val="19"/>
        </w:rPr>
        <w:t>。</w:t>
      </w:r>
    </w:p>
    <w:p w:rsidR="008D5A22" w:rsidRDefault="008D5A22" w:rsidP="004A11E4">
      <w:pPr>
        <w:ind w:leftChars="296" w:left="1274" w:hangingChars="297" w:hanging="564"/>
        <w:rPr>
          <w:sz w:val="19"/>
          <w:szCs w:val="19"/>
        </w:rPr>
      </w:pPr>
      <w:r w:rsidRPr="008909C6">
        <w:rPr>
          <w:sz w:val="19"/>
          <w:szCs w:val="19"/>
        </w:rPr>
        <w:t xml:space="preserve">(Ma Xinxing. </w:t>
      </w:r>
      <w:r w:rsidRPr="008909C6">
        <w:rPr>
          <w:sz w:val="19"/>
          <w:szCs w:val="19"/>
        </w:rPr>
        <w:t>〔</w:t>
      </w:r>
      <w:r w:rsidRPr="008909C6">
        <w:rPr>
          <w:sz w:val="19"/>
          <w:szCs w:val="19"/>
        </w:rPr>
        <w:t>2005</w:t>
      </w:r>
      <w:r w:rsidRPr="008909C6">
        <w:rPr>
          <w:sz w:val="19"/>
          <w:szCs w:val="19"/>
        </w:rPr>
        <w:t>〕</w:t>
      </w:r>
      <w:r w:rsidRPr="008909C6">
        <w:rPr>
          <w:sz w:val="19"/>
          <w:szCs w:val="19"/>
        </w:rPr>
        <w:t xml:space="preserve">.”Comparison of International Competitiveness: Implications for Educational Policy: A Case Study of Taiwan”. </w:t>
      </w:r>
      <w:r w:rsidRPr="008909C6">
        <w:rPr>
          <w:i/>
          <w:sz w:val="19"/>
          <w:szCs w:val="19"/>
        </w:rPr>
        <w:t>Educational Policy Forum</w:t>
      </w:r>
      <w:r w:rsidRPr="008909C6">
        <w:rPr>
          <w:sz w:val="19"/>
          <w:szCs w:val="19"/>
        </w:rPr>
        <w:t>, Vol. 8, No. 1, pp. 25-42</w:t>
      </w:r>
      <w:r w:rsidR="003C351E" w:rsidRPr="008909C6">
        <w:rPr>
          <w:sz w:val="19"/>
          <w:szCs w:val="19"/>
        </w:rPr>
        <w:t>)</w:t>
      </w:r>
      <w:r w:rsidRPr="008909C6">
        <w:rPr>
          <w:sz w:val="19"/>
          <w:szCs w:val="19"/>
        </w:rPr>
        <w:t>.</w:t>
      </w:r>
    </w:p>
    <w:p w:rsidR="00046D8B" w:rsidRDefault="00046D8B" w:rsidP="00046D8B">
      <w:pPr>
        <w:ind w:leftChars="296" w:left="1274" w:hangingChars="297" w:hanging="564"/>
        <w:rPr>
          <w:sz w:val="19"/>
          <w:szCs w:val="19"/>
        </w:rPr>
      </w:pPr>
      <w:r w:rsidRPr="00046D8B">
        <w:rPr>
          <w:sz w:val="19"/>
          <w:szCs w:val="19"/>
        </w:rPr>
        <w:t>施明昌</w:t>
      </w:r>
      <w:r>
        <w:rPr>
          <w:rFonts w:ascii="標楷體" w:eastAsia="標楷體" w:hAnsi="標楷體" w:hint="eastAsia"/>
          <w:sz w:val="19"/>
          <w:szCs w:val="19"/>
        </w:rPr>
        <w:t>、</w:t>
      </w:r>
      <w:r w:rsidRPr="00046D8B">
        <w:rPr>
          <w:sz w:val="19"/>
          <w:szCs w:val="19"/>
        </w:rPr>
        <w:t>蔡振章、李亭林</w:t>
      </w:r>
      <w:r>
        <w:rPr>
          <w:rFonts w:hint="eastAsia"/>
          <w:sz w:val="19"/>
          <w:szCs w:val="19"/>
        </w:rPr>
        <w:t>(2004)</w:t>
      </w:r>
      <w:r>
        <w:rPr>
          <w:rFonts w:hint="eastAsia"/>
          <w:sz w:val="19"/>
          <w:szCs w:val="19"/>
        </w:rPr>
        <w:t>。</w:t>
      </w:r>
      <w:r>
        <w:rPr>
          <w:rFonts w:ascii="標楷體" w:eastAsia="標楷體" w:hAnsi="標楷體" w:hint="eastAsia"/>
          <w:sz w:val="19"/>
          <w:szCs w:val="19"/>
        </w:rPr>
        <w:t>〈</w:t>
      </w:r>
      <w:r w:rsidRPr="00046D8B">
        <w:rPr>
          <w:sz w:val="19"/>
          <w:szCs w:val="19"/>
        </w:rPr>
        <w:t>適合高雄未來發展的產業分析</w:t>
      </w:r>
      <w:r>
        <w:rPr>
          <w:rFonts w:ascii="標楷體" w:eastAsia="標楷體" w:hAnsi="標楷體" w:hint="eastAsia"/>
          <w:sz w:val="19"/>
          <w:szCs w:val="19"/>
        </w:rPr>
        <w:t>〉</w:t>
      </w:r>
      <w:r>
        <w:rPr>
          <w:rFonts w:hint="eastAsia"/>
          <w:sz w:val="19"/>
          <w:szCs w:val="19"/>
        </w:rPr>
        <w:t>。</w:t>
      </w:r>
      <w:r w:rsidRPr="00046D8B">
        <w:rPr>
          <w:sz w:val="19"/>
          <w:szCs w:val="19"/>
        </w:rPr>
        <w:t>高雄市政府研究發展考核委員會委託研究</w:t>
      </w:r>
      <w:r>
        <w:rPr>
          <w:rFonts w:hint="eastAsia"/>
          <w:sz w:val="19"/>
          <w:szCs w:val="19"/>
        </w:rPr>
        <w:t>。</w:t>
      </w:r>
    </w:p>
    <w:p w:rsidR="00046D8B" w:rsidRPr="00046D8B" w:rsidRDefault="00046D8B" w:rsidP="00046D8B">
      <w:pPr>
        <w:ind w:leftChars="296" w:left="1274" w:hangingChars="297" w:hanging="564"/>
        <w:rPr>
          <w:sz w:val="19"/>
          <w:szCs w:val="19"/>
        </w:rPr>
      </w:pPr>
      <w:r>
        <w:rPr>
          <w:rFonts w:hint="eastAsia"/>
          <w:sz w:val="19"/>
          <w:szCs w:val="19"/>
        </w:rPr>
        <w:t>(</w:t>
      </w:r>
      <w:r w:rsidRPr="00046D8B">
        <w:rPr>
          <w:sz w:val="19"/>
          <w:szCs w:val="19"/>
        </w:rPr>
        <w:t>Shi Mingchang, Cai Zhenzhang, Li Tinglin</w:t>
      </w:r>
      <w:r>
        <w:rPr>
          <w:rFonts w:hint="eastAsia"/>
          <w:sz w:val="19"/>
          <w:szCs w:val="19"/>
        </w:rPr>
        <w:t>.</w:t>
      </w:r>
      <w:r>
        <w:rPr>
          <w:rFonts w:ascii="新細明體" w:hAnsi="新細明體" w:hint="eastAsia"/>
          <w:sz w:val="19"/>
          <w:szCs w:val="19"/>
        </w:rPr>
        <w:t>〔</w:t>
      </w:r>
      <w:r>
        <w:rPr>
          <w:rFonts w:hint="eastAsia"/>
          <w:sz w:val="19"/>
          <w:szCs w:val="19"/>
        </w:rPr>
        <w:t>2004</w:t>
      </w:r>
      <w:r>
        <w:rPr>
          <w:rFonts w:ascii="新細明體" w:hAnsi="新細明體" w:hint="eastAsia"/>
          <w:sz w:val="19"/>
          <w:szCs w:val="19"/>
        </w:rPr>
        <w:t>〕</w:t>
      </w:r>
      <w:r>
        <w:rPr>
          <w:rFonts w:hint="eastAsia"/>
          <w:sz w:val="19"/>
          <w:szCs w:val="19"/>
        </w:rPr>
        <w:t>.</w:t>
      </w:r>
      <w:r>
        <w:rPr>
          <w:sz w:val="19"/>
          <w:szCs w:val="19"/>
        </w:rPr>
        <w:t>”</w:t>
      </w:r>
      <w:r w:rsidRPr="00046D8B">
        <w:t xml:space="preserve"> </w:t>
      </w:r>
      <w:r w:rsidRPr="00046D8B">
        <w:rPr>
          <w:rFonts w:hint="eastAsia"/>
          <w:sz w:val="19"/>
          <w:szCs w:val="19"/>
        </w:rPr>
        <w:t xml:space="preserve">The </w:t>
      </w:r>
      <w:r>
        <w:rPr>
          <w:sz w:val="19"/>
          <w:szCs w:val="19"/>
        </w:rPr>
        <w:t xml:space="preserve">Industrial Analysis </w:t>
      </w:r>
      <w:r>
        <w:rPr>
          <w:rFonts w:hint="eastAsia"/>
          <w:sz w:val="19"/>
          <w:szCs w:val="19"/>
        </w:rPr>
        <w:t>of</w:t>
      </w:r>
      <w:r>
        <w:rPr>
          <w:sz w:val="19"/>
          <w:szCs w:val="19"/>
        </w:rPr>
        <w:t xml:space="preserve"> Future Development </w:t>
      </w:r>
      <w:r>
        <w:rPr>
          <w:rFonts w:hint="eastAsia"/>
          <w:sz w:val="19"/>
          <w:szCs w:val="19"/>
        </w:rPr>
        <w:t>for</w:t>
      </w:r>
      <w:r w:rsidRPr="00046D8B">
        <w:rPr>
          <w:sz w:val="19"/>
          <w:szCs w:val="19"/>
        </w:rPr>
        <w:t xml:space="preserve"> Kaohsiung</w:t>
      </w:r>
      <w:r>
        <w:rPr>
          <w:sz w:val="19"/>
          <w:szCs w:val="19"/>
        </w:rPr>
        <w:t>”</w:t>
      </w:r>
      <w:r w:rsidR="001976A6">
        <w:rPr>
          <w:rFonts w:hint="eastAsia"/>
          <w:sz w:val="19"/>
          <w:szCs w:val="19"/>
        </w:rPr>
        <w:t>.</w:t>
      </w:r>
      <w:r w:rsidR="001976A6" w:rsidRPr="001976A6">
        <w:t xml:space="preserve"> </w:t>
      </w:r>
      <w:r w:rsidR="001976A6" w:rsidRPr="001976A6">
        <w:rPr>
          <w:sz w:val="19"/>
          <w:szCs w:val="19"/>
        </w:rPr>
        <w:t>Kaohsiung Municipal Government Research and Development Assessment Committee</w:t>
      </w:r>
      <w:r w:rsidR="001976A6">
        <w:rPr>
          <w:rFonts w:hint="eastAsia"/>
          <w:sz w:val="19"/>
          <w:szCs w:val="19"/>
        </w:rPr>
        <w:t>.</w:t>
      </w:r>
    </w:p>
    <w:p w:rsidR="00670411" w:rsidRPr="008909C6" w:rsidRDefault="00670411" w:rsidP="004A11E4">
      <w:pPr>
        <w:ind w:leftChars="296" w:left="1274" w:hangingChars="297" w:hanging="564"/>
        <w:rPr>
          <w:kern w:val="0"/>
          <w:sz w:val="19"/>
          <w:szCs w:val="19"/>
        </w:rPr>
      </w:pPr>
      <w:r w:rsidRPr="008909C6">
        <w:rPr>
          <w:kern w:val="0"/>
          <w:sz w:val="19"/>
          <w:szCs w:val="19"/>
        </w:rPr>
        <w:t>姜樹翰、黃仁德</w:t>
      </w:r>
      <w:r w:rsidRPr="008909C6">
        <w:rPr>
          <w:sz w:val="19"/>
          <w:szCs w:val="19"/>
        </w:rPr>
        <w:t>(2007)</w:t>
      </w:r>
      <w:r w:rsidRPr="008909C6">
        <w:rPr>
          <w:sz w:val="19"/>
          <w:szCs w:val="19"/>
        </w:rPr>
        <w:t>。〈</w:t>
      </w:r>
      <w:r w:rsidRPr="008909C6">
        <w:rPr>
          <w:kern w:val="0"/>
          <w:sz w:val="19"/>
          <w:szCs w:val="19"/>
        </w:rPr>
        <w:t>台灣製造業都市聚集經濟之研究</w:t>
      </w:r>
      <w:r w:rsidRPr="008909C6">
        <w:rPr>
          <w:sz w:val="19"/>
          <w:szCs w:val="19"/>
        </w:rPr>
        <w:t>〉，</w:t>
      </w:r>
      <w:r w:rsidR="0060717B" w:rsidRPr="008909C6">
        <w:rPr>
          <w:sz w:val="19"/>
          <w:szCs w:val="19"/>
        </w:rPr>
        <w:t>《</w:t>
      </w:r>
      <w:r w:rsidR="0060717B" w:rsidRPr="008909C6">
        <w:rPr>
          <w:kern w:val="0"/>
          <w:sz w:val="19"/>
          <w:szCs w:val="19"/>
        </w:rPr>
        <w:t>台灣土地研究</w:t>
      </w:r>
      <w:r w:rsidR="0060717B" w:rsidRPr="008909C6">
        <w:rPr>
          <w:sz w:val="19"/>
          <w:szCs w:val="19"/>
        </w:rPr>
        <w:t>》，</w:t>
      </w:r>
      <w:r w:rsidR="0060717B" w:rsidRPr="008909C6">
        <w:rPr>
          <w:kern w:val="0"/>
          <w:sz w:val="19"/>
          <w:szCs w:val="19"/>
        </w:rPr>
        <w:t>第十卷，第二期，頁</w:t>
      </w:r>
      <w:r w:rsidR="0060717B" w:rsidRPr="008909C6">
        <w:rPr>
          <w:kern w:val="0"/>
          <w:sz w:val="19"/>
          <w:szCs w:val="19"/>
        </w:rPr>
        <w:t>127-149</w:t>
      </w:r>
      <w:r w:rsidR="0060717B" w:rsidRPr="008909C6">
        <w:rPr>
          <w:kern w:val="0"/>
          <w:sz w:val="19"/>
          <w:szCs w:val="19"/>
        </w:rPr>
        <w:t>。</w:t>
      </w:r>
    </w:p>
    <w:p w:rsidR="0060717B" w:rsidRPr="008909C6" w:rsidRDefault="00046D8B" w:rsidP="004A11E4">
      <w:pPr>
        <w:autoSpaceDE w:val="0"/>
        <w:autoSpaceDN w:val="0"/>
        <w:adjustRightInd w:val="0"/>
        <w:ind w:leftChars="296" w:left="1274" w:hangingChars="297" w:hanging="564"/>
        <w:rPr>
          <w:sz w:val="19"/>
          <w:szCs w:val="19"/>
        </w:rPr>
      </w:pPr>
      <w:r>
        <w:rPr>
          <w:rFonts w:hint="eastAsia"/>
          <w:bCs/>
          <w:kern w:val="0"/>
          <w:sz w:val="19"/>
          <w:szCs w:val="19"/>
        </w:rPr>
        <w:t>(</w:t>
      </w:r>
      <w:r w:rsidR="0060717B" w:rsidRPr="008909C6">
        <w:rPr>
          <w:bCs/>
          <w:kern w:val="0"/>
          <w:sz w:val="19"/>
          <w:szCs w:val="19"/>
        </w:rPr>
        <w:t>Shu-Hen Chiang, Jen-Te Hwang.</w:t>
      </w:r>
      <w:r w:rsidR="0060717B" w:rsidRPr="008909C6">
        <w:rPr>
          <w:sz w:val="19"/>
          <w:szCs w:val="19"/>
        </w:rPr>
        <w:t>〔</w:t>
      </w:r>
      <w:r w:rsidR="0060717B" w:rsidRPr="008909C6">
        <w:rPr>
          <w:sz w:val="19"/>
          <w:szCs w:val="19"/>
        </w:rPr>
        <w:t>2007</w:t>
      </w:r>
      <w:r w:rsidR="0060717B" w:rsidRPr="008909C6">
        <w:rPr>
          <w:sz w:val="19"/>
          <w:szCs w:val="19"/>
        </w:rPr>
        <w:t>〕</w:t>
      </w:r>
      <w:r w:rsidR="0060717B" w:rsidRPr="008909C6">
        <w:rPr>
          <w:sz w:val="19"/>
          <w:szCs w:val="19"/>
        </w:rPr>
        <w:t>.</w:t>
      </w:r>
      <w:r w:rsidR="00DA6D99" w:rsidRPr="008909C6">
        <w:rPr>
          <w:sz w:val="19"/>
          <w:szCs w:val="19"/>
        </w:rPr>
        <w:t>”</w:t>
      </w:r>
      <w:r w:rsidR="0060717B" w:rsidRPr="008909C6">
        <w:rPr>
          <w:i/>
          <w:sz w:val="19"/>
          <w:szCs w:val="19"/>
        </w:rPr>
        <w:t>An Investigation of Urban Agglomeration Economies in Taiwanese Manufacturing</w:t>
      </w:r>
      <w:r w:rsidR="00DA6D99" w:rsidRPr="008909C6">
        <w:rPr>
          <w:i/>
          <w:sz w:val="19"/>
          <w:szCs w:val="19"/>
        </w:rPr>
        <w:t>”</w:t>
      </w:r>
      <w:r w:rsidR="0060717B" w:rsidRPr="008909C6">
        <w:rPr>
          <w:i/>
          <w:sz w:val="19"/>
          <w:szCs w:val="19"/>
        </w:rPr>
        <w:t>,</w:t>
      </w:r>
      <w:r w:rsidR="0060717B" w:rsidRPr="008909C6">
        <w:rPr>
          <w:bCs/>
          <w:kern w:val="0"/>
          <w:sz w:val="19"/>
          <w:szCs w:val="19"/>
        </w:rPr>
        <w:t xml:space="preserve"> </w:t>
      </w:r>
      <w:r w:rsidR="00DA6D99" w:rsidRPr="008909C6">
        <w:rPr>
          <w:bCs/>
          <w:kern w:val="0"/>
          <w:sz w:val="19"/>
          <w:szCs w:val="19"/>
        </w:rPr>
        <w:t xml:space="preserve"> </w:t>
      </w:r>
      <w:r w:rsidR="0060717B" w:rsidRPr="008909C6">
        <w:rPr>
          <w:kern w:val="0"/>
          <w:sz w:val="19"/>
          <w:szCs w:val="19"/>
        </w:rPr>
        <w:t>Journal of Taiwan Land Research, Vol. 10, No.2 pp. 127~149.</w:t>
      </w:r>
      <w:r>
        <w:rPr>
          <w:rFonts w:hint="eastAsia"/>
          <w:kern w:val="0"/>
          <w:sz w:val="19"/>
          <w:szCs w:val="19"/>
        </w:rPr>
        <w:t>)</w:t>
      </w:r>
    </w:p>
    <w:p w:rsidR="00056845" w:rsidRPr="008909C6" w:rsidRDefault="00056845" w:rsidP="004A11E4">
      <w:pPr>
        <w:ind w:leftChars="296" w:left="1274" w:hangingChars="297" w:hanging="564"/>
        <w:rPr>
          <w:sz w:val="19"/>
          <w:szCs w:val="19"/>
        </w:rPr>
      </w:pPr>
      <w:r w:rsidRPr="008909C6">
        <w:rPr>
          <w:sz w:val="19"/>
          <w:szCs w:val="19"/>
        </w:rPr>
        <w:t>蔡青龍（</w:t>
      </w:r>
      <w:r w:rsidRPr="008909C6">
        <w:rPr>
          <w:sz w:val="19"/>
          <w:szCs w:val="19"/>
        </w:rPr>
        <w:t>1988</w:t>
      </w:r>
      <w:r w:rsidRPr="008909C6">
        <w:rPr>
          <w:sz w:val="19"/>
          <w:szCs w:val="19"/>
        </w:rPr>
        <w:t>）</w:t>
      </w:r>
      <w:r w:rsidR="007D782D" w:rsidRPr="008909C6">
        <w:rPr>
          <w:sz w:val="19"/>
          <w:szCs w:val="19"/>
        </w:rPr>
        <w:t>。</w:t>
      </w:r>
      <w:r w:rsidR="005970BF" w:rsidRPr="008909C6">
        <w:rPr>
          <w:sz w:val="19"/>
          <w:szCs w:val="19"/>
        </w:rPr>
        <w:t>〈</w:t>
      </w:r>
      <w:r w:rsidRPr="008909C6">
        <w:rPr>
          <w:sz w:val="19"/>
          <w:szCs w:val="19"/>
        </w:rPr>
        <w:t>婦女勞動再參與的初步分析</w:t>
      </w:r>
      <w:r w:rsidR="005970BF" w:rsidRPr="008909C6">
        <w:rPr>
          <w:sz w:val="19"/>
          <w:szCs w:val="19"/>
        </w:rPr>
        <w:t>〉</w:t>
      </w:r>
      <w:r w:rsidRPr="008909C6">
        <w:rPr>
          <w:sz w:val="19"/>
          <w:szCs w:val="19"/>
        </w:rPr>
        <w:t>，</w:t>
      </w:r>
      <w:r w:rsidR="005970BF" w:rsidRPr="008909C6">
        <w:rPr>
          <w:sz w:val="19"/>
          <w:szCs w:val="19"/>
        </w:rPr>
        <w:t>《</w:t>
      </w:r>
      <w:r w:rsidRPr="008909C6">
        <w:rPr>
          <w:sz w:val="19"/>
          <w:szCs w:val="19"/>
        </w:rPr>
        <w:t>經濟論文叢刊</w:t>
      </w:r>
      <w:r w:rsidR="005970BF" w:rsidRPr="008909C6">
        <w:rPr>
          <w:sz w:val="19"/>
          <w:szCs w:val="19"/>
        </w:rPr>
        <w:t>》</w:t>
      </w:r>
      <w:r w:rsidRPr="008909C6">
        <w:rPr>
          <w:sz w:val="19"/>
          <w:szCs w:val="19"/>
        </w:rPr>
        <w:t>，</w:t>
      </w:r>
      <w:r w:rsidR="005970BF" w:rsidRPr="008909C6">
        <w:rPr>
          <w:sz w:val="19"/>
          <w:szCs w:val="19"/>
        </w:rPr>
        <w:t>第</w:t>
      </w:r>
      <w:r w:rsidRPr="008909C6">
        <w:rPr>
          <w:sz w:val="19"/>
          <w:szCs w:val="19"/>
        </w:rPr>
        <w:t>16</w:t>
      </w:r>
      <w:r w:rsidR="005970BF" w:rsidRPr="008909C6">
        <w:rPr>
          <w:sz w:val="19"/>
          <w:szCs w:val="19"/>
        </w:rPr>
        <w:t>卷，第</w:t>
      </w:r>
      <w:r w:rsidR="005970BF" w:rsidRPr="008909C6">
        <w:rPr>
          <w:sz w:val="19"/>
          <w:szCs w:val="19"/>
        </w:rPr>
        <w:t>2</w:t>
      </w:r>
      <w:r w:rsidR="005970BF" w:rsidRPr="008909C6">
        <w:rPr>
          <w:sz w:val="19"/>
          <w:szCs w:val="19"/>
        </w:rPr>
        <w:t>期，頁</w:t>
      </w:r>
      <w:r w:rsidRPr="008909C6">
        <w:rPr>
          <w:sz w:val="19"/>
          <w:szCs w:val="19"/>
        </w:rPr>
        <w:t>149-174</w:t>
      </w:r>
      <w:r w:rsidRPr="008909C6">
        <w:rPr>
          <w:sz w:val="19"/>
          <w:szCs w:val="19"/>
        </w:rPr>
        <w:t>。</w:t>
      </w:r>
    </w:p>
    <w:p w:rsidR="003C351E" w:rsidRPr="008909C6" w:rsidRDefault="003C351E" w:rsidP="004A11E4">
      <w:pPr>
        <w:ind w:leftChars="296" w:left="1274" w:hangingChars="297" w:hanging="564"/>
        <w:rPr>
          <w:sz w:val="19"/>
          <w:szCs w:val="19"/>
        </w:rPr>
      </w:pPr>
      <w:r w:rsidRPr="008909C6">
        <w:rPr>
          <w:sz w:val="19"/>
          <w:szCs w:val="19"/>
        </w:rPr>
        <w:t>(Tsai Qinglong .</w:t>
      </w:r>
      <w:r w:rsidRPr="008909C6">
        <w:rPr>
          <w:sz w:val="19"/>
          <w:szCs w:val="19"/>
        </w:rPr>
        <w:t>〔</w:t>
      </w:r>
      <w:r w:rsidRPr="008909C6">
        <w:rPr>
          <w:sz w:val="19"/>
          <w:szCs w:val="19"/>
        </w:rPr>
        <w:t>1988</w:t>
      </w:r>
      <w:r w:rsidRPr="008909C6">
        <w:rPr>
          <w:sz w:val="19"/>
          <w:szCs w:val="19"/>
        </w:rPr>
        <w:t>〕</w:t>
      </w:r>
      <w:r w:rsidRPr="008909C6">
        <w:rPr>
          <w:sz w:val="19"/>
          <w:szCs w:val="19"/>
        </w:rPr>
        <w:t xml:space="preserve">. “A Preliminary Analysis of Women's Re-engagement”. </w:t>
      </w:r>
      <w:r w:rsidRPr="008909C6">
        <w:rPr>
          <w:i/>
          <w:sz w:val="19"/>
          <w:szCs w:val="19"/>
        </w:rPr>
        <w:t>Economic Papers Series</w:t>
      </w:r>
      <w:r w:rsidRPr="008909C6">
        <w:rPr>
          <w:sz w:val="19"/>
          <w:szCs w:val="19"/>
        </w:rPr>
        <w:t>, Vol. 16, No. 2, pp. 149-174)</w:t>
      </w:r>
    </w:p>
    <w:p w:rsidR="00BD423E" w:rsidRPr="008909C6" w:rsidRDefault="00BD423E" w:rsidP="004A11E4">
      <w:pPr>
        <w:ind w:leftChars="296" w:left="1274" w:hangingChars="297" w:hanging="564"/>
        <w:rPr>
          <w:sz w:val="19"/>
          <w:szCs w:val="19"/>
        </w:rPr>
      </w:pPr>
      <w:r w:rsidRPr="008909C6">
        <w:rPr>
          <w:sz w:val="19"/>
          <w:szCs w:val="19"/>
        </w:rPr>
        <w:t>蔡金坤</w:t>
      </w:r>
      <w:r w:rsidRPr="008909C6">
        <w:rPr>
          <w:sz w:val="19"/>
          <w:szCs w:val="19"/>
        </w:rPr>
        <w:t>(1997)</w:t>
      </w:r>
      <w:r w:rsidRPr="008909C6">
        <w:rPr>
          <w:sz w:val="19"/>
          <w:szCs w:val="19"/>
        </w:rPr>
        <w:t>。〈台灣南部區域優勢產業之研究〉，《經濟情勢暨評論》，第</w:t>
      </w:r>
      <w:r w:rsidRPr="008909C6">
        <w:rPr>
          <w:sz w:val="19"/>
          <w:szCs w:val="19"/>
        </w:rPr>
        <w:t>2</w:t>
      </w:r>
      <w:r w:rsidRPr="008909C6">
        <w:rPr>
          <w:sz w:val="19"/>
          <w:szCs w:val="19"/>
        </w:rPr>
        <w:t>卷，第</w:t>
      </w:r>
      <w:r w:rsidRPr="008909C6">
        <w:rPr>
          <w:sz w:val="19"/>
          <w:szCs w:val="19"/>
        </w:rPr>
        <w:t>4</w:t>
      </w:r>
      <w:r w:rsidRPr="008909C6">
        <w:rPr>
          <w:sz w:val="19"/>
          <w:szCs w:val="19"/>
        </w:rPr>
        <w:t>期，頁</w:t>
      </w:r>
      <w:r w:rsidRPr="008909C6">
        <w:rPr>
          <w:sz w:val="19"/>
          <w:szCs w:val="19"/>
        </w:rPr>
        <w:t>162-174</w:t>
      </w:r>
      <w:r w:rsidRPr="008909C6">
        <w:rPr>
          <w:sz w:val="19"/>
          <w:szCs w:val="19"/>
        </w:rPr>
        <w:t>。</w:t>
      </w:r>
    </w:p>
    <w:p w:rsidR="00BD423E" w:rsidRPr="008909C6" w:rsidRDefault="00BD423E" w:rsidP="004A11E4">
      <w:pPr>
        <w:ind w:leftChars="296" w:left="1274" w:hangingChars="297" w:hanging="564"/>
        <w:rPr>
          <w:sz w:val="19"/>
          <w:szCs w:val="19"/>
        </w:rPr>
      </w:pPr>
      <w:r w:rsidRPr="008909C6">
        <w:rPr>
          <w:sz w:val="19"/>
          <w:szCs w:val="19"/>
        </w:rPr>
        <w:t>(Tsai Chin-kun .</w:t>
      </w:r>
      <w:r w:rsidRPr="008909C6">
        <w:rPr>
          <w:sz w:val="19"/>
          <w:szCs w:val="19"/>
        </w:rPr>
        <w:t>〔</w:t>
      </w:r>
      <w:r w:rsidRPr="008909C6">
        <w:rPr>
          <w:sz w:val="19"/>
          <w:szCs w:val="19"/>
        </w:rPr>
        <w:t>1997</w:t>
      </w:r>
      <w:r w:rsidRPr="008909C6">
        <w:rPr>
          <w:sz w:val="19"/>
          <w:szCs w:val="19"/>
        </w:rPr>
        <w:t>〕</w:t>
      </w:r>
      <w:r w:rsidRPr="008909C6">
        <w:rPr>
          <w:sz w:val="19"/>
          <w:szCs w:val="19"/>
        </w:rPr>
        <w:t xml:space="preserve">, </w:t>
      </w:r>
      <w:r w:rsidRPr="008909C6">
        <w:rPr>
          <w:i/>
          <w:sz w:val="19"/>
          <w:szCs w:val="19"/>
        </w:rPr>
        <w:t>A Study of Regional Advantage Industries in Southern Taiwan</w:t>
      </w:r>
      <w:r w:rsidRPr="008909C6">
        <w:rPr>
          <w:sz w:val="19"/>
          <w:szCs w:val="19"/>
        </w:rPr>
        <w:t>, Economic Situation and Review, Vol. 2, No. 4, pp. 162-174.)</w:t>
      </w:r>
    </w:p>
    <w:p w:rsidR="001F0654" w:rsidRPr="008909C6" w:rsidRDefault="001F0654" w:rsidP="004A11E4">
      <w:pPr>
        <w:ind w:leftChars="296" w:left="1274" w:hangingChars="297" w:hanging="564"/>
        <w:rPr>
          <w:sz w:val="19"/>
          <w:szCs w:val="19"/>
        </w:rPr>
      </w:pPr>
      <w:r w:rsidRPr="008909C6">
        <w:rPr>
          <w:sz w:val="19"/>
          <w:szCs w:val="19"/>
        </w:rPr>
        <w:t>楊傑光</w:t>
      </w:r>
      <w:r w:rsidRPr="008909C6">
        <w:rPr>
          <w:sz w:val="19"/>
          <w:szCs w:val="19"/>
        </w:rPr>
        <w:t>(2002)</w:t>
      </w:r>
      <w:r w:rsidR="007D782D" w:rsidRPr="008909C6">
        <w:rPr>
          <w:sz w:val="19"/>
          <w:szCs w:val="19"/>
        </w:rPr>
        <w:t>。</w:t>
      </w:r>
      <w:r w:rsidR="005970BF" w:rsidRPr="008909C6">
        <w:rPr>
          <w:sz w:val="19"/>
          <w:szCs w:val="19"/>
        </w:rPr>
        <w:t>《</w:t>
      </w:r>
      <w:r w:rsidRPr="008909C6">
        <w:rPr>
          <w:sz w:val="19"/>
          <w:szCs w:val="19"/>
        </w:rPr>
        <w:t>災後都市更新民</w:t>
      </w:r>
      <w:r w:rsidR="005970BF" w:rsidRPr="008909C6">
        <w:rPr>
          <w:sz w:val="19"/>
          <w:szCs w:val="19"/>
        </w:rPr>
        <w:t>眾參與方式之評估：以九二一地震東勢本街及台北市慶福大樓重建為例》</w:t>
      </w:r>
      <w:r w:rsidRPr="008909C6">
        <w:rPr>
          <w:sz w:val="19"/>
          <w:szCs w:val="19"/>
        </w:rPr>
        <w:t>，國立台北大學地政學系碩士論文。</w:t>
      </w:r>
      <w:r w:rsidRPr="008909C6">
        <w:rPr>
          <w:sz w:val="19"/>
          <w:szCs w:val="19"/>
        </w:rPr>
        <w:t xml:space="preserve"> </w:t>
      </w:r>
    </w:p>
    <w:p w:rsidR="003C351E" w:rsidRPr="008909C6" w:rsidRDefault="003C351E" w:rsidP="004A11E4">
      <w:pPr>
        <w:ind w:leftChars="296" w:left="1274" w:hangingChars="297" w:hanging="564"/>
        <w:rPr>
          <w:sz w:val="19"/>
          <w:szCs w:val="19"/>
        </w:rPr>
      </w:pPr>
      <w:r w:rsidRPr="008909C6">
        <w:rPr>
          <w:sz w:val="19"/>
          <w:szCs w:val="19"/>
        </w:rPr>
        <w:t>(Yang JG .</w:t>
      </w:r>
      <w:r w:rsidRPr="008909C6">
        <w:rPr>
          <w:sz w:val="19"/>
          <w:szCs w:val="19"/>
        </w:rPr>
        <w:t>〔</w:t>
      </w:r>
      <w:r w:rsidRPr="008909C6">
        <w:rPr>
          <w:sz w:val="19"/>
          <w:szCs w:val="19"/>
        </w:rPr>
        <w:t>2002</w:t>
      </w:r>
      <w:r w:rsidRPr="008909C6">
        <w:rPr>
          <w:sz w:val="19"/>
          <w:szCs w:val="19"/>
        </w:rPr>
        <w:t>〕</w:t>
      </w:r>
      <w:r w:rsidRPr="008909C6">
        <w:rPr>
          <w:sz w:val="19"/>
          <w:szCs w:val="19"/>
        </w:rPr>
        <w:t xml:space="preserve">.”Urban Renewal: Assessment of Public Participation Modes: A Case Study of the Reconstruction of the Dongfeng Ben Street and the Qingfu Building in Taipei City, September 21 Earthquake”. </w:t>
      </w:r>
      <w:r w:rsidRPr="008909C6">
        <w:rPr>
          <w:i/>
          <w:sz w:val="19"/>
          <w:szCs w:val="19"/>
        </w:rPr>
        <w:t>Master 's Thesis, Department of Land Economics, National Taipei University</w:t>
      </w:r>
      <w:r w:rsidRPr="008909C6">
        <w:rPr>
          <w:sz w:val="19"/>
          <w:szCs w:val="19"/>
        </w:rPr>
        <w:t>.)</w:t>
      </w:r>
    </w:p>
    <w:p w:rsidR="003C351E" w:rsidRPr="008909C6" w:rsidRDefault="001F0654" w:rsidP="004A11E4">
      <w:pPr>
        <w:ind w:leftChars="296" w:left="1274" w:hangingChars="297" w:hanging="564"/>
        <w:rPr>
          <w:sz w:val="19"/>
          <w:szCs w:val="19"/>
        </w:rPr>
      </w:pPr>
      <w:r w:rsidRPr="008909C6">
        <w:rPr>
          <w:sz w:val="19"/>
          <w:szCs w:val="19"/>
        </w:rPr>
        <w:t>蔡金坤</w:t>
      </w:r>
      <w:r w:rsidRPr="008909C6">
        <w:rPr>
          <w:sz w:val="19"/>
          <w:szCs w:val="19"/>
        </w:rPr>
        <w:t>(1997)</w:t>
      </w:r>
      <w:r w:rsidR="007D782D" w:rsidRPr="008909C6">
        <w:rPr>
          <w:sz w:val="19"/>
          <w:szCs w:val="19"/>
        </w:rPr>
        <w:t>。</w:t>
      </w:r>
      <w:r w:rsidR="005970BF" w:rsidRPr="008909C6">
        <w:rPr>
          <w:sz w:val="19"/>
          <w:szCs w:val="19"/>
        </w:rPr>
        <w:t>〈台灣南部區域優勢產業之研究〉</w:t>
      </w:r>
      <w:r w:rsidRPr="008909C6">
        <w:rPr>
          <w:sz w:val="19"/>
          <w:szCs w:val="19"/>
        </w:rPr>
        <w:t>，</w:t>
      </w:r>
      <w:r w:rsidR="005970BF" w:rsidRPr="008909C6">
        <w:rPr>
          <w:sz w:val="19"/>
          <w:szCs w:val="19"/>
        </w:rPr>
        <w:t>《</w:t>
      </w:r>
      <w:r w:rsidRPr="008909C6">
        <w:rPr>
          <w:sz w:val="19"/>
          <w:szCs w:val="19"/>
        </w:rPr>
        <w:t>經濟情勢暨評論</w:t>
      </w:r>
      <w:r w:rsidR="005970BF" w:rsidRPr="008909C6">
        <w:rPr>
          <w:sz w:val="19"/>
          <w:szCs w:val="19"/>
        </w:rPr>
        <w:t>》</w:t>
      </w:r>
      <w:r w:rsidRPr="008909C6">
        <w:rPr>
          <w:sz w:val="19"/>
          <w:szCs w:val="19"/>
        </w:rPr>
        <w:t>，第</w:t>
      </w:r>
      <w:r w:rsidR="00DA6E77" w:rsidRPr="008909C6">
        <w:rPr>
          <w:sz w:val="19"/>
          <w:szCs w:val="19"/>
        </w:rPr>
        <w:t>2</w:t>
      </w:r>
      <w:r w:rsidRPr="008909C6">
        <w:rPr>
          <w:sz w:val="19"/>
          <w:szCs w:val="19"/>
        </w:rPr>
        <w:t>卷</w:t>
      </w:r>
      <w:r w:rsidR="005970BF" w:rsidRPr="008909C6">
        <w:rPr>
          <w:sz w:val="19"/>
          <w:szCs w:val="19"/>
        </w:rPr>
        <w:t>，</w:t>
      </w:r>
      <w:r w:rsidRPr="008909C6">
        <w:rPr>
          <w:sz w:val="19"/>
          <w:szCs w:val="19"/>
        </w:rPr>
        <w:t>第</w:t>
      </w:r>
      <w:r w:rsidR="00DA6E77" w:rsidRPr="008909C6">
        <w:rPr>
          <w:sz w:val="19"/>
          <w:szCs w:val="19"/>
        </w:rPr>
        <w:t>4</w:t>
      </w:r>
      <w:r w:rsidRPr="008909C6">
        <w:rPr>
          <w:sz w:val="19"/>
          <w:szCs w:val="19"/>
        </w:rPr>
        <w:t>期，頁</w:t>
      </w:r>
      <w:r w:rsidRPr="008909C6">
        <w:rPr>
          <w:sz w:val="19"/>
          <w:szCs w:val="19"/>
        </w:rPr>
        <w:t>162-174</w:t>
      </w:r>
      <w:r w:rsidRPr="008909C6">
        <w:rPr>
          <w:sz w:val="19"/>
          <w:szCs w:val="19"/>
        </w:rPr>
        <w:t>。</w:t>
      </w:r>
    </w:p>
    <w:p w:rsidR="00DA6E77" w:rsidRPr="008909C6" w:rsidRDefault="003C351E" w:rsidP="004A11E4">
      <w:pPr>
        <w:ind w:leftChars="296" w:left="1274" w:hangingChars="297" w:hanging="564"/>
        <w:rPr>
          <w:sz w:val="19"/>
          <w:szCs w:val="19"/>
        </w:rPr>
      </w:pPr>
      <w:r w:rsidRPr="008909C6">
        <w:rPr>
          <w:sz w:val="19"/>
          <w:szCs w:val="19"/>
        </w:rPr>
        <w:t>(Tsai Jinkun .</w:t>
      </w:r>
      <w:r w:rsidRPr="008909C6">
        <w:rPr>
          <w:sz w:val="19"/>
          <w:szCs w:val="19"/>
        </w:rPr>
        <w:t>〔</w:t>
      </w:r>
      <w:r w:rsidRPr="008909C6">
        <w:rPr>
          <w:sz w:val="19"/>
          <w:szCs w:val="19"/>
        </w:rPr>
        <w:t>1997</w:t>
      </w:r>
      <w:r w:rsidRPr="008909C6">
        <w:rPr>
          <w:sz w:val="19"/>
          <w:szCs w:val="19"/>
        </w:rPr>
        <w:t>〕</w:t>
      </w:r>
      <w:r w:rsidRPr="008909C6">
        <w:rPr>
          <w:sz w:val="19"/>
          <w:szCs w:val="19"/>
        </w:rPr>
        <w:t xml:space="preserve">.”Research on Regional Advantage Industries in Southern Taiwan”. </w:t>
      </w:r>
      <w:r w:rsidRPr="008909C6">
        <w:rPr>
          <w:i/>
          <w:sz w:val="19"/>
          <w:szCs w:val="19"/>
        </w:rPr>
        <w:t>Economic Situation and Review</w:t>
      </w:r>
      <w:r w:rsidRPr="008909C6">
        <w:rPr>
          <w:sz w:val="19"/>
          <w:szCs w:val="19"/>
        </w:rPr>
        <w:t>, Vol. 2, No. 4, pp. 162-174.)</w:t>
      </w:r>
    </w:p>
    <w:p w:rsidR="001F0654" w:rsidRPr="008909C6" w:rsidRDefault="001F0654" w:rsidP="004A11E4">
      <w:pPr>
        <w:ind w:leftChars="296" w:left="1274" w:hangingChars="297" w:hanging="564"/>
        <w:rPr>
          <w:sz w:val="19"/>
          <w:szCs w:val="19"/>
        </w:rPr>
      </w:pPr>
      <w:r w:rsidRPr="008909C6">
        <w:rPr>
          <w:sz w:val="19"/>
          <w:szCs w:val="19"/>
        </w:rPr>
        <w:t>鄧振源、曾國雄</w:t>
      </w:r>
      <w:r w:rsidRPr="008909C6">
        <w:rPr>
          <w:sz w:val="19"/>
          <w:szCs w:val="19"/>
        </w:rPr>
        <w:t>(1989a)</w:t>
      </w:r>
      <w:r w:rsidR="007D782D" w:rsidRPr="008909C6">
        <w:rPr>
          <w:sz w:val="19"/>
          <w:szCs w:val="19"/>
        </w:rPr>
        <w:t>。</w:t>
      </w:r>
      <w:r w:rsidR="005970BF" w:rsidRPr="008909C6">
        <w:rPr>
          <w:sz w:val="19"/>
          <w:szCs w:val="19"/>
        </w:rPr>
        <w:t>〈</w:t>
      </w:r>
      <w:r w:rsidRPr="008909C6">
        <w:rPr>
          <w:sz w:val="19"/>
          <w:szCs w:val="19"/>
        </w:rPr>
        <w:t>層級分析法</w:t>
      </w:r>
      <w:r w:rsidRPr="008909C6">
        <w:rPr>
          <w:sz w:val="19"/>
          <w:szCs w:val="19"/>
        </w:rPr>
        <w:t>(AHP)</w:t>
      </w:r>
      <w:r w:rsidR="005970BF" w:rsidRPr="008909C6">
        <w:rPr>
          <w:sz w:val="19"/>
          <w:szCs w:val="19"/>
        </w:rPr>
        <w:t>的內涵與應用（上）〉</w:t>
      </w:r>
      <w:r w:rsidRPr="008909C6">
        <w:rPr>
          <w:sz w:val="19"/>
          <w:szCs w:val="19"/>
        </w:rPr>
        <w:t>，</w:t>
      </w:r>
      <w:r w:rsidR="005970BF" w:rsidRPr="008909C6">
        <w:rPr>
          <w:sz w:val="19"/>
          <w:szCs w:val="19"/>
        </w:rPr>
        <w:t>《</w:t>
      </w:r>
      <w:r w:rsidRPr="008909C6">
        <w:rPr>
          <w:sz w:val="19"/>
          <w:szCs w:val="19"/>
        </w:rPr>
        <w:t>中國統計學報</w:t>
      </w:r>
      <w:r w:rsidR="005970BF" w:rsidRPr="008909C6">
        <w:rPr>
          <w:sz w:val="19"/>
          <w:szCs w:val="19"/>
        </w:rPr>
        <w:t>》</w:t>
      </w:r>
      <w:r w:rsidRPr="008909C6">
        <w:rPr>
          <w:sz w:val="19"/>
          <w:szCs w:val="19"/>
        </w:rPr>
        <w:t>，第</w:t>
      </w:r>
      <w:r w:rsidR="00DA6E77" w:rsidRPr="008909C6">
        <w:rPr>
          <w:sz w:val="19"/>
          <w:szCs w:val="19"/>
        </w:rPr>
        <w:t>27</w:t>
      </w:r>
      <w:r w:rsidRPr="008909C6">
        <w:rPr>
          <w:sz w:val="19"/>
          <w:szCs w:val="19"/>
        </w:rPr>
        <w:t>卷</w:t>
      </w:r>
      <w:r w:rsidR="005970BF" w:rsidRPr="008909C6">
        <w:rPr>
          <w:sz w:val="19"/>
          <w:szCs w:val="19"/>
        </w:rPr>
        <w:t>，</w:t>
      </w:r>
      <w:r w:rsidRPr="008909C6">
        <w:rPr>
          <w:sz w:val="19"/>
          <w:szCs w:val="19"/>
        </w:rPr>
        <w:t>第</w:t>
      </w:r>
      <w:r w:rsidRPr="008909C6">
        <w:rPr>
          <w:sz w:val="19"/>
          <w:szCs w:val="19"/>
        </w:rPr>
        <w:t xml:space="preserve">6 </w:t>
      </w:r>
      <w:r w:rsidRPr="008909C6">
        <w:rPr>
          <w:sz w:val="19"/>
          <w:szCs w:val="19"/>
        </w:rPr>
        <w:t>期，頁</w:t>
      </w:r>
      <w:r w:rsidRPr="008909C6">
        <w:rPr>
          <w:sz w:val="19"/>
          <w:szCs w:val="19"/>
        </w:rPr>
        <w:t>7-24</w:t>
      </w:r>
      <w:r w:rsidRPr="008909C6">
        <w:rPr>
          <w:sz w:val="19"/>
          <w:szCs w:val="19"/>
        </w:rPr>
        <w:t>。</w:t>
      </w:r>
      <w:r w:rsidRPr="008909C6">
        <w:rPr>
          <w:sz w:val="19"/>
          <w:szCs w:val="19"/>
        </w:rPr>
        <w:t xml:space="preserve"> </w:t>
      </w:r>
    </w:p>
    <w:p w:rsidR="003C351E" w:rsidRPr="008909C6" w:rsidRDefault="003C351E" w:rsidP="004A11E4">
      <w:pPr>
        <w:ind w:leftChars="296" w:left="1274" w:hangingChars="297" w:hanging="564"/>
        <w:rPr>
          <w:sz w:val="19"/>
          <w:szCs w:val="19"/>
        </w:rPr>
      </w:pPr>
      <w:r w:rsidRPr="008909C6">
        <w:rPr>
          <w:sz w:val="19"/>
          <w:szCs w:val="19"/>
        </w:rPr>
        <w:t>(Deng Zhenyuan, Zeng Guoxiong .</w:t>
      </w:r>
      <w:r w:rsidRPr="008909C6">
        <w:rPr>
          <w:sz w:val="19"/>
          <w:szCs w:val="19"/>
        </w:rPr>
        <w:t>〔</w:t>
      </w:r>
      <w:r w:rsidRPr="008909C6">
        <w:rPr>
          <w:sz w:val="19"/>
          <w:szCs w:val="19"/>
        </w:rPr>
        <w:t>1989a</w:t>
      </w:r>
      <w:r w:rsidRPr="008909C6">
        <w:rPr>
          <w:sz w:val="19"/>
          <w:szCs w:val="19"/>
        </w:rPr>
        <w:t>〕</w:t>
      </w:r>
      <w:r w:rsidRPr="008909C6">
        <w:rPr>
          <w:sz w:val="19"/>
          <w:szCs w:val="19"/>
        </w:rPr>
        <w:t>.”Connotation and Application of Analytic Hierarchy Process (AHP)”</w:t>
      </w:r>
      <w:r w:rsidRPr="008909C6">
        <w:rPr>
          <w:i/>
          <w:sz w:val="19"/>
          <w:szCs w:val="19"/>
        </w:rPr>
        <w:t>.Chinese Journal of Statistics,</w:t>
      </w:r>
      <w:r w:rsidRPr="008909C6">
        <w:rPr>
          <w:sz w:val="19"/>
          <w:szCs w:val="19"/>
        </w:rPr>
        <w:t xml:space="preserve"> Vol. 27, No. 6, pp. 7-24.)</w:t>
      </w:r>
    </w:p>
    <w:p w:rsidR="003C351E" w:rsidRPr="008909C6" w:rsidRDefault="001F0654" w:rsidP="004A11E4">
      <w:pPr>
        <w:ind w:leftChars="296" w:left="1274" w:hangingChars="297" w:hanging="564"/>
        <w:rPr>
          <w:sz w:val="19"/>
          <w:szCs w:val="19"/>
        </w:rPr>
      </w:pPr>
      <w:r w:rsidRPr="008909C6">
        <w:rPr>
          <w:sz w:val="19"/>
          <w:szCs w:val="19"/>
        </w:rPr>
        <w:t>鄧振源、曾國雄</w:t>
      </w:r>
      <w:r w:rsidRPr="008909C6">
        <w:rPr>
          <w:sz w:val="19"/>
          <w:szCs w:val="19"/>
        </w:rPr>
        <w:t>(1989b)</w:t>
      </w:r>
      <w:r w:rsidR="007D782D" w:rsidRPr="008909C6">
        <w:rPr>
          <w:sz w:val="19"/>
          <w:szCs w:val="19"/>
        </w:rPr>
        <w:t>。</w:t>
      </w:r>
      <w:r w:rsidR="005970BF" w:rsidRPr="008909C6">
        <w:rPr>
          <w:sz w:val="19"/>
          <w:szCs w:val="19"/>
        </w:rPr>
        <w:t>〈</w:t>
      </w:r>
      <w:r w:rsidRPr="008909C6">
        <w:rPr>
          <w:sz w:val="19"/>
          <w:szCs w:val="19"/>
        </w:rPr>
        <w:t>層級分析法</w:t>
      </w:r>
      <w:r w:rsidRPr="008909C6">
        <w:rPr>
          <w:sz w:val="19"/>
          <w:szCs w:val="19"/>
        </w:rPr>
        <w:t>(AHP)</w:t>
      </w:r>
      <w:r w:rsidR="005970BF" w:rsidRPr="008909C6">
        <w:rPr>
          <w:sz w:val="19"/>
          <w:szCs w:val="19"/>
        </w:rPr>
        <w:t>的內涵與應用（下）〉</w:t>
      </w:r>
      <w:r w:rsidRPr="008909C6">
        <w:rPr>
          <w:sz w:val="19"/>
          <w:szCs w:val="19"/>
        </w:rPr>
        <w:t>，</w:t>
      </w:r>
      <w:r w:rsidR="005970BF" w:rsidRPr="008909C6">
        <w:rPr>
          <w:sz w:val="19"/>
          <w:szCs w:val="19"/>
        </w:rPr>
        <w:t>《</w:t>
      </w:r>
      <w:r w:rsidRPr="008909C6">
        <w:rPr>
          <w:sz w:val="19"/>
          <w:szCs w:val="19"/>
        </w:rPr>
        <w:t>中國統計學報</w:t>
      </w:r>
      <w:r w:rsidR="005970BF" w:rsidRPr="008909C6">
        <w:rPr>
          <w:sz w:val="19"/>
          <w:szCs w:val="19"/>
        </w:rPr>
        <w:t>》</w:t>
      </w:r>
      <w:r w:rsidRPr="008909C6">
        <w:rPr>
          <w:sz w:val="19"/>
          <w:szCs w:val="19"/>
        </w:rPr>
        <w:t>，第</w:t>
      </w:r>
      <w:r w:rsidR="00064ABF" w:rsidRPr="008909C6">
        <w:rPr>
          <w:sz w:val="19"/>
          <w:szCs w:val="19"/>
        </w:rPr>
        <w:t>27</w:t>
      </w:r>
      <w:r w:rsidRPr="008909C6">
        <w:rPr>
          <w:sz w:val="19"/>
          <w:szCs w:val="19"/>
        </w:rPr>
        <w:t>卷</w:t>
      </w:r>
      <w:r w:rsidR="005970BF" w:rsidRPr="008909C6">
        <w:rPr>
          <w:sz w:val="19"/>
          <w:szCs w:val="19"/>
        </w:rPr>
        <w:t>，</w:t>
      </w:r>
      <w:r w:rsidRPr="008909C6">
        <w:rPr>
          <w:sz w:val="19"/>
          <w:szCs w:val="19"/>
        </w:rPr>
        <w:t>第</w:t>
      </w:r>
      <w:r w:rsidR="00DA6E77" w:rsidRPr="008909C6">
        <w:rPr>
          <w:sz w:val="19"/>
          <w:szCs w:val="19"/>
        </w:rPr>
        <w:t>7</w:t>
      </w:r>
      <w:r w:rsidRPr="008909C6">
        <w:rPr>
          <w:sz w:val="19"/>
          <w:szCs w:val="19"/>
        </w:rPr>
        <w:t>期，頁</w:t>
      </w:r>
      <w:r w:rsidRPr="008909C6">
        <w:rPr>
          <w:sz w:val="19"/>
          <w:szCs w:val="19"/>
        </w:rPr>
        <w:t>67-86</w:t>
      </w:r>
      <w:r w:rsidRPr="008909C6">
        <w:rPr>
          <w:sz w:val="19"/>
          <w:szCs w:val="19"/>
        </w:rPr>
        <w:t>。</w:t>
      </w:r>
    </w:p>
    <w:p w:rsidR="001F0654" w:rsidRPr="008909C6" w:rsidRDefault="003C351E" w:rsidP="004A11E4">
      <w:pPr>
        <w:ind w:leftChars="296" w:left="1274" w:hangingChars="297" w:hanging="564"/>
        <w:rPr>
          <w:sz w:val="19"/>
          <w:szCs w:val="19"/>
        </w:rPr>
      </w:pPr>
      <w:r w:rsidRPr="008909C6">
        <w:rPr>
          <w:sz w:val="19"/>
          <w:szCs w:val="19"/>
        </w:rPr>
        <w:t>(Deng Zhenyuan, Zeng Guoxiong .</w:t>
      </w:r>
      <w:r w:rsidRPr="008909C6">
        <w:rPr>
          <w:sz w:val="19"/>
          <w:szCs w:val="19"/>
        </w:rPr>
        <w:t>〔</w:t>
      </w:r>
      <w:r w:rsidRPr="008909C6">
        <w:rPr>
          <w:sz w:val="19"/>
          <w:szCs w:val="19"/>
        </w:rPr>
        <w:t>1989b</w:t>
      </w:r>
      <w:r w:rsidRPr="008909C6">
        <w:rPr>
          <w:sz w:val="19"/>
          <w:szCs w:val="19"/>
        </w:rPr>
        <w:t>〕</w:t>
      </w:r>
      <w:r w:rsidRPr="008909C6">
        <w:rPr>
          <w:sz w:val="19"/>
          <w:szCs w:val="19"/>
        </w:rPr>
        <w:t>.”Connotation and Application of Analytic Hierarchy Process (AHP)”,</w:t>
      </w:r>
      <w:r w:rsidRPr="008909C6">
        <w:rPr>
          <w:i/>
          <w:sz w:val="19"/>
          <w:szCs w:val="19"/>
        </w:rPr>
        <w:t>Chinese Journal of Statistics</w:t>
      </w:r>
      <w:r w:rsidRPr="008909C6">
        <w:rPr>
          <w:sz w:val="19"/>
          <w:szCs w:val="19"/>
        </w:rPr>
        <w:t>, Vol. 27, No. 6, pp. 7-24.)</w:t>
      </w:r>
    </w:p>
    <w:p w:rsidR="003E75A1" w:rsidRPr="008909C6" w:rsidRDefault="003E75A1" w:rsidP="004A11E4">
      <w:pPr>
        <w:ind w:leftChars="296" w:left="1274" w:hangingChars="297" w:hanging="564"/>
        <w:rPr>
          <w:sz w:val="19"/>
          <w:szCs w:val="19"/>
        </w:rPr>
      </w:pPr>
      <w:r w:rsidRPr="008909C6">
        <w:rPr>
          <w:sz w:val="19"/>
          <w:szCs w:val="19"/>
        </w:rPr>
        <w:t>萬哲鈺、高崇瑋（</w:t>
      </w:r>
      <w:r w:rsidRPr="008909C6">
        <w:rPr>
          <w:sz w:val="19"/>
          <w:szCs w:val="19"/>
        </w:rPr>
        <w:t>2008</w:t>
      </w:r>
      <w:r w:rsidR="007D782D" w:rsidRPr="008909C6">
        <w:rPr>
          <w:sz w:val="19"/>
          <w:szCs w:val="19"/>
        </w:rPr>
        <w:t>）。</w:t>
      </w:r>
      <w:r w:rsidRPr="008909C6">
        <w:rPr>
          <w:sz w:val="19"/>
          <w:szCs w:val="19"/>
        </w:rPr>
        <w:t>〈不對稱歐肯法則之臺灣實證〉，《台灣經濟預測與政策》，第</w:t>
      </w:r>
      <w:r w:rsidRPr="008909C6">
        <w:rPr>
          <w:sz w:val="19"/>
          <w:szCs w:val="19"/>
        </w:rPr>
        <w:t xml:space="preserve">39 </w:t>
      </w:r>
      <w:r w:rsidRPr="008909C6">
        <w:rPr>
          <w:sz w:val="19"/>
          <w:szCs w:val="19"/>
        </w:rPr>
        <w:t>卷，第</w:t>
      </w:r>
      <w:r w:rsidRPr="008909C6">
        <w:rPr>
          <w:sz w:val="19"/>
          <w:szCs w:val="19"/>
        </w:rPr>
        <w:t>1</w:t>
      </w:r>
      <w:r w:rsidRPr="008909C6">
        <w:rPr>
          <w:sz w:val="19"/>
          <w:szCs w:val="19"/>
        </w:rPr>
        <w:t>期，頁</w:t>
      </w:r>
      <w:r w:rsidRPr="008909C6">
        <w:rPr>
          <w:sz w:val="19"/>
          <w:szCs w:val="19"/>
        </w:rPr>
        <w:t>1-31</w:t>
      </w:r>
      <w:r w:rsidRPr="008909C6">
        <w:rPr>
          <w:sz w:val="19"/>
          <w:szCs w:val="19"/>
        </w:rPr>
        <w:t>。</w:t>
      </w:r>
      <w:r w:rsidRPr="008909C6">
        <w:rPr>
          <w:sz w:val="19"/>
          <w:szCs w:val="19"/>
        </w:rPr>
        <w:t xml:space="preserve"> </w:t>
      </w:r>
    </w:p>
    <w:p w:rsidR="00250FF0" w:rsidRPr="008909C6" w:rsidRDefault="00250FF0" w:rsidP="004A11E4">
      <w:pPr>
        <w:ind w:leftChars="296" w:left="1274" w:hangingChars="297" w:hanging="564"/>
        <w:jc w:val="both"/>
        <w:rPr>
          <w:sz w:val="19"/>
          <w:szCs w:val="19"/>
        </w:rPr>
      </w:pPr>
      <w:r w:rsidRPr="008909C6">
        <w:rPr>
          <w:kern w:val="0"/>
          <w:sz w:val="19"/>
          <w:szCs w:val="19"/>
        </w:rPr>
        <w:t>(Zhe-Yu Wan,Chong-Wei Kao</w:t>
      </w:r>
      <w:r w:rsidRPr="008909C6">
        <w:rPr>
          <w:kern w:val="0"/>
          <w:sz w:val="19"/>
          <w:szCs w:val="19"/>
        </w:rPr>
        <w:t>〔</w:t>
      </w:r>
      <w:r w:rsidRPr="008909C6">
        <w:rPr>
          <w:kern w:val="0"/>
          <w:sz w:val="19"/>
          <w:szCs w:val="19"/>
        </w:rPr>
        <w:t>2008</w:t>
      </w:r>
      <w:r w:rsidRPr="008909C6">
        <w:rPr>
          <w:kern w:val="0"/>
          <w:sz w:val="19"/>
          <w:szCs w:val="19"/>
        </w:rPr>
        <w:t>〕</w:t>
      </w:r>
      <w:r w:rsidRPr="008909C6">
        <w:rPr>
          <w:kern w:val="0"/>
          <w:sz w:val="19"/>
          <w:szCs w:val="19"/>
        </w:rPr>
        <w:t xml:space="preserve">,Asymmetry Olun’s Law empirical study in Taiwan, </w:t>
      </w:r>
      <w:r w:rsidRPr="008909C6">
        <w:rPr>
          <w:i/>
          <w:kern w:val="0"/>
          <w:sz w:val="19"/>
          <w:szCs w:val="19"/>
        </w:rPr>
        <w:t>Taiwan Economic Forecast and Policy,</w:t>
      </w:r>
      <w:r w:rsidRPr="008909C6">
        <w:rPr>
          <w:kern w:val="0"/>
          <w:sz w:val="19"/>
          <w:szCs w:val="19"/>
        </w:rPr>
        <w:t xml:space="preserve"> The Academia Sinica Institute of Economics.Vol 39 No 1 pp1-31.)</w:t>
      </w:r>
    </w:p>
    <w:p w:rsidR="003C351E" w:rsidRPr="008909C6" w:rsidRDefault="001F0654" w:rsidP="004A11E4">
      <w:pPr>
        <w:ind w:leftChars="296" w:left="1274" w:hangingChars="297" w:hanging="564"/>
        <w:rPr>
          <w:sz w:val="19"/>
          <w:szCs w:val="19"/>
        </w:rPr>
      </w:pPr>
      <w:r w:rsidRPr="008909C6">
        <w:rPr>
          <w:sz w:val="19"/>
          <w:szCs w:val="19"/>
        </w:rPr>
        <w:t>蕭峰雄</w:t>
      </w:r>
      <w:r w:rsidRPr="008909C6">
        <w:rPr>
          <w:sz w:val="19"/>
          <w:szCs w:val="19"/>
        </w:rPr>
        <w:t>(1995)</w:t>
      </w:r>
      <w:r w:rsidR="007D782D" w:rsidRPr="008909C6">
        <w:rPr>
          <w:sz w:val="19"/>
          <w:szCs w:val="19"/>
        </w:rPr>
        <w:t>。</w:t>
      </w:r>
      <w:r w:rsidR="005970BF" w:rsidRPr="008909C6">
        <w:rPr>
          <w:sz w:val="19"/>
          <w:szCs w:val="19"/>
        </w:rPr>
        <w:t>〈我國未來產業發展的方向〉</w:t>
      </w:r>
      <w:r w:rsidRPr="008909C6">
        <w:rPr>
          <w:sz w:val="19"/>
          <w:szCs w:val="19"/>
        </w:rPr>
        <w:t>，</w:t>
      </w:r>
      <w:r w:rsidR="005970BF" w:rsidRPr="008909C6">
        <w:rPr>
          <w:sz w:val="19"/>
          <w:szCs w:val="19"/>
        </w:rPr>
        <w:t>《</w:t>
      </w:r>
      <w:r w:rsidRPr="008909C6">
        <w:rPr>
          <w:sz w:val="19"/>
          <w:szCs w:val="19"/>
        </w:rPr>
        <w:t>工業簡訊</w:t>
      </w:r>
      <w:r w:rsidR="005970BF" w:rsidRPr="008909C6">
        <w:rPr>
          <w:sz w:val="19"/>
          <w:szCs w:val="19"/>
        </w:rPr>
        <w:t>》</w:t>
      </w:r>
      <w:r w:rsidRPr="008909C6">
        <w:rPr>
          <w:sz w:val="19"/>
          <w:szCs w:val="19"/>
        </w:rPr>
        <w:t>，第</w:t>
      </w:r>
      <w:r w:rsidR="00CC5E32" w:rsidRPr="008909C6">
        <w:rPr>
          <w:sz w:val="19"/>
          <w:szCs w:val="19"/>
        </w:rPr>
        <w:t>25</w:t>
      </w:r>
      <w:r w:rsidRPr="008909C6">
        <w:rPr>
          <w:sz w:val="19"/>
          <w:szCs w:val="19"/>
        </w:rPr>
        <w:t>卷</w:t>
      </w:r>
      <w:r w:rsidR="005970BF" w:rsidRPr="008909C6">
        <w:rPr>
          <w:sz w:val="19"/>
          <w:szCs w:val="19"/>
        </w:rPr>
        <w:t>，</w:t>
      </w:r>
      <w:r w:rsidRPr="008909C6">
        <w:rPr>
          <w:sz w:val="19"/>
          <w:szCs w:val="19"/>
        </w:rPr>
        <w:t>第</w:t>
      </w:r>
      <w:r w:rsidRPr="008909C6">
        <w:rPr>
          <w:sz w:val="19"/>
          <w:szCs w:val="19"/>
        </w:rPr>
        <w:t xml:space="preserve"> 8 </w:t>
      </w:r>
      <w:r w:rsidRPr="008909C6">
        <w:rPr>
          <w:sz w:val="19"/>
          <w:szCs w:val="19"/>
        </w:rPr>
        <w:t>期，頁</w:t>
      </w:r>
      <w:r w:rsidRPr="008909C6">
        <w:rPr>
          <w:sz w:val="19"/>
          <w:szCs w:val="19"/>
        </w:rPr>
        <w:t xml:space="preserve"> 1-19</w:t>
      </w:r>
      <w:r w:rsidRPr="008909C6">
        <w:rPr>
          <w:sz w:val="19"/>
          <w:szCs w:val="19"/>
        </w:rPr>
        <w:t>。</w:t>
      </w:r>
    </w:p>
    <w:p w:rsidR="001F0654" w:rsidRPr="008909C6" w:rsidRDefault="003C351E" w:rsidP="004A11E4">
      <w:pPr>
        <w:ind w:leftChars="296" w:left="1274" w:hangingChars="297" w:hanging="564"/>
        <w:rPr>
          <w:sz w:val="19"/>
          <w:szCs w:val="19"/>
        </w:rPr>
      </w:pPr>
      <w:r w:rsidRPr="008909C6">
        <w:rPr>
          <w:sz w:val="19"/>
          <w:szCs w:val="19"/>
        </w:rPr>
        <w:t>(Hsiao Fengxiong .</w:t>
      </w:r>
      <w:r w:rsidRPr="008909C6">
        <w:rPr>
          <w:sz w:val="19"/>
          <w:szCs w:val="19"/>
        </w:rPr>
        <w:t>〔</w:t>
      </w:r>
      <w:r w:rsidRPr="008909C6">
        <w:rPr>
          <w:sz w:val="19"/>
          <w:szCs w:val="19"/>
        </w:rPr>
        <w:t>1995</w:t>
      </w:r>
      <w:r w:rsidRPr="008909C6">
        <w:rPr>
          <w:sz w:val="19"/>
          <w:szCs w:val="19"/>
        </w:rPr>
        <w:t>〕</w:t>
      </w:r>
      <w:r w:rsidRPr="008909C6">
        <w:rPr>
          <w:sz w:val="19"/>
          <w:szCs w:val="19"/>
        </w:rPr>
        <w:t>.”The Future of China's Industrial Development.”</w:t>
      </w:r>
      <w:r w:rsidRPr="008909C6">
        <w:rPr>
          <w:i/>
          <w:sz w:val="19"/>
          <w:szCs w:val="19"/>
        </w:rPr>
        <w:t xml:space="preserve"> Industrial News, </w:t>
      </w:r>
      <w:r w:rsidRPr="008909C6">
        <w:rPr>
          <w:sz w:val="19"/>
          <w:szCs w:val="19"/>
        </w:rPr>
        <w:t>Vol. 25, No. 8, pp. 1-19.</w:t>
      </w:r>
      <w:r w:rsidR="001F0654" w:rsidRPr="008909C6">
        <w:rPr>
          <w:sz w:val="19"/>
          <w:szCs w:val="19"/>
        </w:rPr>
        <w:t xml:space="preserve"> </w:t>
      </w:r>
      <w:r w:rsidRPr="008909C6">
        <w:rPr>
          <w:sz w:val="19"/>
          <w:szCs w:val="19"/>
        </w:rPr>
        <w:t>)</w:t>
      </w:r>
    </w:p>
    <w:p w:rsidR="003E75A1" w:rsidRPr="008909C6" w:rsidRDefault="003E75A1" w:rsidP="004A11E4">
      <w:pPr>
        <w:ind w:leftChars="296" w:left="1274" w:hangingChars="297" w:hanging="564"/>
        <w:rPr>
          <w:sz w:val="19"/>
          <w:szCs w:val="19"/>
        </w:rPr>
      </w:pPr>
      <w:r w:rsidRPr="008909C6">
        <w:rPr>
          <w:sz w:val="19"/>
          <w:szCs w:val="19"/>
        </w:rPr>
        <w:t>謝仁和、曹淑琳</w:t>
      </w:r>
      <w:r w:rsidRPr="008909C6">
        <w:rPr>
          <w:sz w:val="19"/>
          <w:szCs w:val="19"/>
        </w:rPr>
        <w:t>(2015)</w:t>
      </w:r>
      <w:r w:rsidR="007D782D" w:rsidRPr="008909C6">
        <w:rPr>
          <w:sz w:val="19"/>
          <w:szCs w:val="19"/>
        </w:rPr>
        <w:t>。</w:t>
      </w:r>
      <w:r w:rsidR="005970BF" w:rsidRPr="008909C6">
        <w:rPr>
          <w:sz w:val="19"/>
          <w:szCs w:val="19"/>
        </w:rPr>
        <w:t>〈</w:t>
      </w:r>
      <w:r w:rsidRPr="008909C6">
        <w:rPr>
          <w:sz w:val="19"/>
          <w:szCs w:val="19"/>
        </w:rPr>
        <w:t>影響地方經濟發展因素之差異性分析</w:t>
      </w:r>
      <w:r w:rsidRPr="008909C6">
        <w:rPr>
          <w:sz w:val="19"/>
          <w:szCs w:val="19"/>
        </w:rPr>
        <w:t xml:space="preserve"> —</w:t>
      </w:r>
      <w:r w:rsidRPr="008909C6">
        <w:rPr>
          <w:sz w:val="19"/>
          <w:szCs w:val="19"/>
        </w:rPr>
        <w:t>北高改制前後之研究</w:t>
      </w:r>
      <w:r w:rsidR="005970BF" w:rsidRPr="008909C6">
        <w:rPr>
          <w:sz w:val="19"/>
          <w:szCs w:val="19"/>
        </w:rPr>
        <w:t>〉</w:t>
      </w:r>
      <w:r w:rsidRPr="008909C6">
        <w:rPr>
          <w:sz w:val="19"/>
          <w:szCs w:val="19"/>
        </w:rPr>
        <w:t>，</w:t>
      </w:r>
      <w:r w:rsidR="005970BF" w:rsidRPr="008909C6">
        <w:rPr>
          <w:sz w:val="19"/>
          <w:szCs w:val="19"/>
        </w:rPr>
        <w:t>《</w:t>
      </w:r>
      <w:r w:rsidRPr="008909C6">
        <w:rPr>
          <w:sz w:val="19"/>
          <w:szCs w:val="19"/>
        </w:rPr>
        <w:t>城市學學刊</w:t>
      </w:r>
      <w:r w:rsidR="005970BF" w:rsidRPr="008909C6">
        <w:rPr>
          <w:sz w:val="19"/>
          <w:szCs w:val="19"/>
        </w:rPr>
        <w:t>》，第六卷、第二期，頁</w:t>
      </w:r>
      <w:r w:rsidR="005970BF" w:rsidRPr="008909C6">
        <w:rPr>
          <w:sz w:val="19"/>
          <w:szCs w:val="19"/>
        </w:rPr>
        <w:t>27-60</w:t>
      </w:r>
      <w:r w:rsidR="005970BF" w:rsidRPr="008909C6">
        <w:rPr>
          <w:sz w:val="19"/>
          <w:szCs w:val="19"/>
        </w:rPr>
        <w:t>。</w:t>
      </w:r>
    </w:p>
    <w:p w:rsidR="007E721E" w:rsidRPr="008909C6" w:rsidRDefault="007E721E" w:rsidP="004A11E4">
      <w:pPr>
        <w:ind w:leftChars="296" w:left="1274" w:hangingChars="297" w:hanging="564"/>
        <w:rPr>
          <w:sz w:val="19"/>
          <w:szCs w:val="19"/>
        </w:rPr>
      </w:pPr>
      <w:r w:rsidRPr="008909C6">
        <w:rPr>
          <w:sz w:val="19"/>
          <w:szCs w:val="19"/>
        </w:rPr>
        <w:t>(Ren-Her Hsieh,</w:t>
      </w:r>
      <w:r w:rsidR="006058B5">
        <w:rPr>
          <w:rFonts w:hint="eastAsia"/>
          <w:sz w:val="19"/>
          <w:szCs w:val="19"/>
        </w:rPr>
        <w:t xml:space="preserve"> </w:t>
      </w:r>
      <w:r w:rsidRPr="008909C6">
        <w:rPr>
          <w:sz w:val="19"/>
          <w:szCs w:val="19"/>
        </w:rPr>
        <w:t>Shuling Tsao</w:t>
      </w:r>
      <w:r w:rsidRPr="008909C6">
        <w:rPr>
          <w:sz w:val="19"/>
          <w:szCs w:val="19"/>
        </w:rPr>
        <w:t>〔</w:t>
      </w:r>
      <w:r w:rsidRPr="008909C6">
        <w:rPr>
          <w:sz w:val="19"/>
          <w:szCs w:val="19"/>
        </w:rPr>
        <w:t>2015</w:t>
      </w:r>
      <w:r w:rsidRPr="008909C6">
        <w:rPr>
          <w:sz w:val="19"/>
          <w:szCs w:val="19"/>
        </w:rPr>
        <w:t>〕</w:t>
      </w:r>
      <w:r w:rsidRPr="008909C6">
        <w:rPr>
          <w:sz w:val="19"/>
          <w:szCs w:val="19"/>
        </w:rPr>
        <w:t>.”A Difference Analysis on Local Economic Development Factors: A Study Prior to and Post Institutional Reform of Taipei and Kaohsiung”Jouran lof Urbanology,Vol,6.No.2:27-60.)</w:t>
      </w:r>
    </w:p>
    <w:p w:rsidR="00056845" w:rsidRPr="008909C6" w:rsidRDefault="00056845" w:rsidP="004A11E4">
      <w:pPr>
        <w:ind w:leftChars="296" w:left="1274" w:hangingChars="297" w:hanging="564"/>
        <w:rPr>
          <w:sz w:val="19"/>
          <w:szCs w:val="19"/>
        </w:rPr>
      </w:pPr>
      <w:r w:rsidRPr="008909C6">
        <w:rPr>
          <w:sz w:val="19"/>
          <w:szCs w:val="19"/>
        </w:rPr>
        <w:t>薛承泰（</w:t>
      </w:r>
      <w:r w:rsidRPr="008909C6">
        <w:rPr>
          <w:sz w:val="19"/>
          <w:szCs w:val="19"/>
        </w:rPr>
        <w:t>2000</w:t>
      </w:r>
      <w:r w:rsidRPr="008909C6">
        <w:rPr>
          <w:sz w:val="19"/>
          <w:szCs w:val="19"/>
        </w:rPr>
        <w:t>）</w:t>
      </w:r>
      <w:r w:rsidR="007D782D" w:rsidRPr="008909C6">
        <w:rPr>
          <w:sz w:val="19"/>
          <w:szCs w:val="19"/>
        </w:rPr>
        <w:t>。</w:t>
      </w:r>
      <w:r w:rsidR="005970BF" w:rsidRPr="008909C6">
        <w:rPr>
          <w:sz w:val="19"/>
          <w:szCs w:val="19"/>
        </w:rPr>
        <w:t>〈</w:t>
      </w:r>
      <w:r w:rsidRPr="008909C6">
        <w:rPr>
          <w:sz w:val="19"/>
          <w:szCs w:val="19"/>
        </w:rPr>
        <w:t>台灣地區已婚婦女再就業時機的初步分析</w:t>
      </w:r>
      <w:r w:rsidR="005970BF" w:rsidRPr="008909C6">
        <w:rPr>
          <w:sz w:val="19"/>
          <w:szCs w:val="19"/>
        </w:rPr>
        <w:t>〉</w:t>
      </w:r>
      <w:r w:rsidRPr="008909C6">
        <w:rPr>
          <w:sz w:val="19"/>
          <w:szCs w:val="19"/>
        </w:rPr>
        <w:t>，</w:t>
      </w:r>
      <w:r w:rsidR="005970BF" w:rsidRPr="008909C6">
        <w:rPr>
          <w:sz w:val="19"/>
          <w:szCs w:val="19"/>
        </w:rPr>
        <w:t>《</w:t>
      </w:r>
      <w:r w:rsidRPr="008909C6">
        <w:rPr>
          <w:sz w:val="19"/>
          <w:szCs w:val="19"/>
        </w:rPr>
        <w:t>人口學刊</w:t>
      </w:r>
      <w:r w:rsidR="005970BF" w:rsidRPr="008909C6">
        <w:rPr>
          <w:sz w:val="19"/>
          <w:szCs w:val="19"/>
        </w:rPr>
        <w:t>》</w:t>
      </w:r>
      <w:r w:rsidRPr="008909C6">
        <w:rPr>
          <w:sz w:val="19"/>
          <w:szCs w:val="19"/>
        </w:rPr>
        <w:t>，</w:t>
      </w:r>
      <w:r w:rsidR="005970BF" w:rsidRPr="008909C6">
        <w:rPr>
          <w:sz w:val="19"/>
          <w:szCs w:val="19"/>
        </w:rPr>
        <w:t>第</w:t>
      </w:r>
      <w:r w:rsidRPr="008909C6">
        <w:rPr>
          <w:sz w:val="19"/>
          <w:szCs w:val="19"/>
        </w:rPr>
        <w:t>21</w:t>
      </w:r>
      <w:r w:rsidR="005970BF" w:rsidRPr="008909C6">
        <w:rPr>
          <w:sz w:val="19"/>
          <w:szCs w:val="19"/>
        </w:rPr>
        <w:t>卷，頁</w:t>
      </w:r>
      <w:r w:rsidRPr="008909C6">
        <w:rPr>
          <w:sz w:val="19"/>
          <w:szCs w:val="19"/>
        </w:rPr>
        <w:t>77-99</w:t>
      </w:r>
      <w:r w:rsidRPr="008909C6">
        <w:rPr>
          <w:sz w:val="19"/>
          <w:szCs w:val="19"/>
        </w:rPr>
        <w:t>。</w:t>
      </w:r>
    </w:p>
    <w:p w:rsidR="003C351E" w:rsidRPr="008909C6" w:rsidRDefault="003C351E" w:rsidP="004A11E4">
      <w:pPr>
        <w:ind w:leftChars="296" w:left="1274" w:hangingChars="297" w:hanging="564"/>
        <w:rPr>
          <w:sz w:val="19"/>
          <w:szCs w:val="19"/>
        </w:rPr>
      </w:pPr>
      <w:r w:rsidRPr="008909C6">
        <w:rPr>
          <w:sz w:val="19"/>
          <w:szCs w:val="19"/>
        </w:rPr>
        <w:t>(Xue Chengtai .</w:t>
      </w:r>
      <w:r w:rsidRPr="008909C6">
        <w:rPr>
          <w:sz w:val="19"/>
          <w:szCs w:val="19"/>
        </w:rPr>
        <w:t>〔</w:t>
      </w:r>
      <w:r w:rsidRPr="008909C6">
        <w:rPr>
          <w:sz w:val="19"/>
          <w:szCs w:val="19"/>
        </w:rPr>
        <w:t>2000</w:t>
      </w:r>
      <w:r w:rsidRPr="008909C6">
        <w:rPr>
          <w:sz w:val="19"/>
          <w:szCs w:val="19"/>
        </w:rPr>
        <w:t>〕</w:t>
      </w:r>
      <w:r w:rsidRPr="008909C6">
        <w:rPr>
          <w:sz w:val="19"/>
          <w:szCs w:val="19"/>
        </w:rPr>
        <w:t xml:space="preserve">. “A Preliminary Analysis of the Re-employment Opportunities of Married Women in Taiwan”. </w:t>
      </w:r>
      <w:r w:rsidRPr="008909C6">
        <w:rPr>
          <w:i/>
          <w:sz w:val="19"/>
          <w:szCs w:val="19"/>
        </w:rPr>
        <w:t>Population Journal</w:t>
      </w:r>
      <w:r w:rsidRPr="008909C6">
        <w:rPr>
          <w:sz w:val="19"/>
          <w:szCs w:val="19"/>
        </w:rPr>
        <w:t>, Vol. 21, pp. 77-99.)</w:t>
      </w:r>
    </w:p>
    <w:p w:rsidR="001F0654" w:rsidRPr="008909C6" w:rsidRDefault="001F0654" w:rsidP="004A11E4">
      <w:pPr>
        <w:ind w:leftChars="296" w:left="1274" w:hangingChars="297" w:hanging="564"/>
        <w:rPr>
          <w:sz w:val="19"/>
          <w:szCs w:val="19"/>
        </w:rPr>
      </w:pPr>
      <w:r w:rsidRPr="008909C6">
        <w:rPr>
          <w:sz w:val="19"/>
          <w:szCs w:val="19"/>
        </w:rPr>
        <w:t>戴仲宏</w:t>
      </w:r>
      <w:r w:rsidR="00E33E62" w:rsidRPr="008909C6">
        <w:rPr>
          <w:sz w:val="19"/>
          <w:szCs w:val="19"/>
        </w:rPr>
        <w:t>(1996)</w:t>
      </w:r>
      <w:r w:rsidR="007D782D" w:rsidRPr="008909C6">
        <w:rPr>
          <w:sz w:val="19"/>
          <w:szCs w:val="19"/>
        </w:rPr>
        <w:t>。</w:t>
      </w:r>
      <w:r w:rsidR="005970BF" w:rsidRPr="008909C6">
        <w:rPr>
          <w:sz w:val="19"/>
          <w:szCs w:val="19"/>
        </w:rPr>
        <w:t>《</w:t>
      </w:r>
      <w:r w:rsidRPr="008909C6">
        <w:rPr>
          <w:sz w:val="19"/>
          <w:szCs w:val="19"/>
        </w:rPr>
        <w:t>我國石化工業當前企業策略之研究</w:t>
      </w:r>
      <w:r w:rsidR="005970BF" w:rsidRPr="008909C6">
        <w:rPr>
          <w:sz w:val="19"/>
          <w:szCs w:val="19"/>
        </w:rPr>
        <w:t>》。高雄</w:t>
      </w:r>
      <w:r w:rsidR="005970BF" w:rsidRPr="008909C6">
        <w:rPr>
          <w:sz w:val="19"/>
          <w:szCs w:val="19"/>
        </w:rPr>
        <w:t>:</w:t>
      </w:r>
      <w:r w:rsidRPr="008909C6">
        <w:rPr>
          <w:sz w:val="19"/>
          <w:szCs w:val="19"/>
        </w:rPr>
        <w:t>國立中山大學</w:t>
      </w:r>
      <w:r w:rsidR="005970BF" w:rsidRPr="008909C6">
        <w:rPr>
          <w:sz w:val="19"/>
          <w:szCs w:val="19"/>
        </w:rPr>
        <w:t>碩士論文。</w:t>
      </w:r>
    </w:p>
    <w:p w:rsidR="003C351E" w:rsidRPr="008909C6" w:rsidRDefault="003C351E" w:rsidP="004A11E4">
      <w:pPr>
        <w:ind w:leftChars="296" w:left="1274" w:hangingChars="297" w:hanging="564"/>
        <w:rPr>
          <w:sz w:val="19"/>
          <w:szCs w:val="19"/>
        </w:rPr>
      </w:pPr>
      <w:r w:rsidRPr="008909C6">
        <w:rPr>
          <w:sz w:val="19"/>
          <w:szCs w:val="19"/>
        </w:rPr>
        <w:t>(Dai Zhonghong.</w:t>
      </w:r>
      <w:r w:rsidRPr="008909C6">
        <w:rPr>
          <w:sz w:val="19"/>
          <w:szCs w:val="19"/>
        </w:rPr>
        <w:t>〔</w:t>
      </w:r>
      <w:r w:rsidRPr="008909C6">
        <w:rPr>
          <w:sz w:val="19"/>
          <w:szCs w:val="19"/>
        </w:rPr>
        <w:t>1996</w:t>
      </w:r>
      <w:r w:rsidRPr="008909C6">
        <w:rPr>
          <w:sz w:val="19"/>
          <w:szCs w:val="19"/>
        </w:rPr>
        <w:t>〕</w:t>
      </w:r>
      <w:r w:rsidRPr="008909C6">
        <w:rPr>
          <w:sz w:val="19"/>
          <w:szCs w:val="19"/>
        </w:rPr>
        <w:t>.”China's petrochemical industry's current corporate strategy research.” Kaohsiung:</w:t>
      </w:r>
      <w:r w:rsidRPr="008909C6">
        <w:rPr>
          <w:i/>
          <w:sz w:val="19"/>
          <w:szCs w:val="19"/>
        </w:rPr>
        <w:t xml:space="preserve"> Master thesis of National Sun Yat-sen University.)</w:t>
      </w:r>
    </w:p>
    <w:p w:rsidR="001F0654" w:rsidRPr="008909C6" w:rsidRDefault="001F0654" w:rsidP="004A11E4">
      <w:pPr>
        <w:ind w:leftChars="296" w:left="1274" w:hangingChars="297" w:hanging="564"/>
        <w:rPr>
          <w:sz w:val="19"/>
          <w:szCs w:val="19"/>
        </w:rPr>
      </w:pPr>
      <w:r w:rsidRPr="008909C6">
        <w:rPr>
          <w:sz w:val="19"/>
          <w:szCs w:val="19"/>
        </w:rPr>
        <w:t>劉常勇</w:t>
      </w:r>
      <w:r w:rsidR="00E33E62" w:rsidRPr="008909C6">
        <w:rPr>
          <w:sz w:val="19"/>
          <w:szCs w:val="19"/>
        </w:rPr>
        <w:t>(1998)</w:t>
      </w:r>
      <w:r w:rsidR="007D782D" w:rsidRPr="008909C6">
        <w:rPr>
          <w:sz w:val="19"/>
          <w:szCs w:val="19"/>
        </w:rPr>
        <w:t>。</w:t>
      </w:r>
      <w:r w:rsidR="005970BF" w:rsidRPr="008909C6">
        <w:rPr>
          <w:sz w:val="19"/>
          <w:szCs w:val="19"/>
        </w:rPr>
        <w:t>〈</w:t>
      </w:r>
      <w:r w:rsidRPr="008909C6">
        <w:rPr>
          <w:sz w:val="19"/>
          <w:szCs w:val="19"/>
        </w:rPr>
        <w:t>建準電機</w:t>
      </w:r>
      <w:r w:rsidR="00056845" w:rsidRPr="008909C6">
        <w:rPr>
          <w:sz w:val="19"/>
          <w:szCs w:val="19"/>
        </w:rPr>
        <w:t>–</w:t>
      </w:r>
      <w:r w:rsidRPr="008909C6">
        <w:rPr>
          <w:sz w:val="19"/>
          <w:szCs w:val="19"/>
        </w:rPr>
        <w:t>智慧財產權為核心的經營策略</w:t>
      </w:r>
      <w:r w:rsidR="005970BF" w:rsidRPr="008909C6">
        <w:rPr>
          <w:sz w:val="19"/>
          <w:szCs w:val="19"/>
        </w:rPr>
        <w:t>〉</w:t>
      </w:r>
      <w:r w:rsidRPr="008909C6">
        <w:rPr>
          <w:sz w:val="19"/>
          <w:szCs w:val="19"/>
        </w:rPr>
        <w:t>，</w:t>
      </w:r>
      <w:r w:rsidR="005970BF" w:rsidRPr="008909C6">
        <w:rPr>
          <w:sz w:val="19"/>
          <w:szCs w:val="19"/>
        </w:rPr>
        <w:t>《</w:t>
      </w:r>
      <w:r w:rsidRPr="008909C6">
        <w:rPr>
          <w:sz w:val="19"/>
          <w:szCs w:val="19"/>
        </w:rPr>
        <w:t>中華管理評論</w:t>
      </w:r>
      <w:r w:rsidR="005970BF" w:rsidRPr="008909C6">
        <w:rPr>
          <w:sz w:val="19"/>
          <w:szCs w:val="19"/>
        </w:rPr>
        <w:t>》</w:t>
      </w:r>
      <w:r w:rsidRPr="008909C6">
        <w:rPr>
          <w:sz w:val="19"/>
          <w:szCs w:val="19"/>
        </w:rPr>
        <w:t>，</w:t>
      </w:r>
      <w:r w:rsidR="003C351E" w:rsidRPr="008909C6">
        <w:rPr>
          <w:sz w:val="19"/>
          <w:szCs w:val="19"/>
        </w:rPr>
        <w:t>第</w:t>
      </w:r>
      <w:r w:rsidR="005970BF" w:rsidRPr="008909C6">
        <w:rPr>
          <w:sz w:val="19"/>
          <w:szCs w:val="19"/>
        </w:rPr>
        <w:t>1</w:t>
      </w:r>
      <w:r w:rsidR="005970BF" w:rsidRPr="008909C6">
        <w:rPr>
          <w:sz w:val="19"/>
          <w:szCs w:val="19"/>
        </w:rPr>
        <w:t>卷。</w:t>
      </w:r>
      <w:r w:rsidRPr="008909C6">
        <w:rPr>
          <w:sz w:val="19"/>
          <w:szCs w:val="19"/>
        </w:rPr>
        <w:t xml:space="preserve"> </w:t>
      </w:r>
    </w:p>
    <w:p w:rsidR="003C351E" w:rsidRPr="008909C6" w:rsidRDefault="003C351E" w:rsidP="004A11E4">
      <w:pPr>
        <w:ind w:leftChars="296" w:left="1274" w:hangingChars="297" w:hanging="564"/>
        <w:rPr>
          <w:sz w:val="19"/>
          <w:szCs w:val="19"/>
        </w:rPr>
      </w:pPr>
      <w:r w:rsidRPr="008909C6">
        <w:rPr>
          <w:sz w:val="19"/>
          <w:szCs w:val="19"/>
        </w:rPr>
        <w:t>(Liu Changyong .</w:t>
      </w:r>
      <w:r w:rsidRPr="008909C6">
        <w:rPr>
          <w:sz w:val="19"/>
          <w:szCs w:val="19"/>
        </w:rPr>
        <w:t>〔</w:t>
      </w:r>
      <w:r w:rsidRPr="008909C6">
        <w:rPr>
          <w:sz w:val="19"/>
          <w:szCs w:val="19"/>
        </w:rPr>
        <w:t>1998</w:t>
      </w:r>
      <w:r w:rsidRPr="008909C6">
        <w:rPr>
          <w:sz w:val="19"/>
          <w:szCs w:val="19"/>
        </w:rPr>
        <w:t>〕</w:t>
      </w:r>
      <w:r w:rsidRPr="008909C6">
        <w:rPr>
          <w:sz w:val="19"/>
          <w:szCs w:val="19"/>
        </w:rPr>
        <w:t>. “Construction of the motor - intellectual property rights as the core business strategy”.</w:t>
      </w:r>
      <w:r w:rsidR="00DF7332" w:rsidRPr="008909C6">
        <w:rPr>
          <w:sz w:val="19"/>
          <w:szCs w:val="19"/>
        </w:rPr>
        <w:t xml:space="preserve"> </w:t>
      </w:r>
      <w:r w:rsidR="00DF7332" w:rsidRPr="008909C6">
        <w:rPr>
          <w:i/>
          <w:sz w:val="19"/>
          <w:szCs w:val="19"/>
        </w:rPr>
        <w:t>China Management Review</w:t>
      </w:r>
      <w:r w:rsidRPr="008909C6">
        <w:rPr>
          <w:i/>
          <w:sz w:val="19"/>
          <w:szCs w:val="19"/>
        </w:rPr>
        <w:t>,</w:t>
      </w:r>
      <w:r w:rsidRPr="008909C6">
        <w:rPr>
          <w:sz w:val="19"/>
          <w:szCs w:val="19"/>
        </w:rPr>
        <w:t xml:space="preserve"> Vol</w:t>
      </w:r>
      <w:r w:rsidR="00DF7332" w:rsidRPr="008909C6">
        <w:rPr>
          <w:sz w:val="19"/>
          <w:szCs w:val="19"/>
        </w:rPr>
        <w:t xml:space="preserve"> 1</w:t>
      </w:r>
      <w:r w:rsidRPr="008909C6">
        <w:rPr>
          <w:sz w:val="19"/>
          <w:szCs w:val="19"/>
        </w:rPr>
        <w:t>.</w:t>
      </w:r>
      <w:r w:rsidR="00DF7332" w:rsidRPr="008909C6">
        <w:rPr>
          <w:sz w:val="19"/>
          <w:szCs w:val="19"/>
        </w:rPr>
        <w:t>)</w:t>
      </w:r>
    </w:p>
    <w:p w:rsidR="00816934" w:rsidRPr="008909C6" w:rsidRDefault="00816934" w:rsidP="004A11E4">
      <w:pPr>
        <w:ind w:leftChars="296" w:left="1274" w:hangingChars="297" w:hanging="564"/>
        <w:rPr>
          <w:color w:val="333333"/>
          <w:spacing w:val="20"/>
          <w:sz w:val="19"/>
          <w:szCs w:val="19"/>
          <w:shd w:val="clear" w:color="auto" w:fill="FFFFFF"/>
        </w:rPr>
      </w:pPr>
      <w:r w:rsidRPr="008909C6">
        <w:rPr>
          <w:sz w:val="19"/>
          <w:szCs w:val="19"/>
        </w:rPr>
        <w:t>劉錦添</w:t>
      </w:r>
      <w:r w:rsidRPr="008909C6">
        <w:rPr>
          <w:sz w:val="19"/>
          <w:szCs w:val="19"/>
        </w:rPr>
        <w:t>(2001)</w:t>
      </w:r>
      <w:r w:rsidRPr="008909C6">
        <w:rPr>
          <w:sz w:val="19"/>
          <w:szCs w:val="19"/>
        </w:rPr>
        <w:t>。〈</w:t>
      </w:r>
      <w:r w:rsidRPr="008909C6">
        <w:rPr>
          <w:kern w:val="0"/>
          <w:sz w:val="19"/>
          <w:szCs w:val="19"/>
        </w:rPr>
        <w:t>台灣永續發展指標</w:t>
      </w:r>
      <w:r w:rsidRPr="008909C6">
        <w:rPr>
          <w:kern w:val="0"/>
          <w:sz w:val="19"/>
          <w:szCs w:val="19"/>
        </w:rPr>
        <w:t>—</w:t>
      </w:r>
      <w:r w:rsidRPr="008909C6">
        <w:rPr>
          <w:kern w:val="0"/>
          <w:sz w:val="19"/>
          <w:szCs w:val="19"/>
        </w:rPr>
        <w:t>經濟指標之建構與趨勢分析</w:t>
      </w:r>
      <w:r w:rsidRPr="008909C6">
        <w:rPr>
          <w:sz w:val="19"/>
          <w:szCs w:val="19"/>
        </w:rPr>
        <w:t>〉</w:t>
      </w:r>
      <w:r w:rsidRPr="008909C6">
        <w:rPr>
          <w:kern w:val="0"/>
          <w:sz w:val="19"/>
          <w:szCs w:val="19"/>
        </w:rPr>
        <w:t>。</w:t>
      </w:r>
      <w:r w:rsidRPr="008909C6">
        <w:rPr>
          <w:sz w:val="19"/>
          <w:szCs w:val="19"/>
        </w:rPr>
        <w:t>《</w:t>
      </w:r>
      <w:r w:rsidRPr="008909C6">
        <w:rPr>
          <w:color w:val="333333"/>
          <w:spacing w:val="20"/>
          <w:sz w:val="19"/>
          <w:szCs w:val="19"/>
          <w:shd w:val="clear" w:color="auto" w:fill="FFFFFF"/>
        </w:rPr>
        <w:t>全球變遷通訊</w:t>
      </w:r>
      <w:r w:rsidRPr="008909C6">
        <w:rPr>
          <w:sz w:val="19"/>
          <w:szCs w:val="19"/>
        </w:rPr>
        <w:t>》</w:t>
      </w:r>
      <w:r w:rsidRPr="008909C6">
        <w:rPr>
          <w:color w:val="333333"/>
          <w:spacing w:val="20"/>
          <w:sz w:val="19"/>
          <w:szCs w:val="19"/>
          <w:shd w:val="clear" w:color="auto" w:fill="FFFFFF"/>
        </w:rPr>
        <w:t>，第</w:t>
      </w:r>
      <w:r w:rsidRPr="008909C6">
        <w:rPr>
          <w:color w:val="333333"/>
          <w:spacing w:val="20"/>
          <w:sz w:val="19"/>
          <w:szCs w:val="19"/>
          <w:shd w:val="clear" w:color="auto" w:fill="FFFFFF"/>
        </w:rPr>
        <w:t>30</w:t>
      </w:r>
      <w:r w:rsidRPr="008909C6">
        <w:rPr>
          <w:color w:val="333333"/>
          <w:spacing w:val="20"/>
          <w:sz w:val="19"/>
          <w:szCs w:val="19"/>
          <w:shd w:val="clear" w:color="auto" w:fill="FFFFFF"/>
        </w:rPr>
        <w:t>期。</w:t>
      </w:r>
    </w:p>
    <w:p w:rsidR="00DA6D99" w:rsidRPr="008909C6" w:rsidRDefault="00DA6D99" w:rsidP="004A11E4">
      <w:pPr>
        <w:ind w:leftChars="296" w:left="1274" w:hangingChars="297" w:hanging="564"/>
        <w:rPr>
          <w:sz w:val="19"/>
          <w:szCs w:val="19"/>
        </w:rPr>
      </w:pPr>
      <w:r w:rsidRPr="008909C6">
        <w:rPr>
          <w:sz w:val="19"/>
          <w:szCs w:val="19"/>
        </w:rPr>
        <w:t xml:space="preserve">(Liu Jintian </w:t>
      </w:r>
      <w:r w:rsidRPr="008909C6">
        <w:rPr>
          <w:sz w:val="19"/>
          <w:szCs w:val="19"/>
        </w:rPr>
        <w:t>〔</w:t>
      </w:r>
      <w:r w:rsidRPr="008909C6">
        <w:rPr>
          <w:sz w:val="19"/>
          <w:szCs w:val="19"/>
        </w:rPr>
        <w:t>2001</w:t>
      </w:r>
      <w:r w:rsidRPr="008909C6">
        <w:rPr>
          <w:sz w:val="19"/>
          <w:szCs w:val="19"/>
        </w:rPr>
        <w:t>〕</w:t>
      </w:r>
      <w:r w:rsidRPr="008909C6">
        <w:rPr>
          <w:sz w:val="19"/>
          <w:szCs w:val="19"/>
        </w:rPr>
        <w:t>. "</w:t>
      </w:r>
      <w:r w:rsidRPr="008909C6">
        <w:rPr>
          <w:i/>
          <w:sz w:val="19"/>
          <w:szCs w:val="19"/>
        </w:rPr>
        <w:t>Sustainable Development Indicators in Taiwan - An Analysis of the Construction and Trend of Economic Indicators"</w:t>
      </w:r>
      <w:r w:rsidRPr="008909C6">
        <w:rPr>
          <w:sz w:val="19"/>
          <w:szCs w:val="19"/>
        </w:rPr>
        <w:t>. Journal of Global Change, No. 30.)</w:t>
      </w:r>
    </w:p>
    <w:p w:rsidR="00DA6E77" w:rsidRPr="008909C6" w:rsidRDefault="00DA6E77" w:rsidP="004A11E4">
      <w:pPr>
        <w:spacing w:line="360" w:lineRule="exact"/>
        <w:ind w:leftChars="296" w:left="1274" w:hangingChars="297" w:hanging="564"/>
        <w:jc w:val="both"/>
        <w:rPr>
          <w:sz w:val="19"/>
          <w:szCs w:val="19"/>
        </w:rPr>
      </w:pPr>
      <w:r w:rsidRPr="008909C6">
        <w:rPr>
          <w:sz w:val="19"/>
          <w:szCs w:val="19"/>
        </w:rPr>
        <w:t>經濟部，</w:t>
      </w:r>
      <w:hyperlink r:id="rId22" w:history="1">
        <w:r w:rsidR="005970BF" w:rsidRPr="008909C6">
          <w:rPr>
            <w:rStyle w:val="ad"/>
            <w:sz w:val="19"/>
            <w:szCs w:val="19"/>
          </w:rPr>
          <w:t>http://www.moea.gov.tw/Mns/populace/home/Home.as</w:t>
        </w:r>
      </w:hyperlink>
      <w:r w:rsidRPr="008909C6">
        <w:rPr>
          <w:sz w:val="19"/>
          <w:szCs w:val="19"/>
        </w:rPr>
        <w:t>.</w:t>
      </w:r>
      <w:r w:rsidR="005970BF" w:rsidRPr="008909C6">
        <w:rPr>
          <w:sz w:val="19"/>
          <w:szCs w:val="19"/>
        </w:rPr>
        <w:t>。</w:t>
      </w:r>
    </w:p>
    <w:p w:rsidR="00250FF0" w:rsidRPr="008909C6" w:rsidRDefault="00DF7332" w:rsidP="004A11E4">
      <w:pPr>
        <w:spacing w:line="360" w:lineRule="exact"/>
        <w:ind w:leftChars="296" w:left="1274" w:hangingChars="297" w:hanging="564"/>
        <w:jc w:val="both"/>
        <w:rPr>
          <w:sz w:val="19"/>
          <w:szCs w:val="19"/>
        </w:rPr>
      </w:pPr>
      <w:r w:rsidRPr="008909C6">
        <w:rPr>
          <w:sz w:val="19"/>
          <w:szCs w:val="19"/>
        </w:rPr>
        <w:t>(</w:t>
      </w:r>
      <w:r w:rsidR="00250FF0" w:rsidRPr="008909C6">
        <w:rPr>
          <w:sz w:val="19"/>
          <w:szCs w:val="19"/>
        </w:rPr>
        <w:t xml:space="preserve">Ministry of Economics Affairs, </w:t>
      </w:r>
      <w:hyperlink r:id="rId23" w:history="1">
        <w:r w:rsidR="00250FF0" w:rsidRPr="008909C6">
          <w:rPr>
            <w:rStyle w:val="ad"/>
            <w:sz w:val="19"/>
            <w:szCs w:val="19"/>
          </w:rPr>
          <w:t>http://www.moea.gov.tw/Mns/populace/home/Home.as</w:t>
        </w:r>
      </w:hyperlink>
      <w:r w:rsidRPr="008909C6">
        <w:rPr>
          <w:sz w:val="19"/>
          <w:szCs w:val="19"/>
        </w:rPr>
        <w:t>)</w:t>
      </w:r>
    </w:p>
    <w:p w:rsidR="0000693B" w:rsidRPr="008909C6" w:rsidRDefault="00E33E62" w:rsidP="004A11E4">
      <w:pPr>
        <w:spacing w:line="360" w:lineRule="exact"/>
        <w:ind w:leftChars="296" w:left="1274" w:hangingChars="297" w:hanging="564"/>
        <w:jc w:val="both"/>
        <w:rPr>
          <w:sz w:val="19"/>
          <w:szCs w:val="19"/>
        </w:rPr>
      </w:pPr>
      <w:r w:rsidRPr="008909C6">
        <w:rPr>
          <w:sz w:val="19"/>
          <w:szCs w:val="19"/>
        </w:rPr>
        <w:t>溫坤禮、黃宜豊、張偉哲、張廷政、</w:t>
      </w:r>
      <w:r w:rsidR="00250FF0" w:rsidRPr="008909C6">
        <w:rPr>
          <w:sz w:val="19"/>
          <w:szCs w:val="19"/>
        </w:rPr>
        <w:t>游</w:t>
      </w:r>
      <w:r w:rsidRPr="008909C6">
        <w:rPr>
          <w:sz w:val="19"/>
          <w:szCs w:val="19"/>
        </w:rPr>
        <w:t>美利、賴家瑞</w:t>
      </w:r>
      <w:r w:rsidRPr="008909C6">
        <w:rPr>
          <w:sz w:val="19"/>
          <w:szCs w:val="19"/>
        </w:rPr>
        <w:t>(2001)</w:t>
      </w:r>
      <w:r w:rsidR="007D782D" w:rsidRPr="008909C6">
        <w:rPr>
          <w:sz w:val="19"/>
          <w:szCs w:val="19"/>
        </w:rPr>
        <w:t>。</w:t>
      </w:r>
      <w:r w:rsidR="00EC4125" w:rsidRPr="008909C6">
        <w:rPr>
          <w:sz w:val="19"/>
          <w:szCs w:val="19"/>
        </w:rPr>
        <w:t>《</w:t>
      </w:r>
      <w:r w:rsidRPr="008909C6">
        <w:rPr>
          <w:sz w:val="19"/>
          <w:szCs w:val="19"/>
        </w:rPr>
        <w:t>灰關聯模型方法與應用</w:t>
      </w:r>
      <w:r w:rsidR="00EC4125" w:rsidRPr="008909C6">
        <w:rPr>
          <w:sz w:val="19"/>
          <w:szCs w:val="19"/>
        </w:rPr>
        <w:t>》</w:t>
      </w:r>
      <w:r w:rsidRPr="008909C6">
        <w:rPr>
          <w:sz w:val="19"/>
          <w:szCs w:val="19"/>
        </w:rPr>
        <w:t>，臺北：高立圖書有限公司。</w:t>
      </w:r>
    </w:p>
    <w:p w:rsidR="00DF7332" w:rsidRPr="008909C6" w:rsidRDefault="00DF7332" w:rsidP="004A11E4">
      <w:pPr>
        <w:spacing w:line="360" w:lineRule="exact"/>
        <w:ind w:leftChars="296" w:left="1274" w:hangingChars="297" w:hanging="564"/>
        <w:jc w:val="both"/>
        <w:rPr>
          <w:sz w:val="19"/>
          <w:szCs w:val="19"/>
        </w:rPr>
      </w:pPr>
      <w:r w:rsidRPr="008909C6">
        <w:rPr>
          <w:sz w:val="19"/>
          <w:szCs w:val="19"/>
        </w:rPr>
        <w:t>(Wen Kunli, Huang Yifeng, Zhang Weizhe, Zhang Tingzheng, You Meili, Lai Jiarui .</w:t>
      </w:r>
      <w:r w:rsidRPr="008909C6">
        <w:rPr>
          <w:sz w:val="19"/>
          <w:szCs w:val="19"/>
        </w:rPr>
        <w:t>〔</w:t>
      </w:r>
      <w:r w:rsidRPr="008909C6">
        <w:rPr>
          <w:sz w:val="19"/>
          <w:szCs w:val="19"/>
        </w:rPr>
        <w:t>2001</w:t>
      </w:r>
      <w:r w:rsidRPr="008909C6">
        <w:rPr>
          <w:sz w:val="19"/>
          <w:szCs w:val="19"/>
        </w:rPr>
        <w:t>〕</w:t>
      </w:r>
      <w:r w:rsidRPr="008909C6">
        <w:rPr>
          <w:sz w:val="19"/>
          <w:szCs w:val="19"/>
        </w:rPr>
        <w:t>.”Gray Correlation Model Method and Application”, Taipei: Gao Li Book Co.)</w:t>
      </w:r>
    </w:p>
    <w:p w:rsidR="0000693B" w:rsidRPr="008909C6" w:rsidRDefault="00E33E62" w:rsidP="004A11E4">
      <w:pPr>
        <w:spacing w:line="360" w:lineRule="exact"/>
        <w:ind w:leftChars="296" w:left="1274" w:hangingChars="297" w:hanging="564"/>
        <w:jc w:val="both"/>
        <w:rPr>
          <w:sz w:val="19"/>
          <w:szCs w:val="19"/>
        </w:rPr>
      </w:pPr>
      <w:r w:rsidRPr="008909C6">
        <w:rPr>
          <w:sz w:val="19"/>
          <w:szCs w:val="19"/>
        </w:rPr>
        <w:t>鄧聚龍</w:t>
      </w:r>
      <w:r w:rsidR="00E51831" w:rsidRPr="008909C6">
        <w:rPr>
          <w:sz w:val="19"/>
          <w:szCs w:val="19"/>
        </w:rPr>
        <w:t>(2000</w:t>
      </w:r>
      <w:r w:rsidRPr="008909C6">
        <w:rPr>
          <w:sz w:val="19"/>
          <w:szCs w:val="19"/>
        </w:rPr>
        <w:t>)</w:t>
      </w:r>
      <w:r w:rsidR="007D782D" w:rsidRPr="008909C6">
        <w:rPr>
          <w:sz w:val="19"/>
          <w:szCs w:val="19"/>
        </w:rPr>
        <w:t>。</w:t>
      </w:r>
      <w:r w:rsidR="00EC4125" w:rsidRPr="008909C6">
        <w:rPr>
          <w:sz w:val="19"/>
          <w:szCs w:val="19"/>
        </w:rPr>
        <w:t>《</w:t>
      </w:r>
      <w:r w:rsidRPr="008909C6">
        <w:rPr>
          <w:sz w:val="19"/>
          <w:szCs w:val="19"/>
        </w:rPr>
        <w:t>灰色系統理論與應用</w:t>
      </w:r>
      <w:r w:rsidR="00EC4125" w:rsidRPr="008909C6">
        <w:rPr>
          <w:sz w:val="19"/>
          <w:szCs w:val="19"/>
        </w:rPr>
        <w:t>》</w:t>
      </w:r>
      <w:r w:rsidRPr="008909C6">
        <w:rPr>
          <w:sz w:val="19"/>
          <w:szCs w:val="19"/>
        </w:rPr>
        <w:t>，臺北：</w:t>
      </w:r>
      <w:r w:rsidRPr="008909C6">
        <w:rPr>
          <w:sz w:val="19"/>
          <w:szCs w:val="19"/>
        </w:rPr>
        <w:t xml:space="preserve"> </w:t>
      </w:r>
      <w:r w:rsidRPr="008909C6">
        <w:rPr>
          <w:sz w:val="19"/>
          <w:szCs w:val="19"/>
        </w:rPr>
        <w:t>高立圖書有限公司。</w:t>
      </w:r>
    </w:p>
    <w:p w:rsidR="00DF7332" w:rsidRPr="008909C6" w:rsidRDefault="00DF7332" w:rsidP="004A11E4">
      <w:pPr>
        <w:spacing w:line="360" w:lineRule="exact"/>
        <w:ind w:leftChars="296" w:left="1274" w:hangingChars="297" w:hanging="564"/>
        <w:jc w:val="both"/>
        <w:rPr>
          <w:sz w:val="19"/>
          <w:szCs w:val="19"/>
        </w:rPr>
      </w:pPr>
      <w:r w:rsidRPr="008909C6">
        <w:rPr>
          <w:sz w:val="19"/>
          <w:szCs w:val="19"/>
        </w:rPr>
        <w:t>(Deng Ju</w:t>
      </w:r>
      <w:r w:rsidR="00E51831" w:rsidRPr="008909C6">
        <w:rPr>
          <w:sz w:val="19"/>
          <w:szCs w:val="19"/>
        </w:rPr>
        <w:t>-L</w:t>
      </w:r>
      <w:r w:rsidRPr="008909C6">
        <w:rPr>
          <w:sz w:val="19"/>
          <w:szCs w:val="19"/>
        </w:rPr>
        <w:t>ong.</w:t>
      </w:r>
      <w:r w:rsidRPr="008909C6">
        <w:rPr>
          <w:sz w:val="19"/>
          <w:szCs w:val="19"/>
        </w:rPr>
        <w:t>〔</w:t>
      </w:r>
      <w:r w:rsidR="00E51831" w:rsidRPr="008909C6">
        <w:rPr>
          <w:sz w:val="19"/>
          <w:szCs w:val="19"/>
        </w:rPr>
        <w:t>2000</w:t>
      </w:r>
      <w:r w:rsidRPr="008909C6">
        <w:rPr>
          <w:sz w:val="19"/>
          <w:szCs w:val="19"/>
        </w:rPr>
        <w:t>〕</w:t>
      </w:r>
      <w:r w:rsidRPr="008909C6">
        <w:rPr>
          <w:sz w:val="19"/>
          <w:szCs w:val="19"/>
        </w:rPr>
        <w:t>. “Gray Systems Theory and Applications”, Taipei: Gao Li Books Co)</w:t>
      </w:r>
    </w:p>
    <w:p w:rsidR="0019488B" w:rsidRPr="008909C6" w:rsidRDefault="0019488B" w:rsidP="004A11E4">
      <w:pPr>
        <w:spacing w:line="360" w:lineRule="exact"/>
        <w:ind w:leftChars="296" w:left="1274" w:hangingChars="297" w:hanging="564"/>
        <w:jc w:val="both"/>
        <w:rPr>
          <w:sz w:val="19"/>
          <w:szCs w:val="19"/>
        </w:rPr>
      </w:pPr>
      <w:r w:rsidRPr="008909C6">
        <w:rPr>
          <w:sz w:val="19"/>
          <w:szCs w:val="19"/>
        </w:rPr>
        <w:t>鄭兆宏、吳濟華、張玉山（</w:t>
      </w:r>
      <w:r w:rsidRPr="008909C6">
        <w:rPr>
          <w:sz w:val="19"/>
          <w:szCs w:val="19"/>
        </w:rPr>
        <w:t>2011</w:t>
      </w:r>
      <w:r w:rsidRPr="008909C6">
        <w:rPr>
          <w:sz w:val="19"/>
          <w:szCs w:val="19"/>
        </w:rPr>
        <w:t>）。〈大高雄地區之優勢產業現況與潛力產業發展分析〉，</w:t>
      </w:r>
      <w:r w:rsidRPr="008909C6">
        <w:rPr>
          <w:sz w:val="19"/>
          <w:szCs w:val="19"/>
        </w:rPr>
        <w:t xml:space="preserve"> </w:t>
      </w:r>
      <w:r w:rsidRPr="008909C6">
        <w:rPr>
          <w:sz w:val="19"/>
          <w:szCs w:val="19"/>
        </w:rPr>
        <w:t>《城市發展》，第</w:t>
      </w:r>
      <w:r w:rsidRPr="008909C6">
        <w:rPr>
          <w:sz w:val="19"/>
          <w:szCs w:val="19"/>
        </w:rPr>
        <w:t>12</w:t>
      </w:r>
      <w:r w:rsidRPr="008909C6">
        <w:rPr>
          <w:sz w:val="19"/>
          <w:szCs w:val="19"/>
        </w:rPr>
        <w:t>期，頁</w:t>
      </w:r>
      <w:r w:rsidRPr="008909C6">
        <w:rPr>
          <w:sz w:val="19"/>
          <w:szCs w:val="19"/>
        </w:rPr>
        <w:t>8-24</w:t>
      </w:r>
      <w:r w:rsidRPr="008909C6">
        <w:rPr>
          <w:sz w:val="19"/>
          <w:szCs w:val="19"/>
        </w:rPr>
        <w:t>。</w:t>
      </w:r>
    </w:p>
    <w:p w:rsidR="00DF7332" w:rsidRPr="008909C6" w:rsidRDefault="00DF7332" w:rsidP="004A11E4">
      <w:pPr>
        <w:spacing w:line="360" w:lineRule="exact"/>
        <w:ind w:leftChars="296" w:left="1274" w:hangingChars="297" w:hanging="564"/>
        <w:jc w:val="both"/>
        <w:rPr>
          <w:sz w:val="19"/>
          <w:szCs w:val="19"/>
        </w:rPr>
      </w:pPr>
      <w:r w:rsidRPr="008909C6">
        <w:rPr>
          <w:sz w:val="19"/>
          <w:szCs w:val="19"/>
        </w:rPr>
        <w:t>(Zheng Zhao-hong, Wu Ji-hua, Zhang Yu-shan.</w:t>
      </w:r>
      <w:r w:rsidRPr="008909C6">
        <w:rPr>
          <w:sz w:val="19"/>
          <w:szCs w:val="19"/>
        </w:rPr>
        <w:t>〔</w:t>
      </w:r>
      <w:r w:rsidRPr="008909C6">
        <w:rPr>
          <w:sz w:val="19"/>
          <w:szCs w:val="19"/>
        </w:rPr>
        <w:t>2011</w:t>
      </w:r>
      <w:r w:rsidRPr="008909C6">
        <w:rPr>
          <w:sz w:val="19"/>
          <w:szCs w:val="19"/>
        </w:rPr>
        <w:t>〕</w:t>
      </w:r>
      <w:r w:rsidRPr="008909C6">
        <w:rPr>
          <w:sz w:val="19"/>
          <w:szCs w:val="19"/>
        </w:rPr>
        <w:t xml:space="preserve">.”Analysis of the Present Situation and Potential Industry Development of Dominant Industries in Great Kaohsiung Region”. </w:t>
      </w:r>
      <w:r w:rsidRPr="008909C6">
        <w:rPr>
          <w:i/>
          <w:sz w:val="19"/>
          <w:szCs w:val="19"/>
        </w:rPr>
        <w:t>Urban Development</w:t>
      </w:r>
      <w:r w:rsidRPr="008909C6">
        <w:rPr>
          <w:sz w:val="19"/>
          <w:szCs w:val="19"/>
        </w:rPr>
        <w:t>, No. 12, pp. 8-24.)</w:t>
      </w:r>
    </w:p>
    <w:p w:rsidR="001F0654" w:rsidRPr="008909C6" w:rsidRDefault="00F20EF7" w:rsidP="004A11E4">
      <w:pPr>
        <w:spacing w:line="360" w:lineRule="exact"/>
        <w:ind w:leftChars="296" w:left="1274" w:hangingChars="297" w:hanging="564"/>
        <w:jc w:val="both"/>
        <w:rPr>
          <w:sz w:val="19"/>
          <w:szCs w:val="19"/>
        </w:rPr>
      </w:pPr>
      <w:r w:rsidRPr="008909C6">
        <w:rPr>
          <w:sz w:val="19"/>
          <w:szCs w:val="19"/>
        </w:rPr>
        <w:t>賴景昌（</w:t>
      </w:r>
      <w:r w:rsidRPr="008909C6">
        <w:rPr>
          <w:sz w:val="19"/>
          <w:szCs w:val="19"/>
        </w:rPr>
        <w:t>2004</w:t>
      </w:r>
      <w:r w:rsidR="007D782D" w:rsidRPr="008909C6">
        <w:rPr>
          <w:sz w:val="19"/>
          <w:szCs w:val="19"/>
        </w:rPr>
        <w:t>）。</w:t>
      </w:r>
      <w:r w:rsidR="00EC4125" w:rsidRPr="008909C6">
        <w:rPr>
          <w:sz w:val="19"/>
          <w:szCs w:val="19"/>
        </w:rPr>
        <w:t>《</w:t>
      </w:r>
      <w:r w:rsidRPr="008909C6">
        <w:rPr>
          <w:sz w:val="19"/>
          <w:szCs w:val="19"/>
        </w:rPr>
        <w:t>總體經濟學（</w:t>
      </w:r>
      <w:r w:rsidRPr="008909C6">
        <w:rPr>
          <w:sz w:val="19"/>
          <w:szCs w:val="19"/>
        </w:rPr>
        <w:t xml:space="preserve">2 </w:t>
      </w:r>
      <w:r w:rsidRPr="008909C6">
        <w:rPr>
          <w:sz w:val="19"/>
          <w:szCs w:val="19"/>
        </w:rPr>
        <w:t>版）</w:t>
      </w:r>
      <w:r w:rsidR="00EC4125" w:rsidRPr="008909C6">
        <w:rPr>
          <w:sz w:val="19"/>
          <w:szCs w:val="19"/>
        </w:rPr>
        <w:t>》</w:t>
      </w:r>
      <w:r w:rsidRPr="008909C6">
        <w:rPr>
          <w:sz w:val="19"/>
          <w:szCs w:val="19"/>
        </w:rPr>
        <w:t>，台北：雙葉書廊。</w:t>
      </w:r>
    </w:p>
    <w:p w:rsidR="00DF7332" w:rsidRPr="008909C6" w:rsidRDefault="00DF7332" w:rsidP="004A11E4">
      <w:pPr>
        <w:spacing w:line="360" w:lineRule="exact"/>
        <w:ind w:leftChars="296" w:left="1274" w:hangingChars="297" w:hanging="564"/>
        <w:jc w:val="both"/>
        <w:rPr>
          <w:sz w:val="19"/>
          <w:szCs w:val="19"/>
        </w:rPr>
      </w:pPr>
      <w:r w:rsidRPr="008909C6">
        <w:rPr>
          <w:sz w:val="19"/>
          <w:szCs w:val="19"/>
        </w:rPr>
        <w:t>(Lai Jingchang.</w:t>
      </w:r>
      <w:r w:rsidRPr="008909C6">
        <w:rPr>
          <w:sz w:val="19"/>
          <w:szCs w:val="19"/>
        </w:rPr>
        <w:t>〔</w:t>
      </w:r>
      <w:r w:rsidRPr="008909C6">
        <w:rPr>
          <w:sz w:val="19"/>
          <w:szCs w:val="19"/>
        </w:rPr>
        <w:t>2004</w:t>
      </w:r>
      <w:r w:rsidRPr="008909C6">
        <w:rPr>
          <w:sz w:val="19"/>
          <w:szCs w:val="19"/>
        </w:rPr>
        <w:t>〕</w:t>
      </w:r>
      <w:r w:rsidRPr="008909C6">
        <w:rPr>
          <w:sz w:val="19"/>
          <w:szCs w:val="19"/>
        </w:rPr>
        <w:t>.”Overall Economics (2 Edition)”.Taipei: Double Leaf Gallery.)</w:t>
      </w:r>
    </w:p>
    <w:p w:rsidR="00B769A8" w:rsidRPr="004A11E4" w:rsidRDefault="00B769A8" w:rsidP="00D07F1F">
      <w:pPr>
        <w:spacing w:beforeLines="50" w:before="180"/>
        <w:ind w:left="570" w:hangingChars="300" w:hanging="570"/>
        <w:rPr>
          <w:rFonts w:ascii="標楷體" w:eastAsia="標楷體" w:hAnsi="標楷體"/>
          <w:sz w:val="19"/>
          <w:szCs w:val="19"/>
          <w:u w:val="single"/>
        </w:rPr>
      </w:pPr>
      <w:r w:rsidRPr="004A11E4">
        <w:rPr>
          <w:rFonts w:ascii="標楷體" w:eastAsia="標楷體" w:hAnsi="標楷體"/>
          <w:sz w:val="19"/>
          <w:szCs w:val="19"/>
          <w:u w:val="single"/>
        </w:rPr>
        <w:t>英文部分：</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Amin, A.&amp;J Tomaney,(1995).</w:t>
      </w:r>
      <w:r w:rsidR="00E24C58">
        <w:rPr>
          <w:rFonts w:hint="eastAsia"/>
          <w:sz w:val="19"/>
          <w:szCs w:val="19"/>
        </w:rPr>
        <w:t xml:space="preserve"> </w:t>
      </w:r>
      <w:r w:rsidRPr="00607B58">
        <w:rPr>
          <w:sz w:val="19"/>
          <w:szCs w:val="19"/>
        </w:rPr>
        <w:t>The Regional Dilemma in a Neo-liberal European</w:t>
      </w:r>
      <w:r w:rsidRPr="008909C6">
        <w:rPr>
          <w:sz w:val="19"/>
          <w:szCs w:val="19"/>
        </w:rPr>
        <w:t>. European Urban and Regional Studies, Vol 2, No 2.</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Arnold C. Harberger, (1955).</w:t>
      </w:r>
      <w:r w:rsidR="00E24C58">
        <w:rPr>
          <w:rFonts w:hint="eastAsia"/>
          <w:sz w:val="19"/>
          <w:szCs w:val="19"/>
        </w:rPr>
        <w:t xml:space="preserve"> </w:t>
      </w:r>
      <w:r w:rsidRPr="00607B58">
        <w:rPr>
          <w:sz w:val="19"/>
          <w:szCs w:val="19"/>
        </w:rPr>
        <w:t>"The Taxation of Mineral Industries," in Federal Tax Policy for Economic Growth and Stability,</w:t>
      </w:r>
      <w:r w:rsidRPr="008909C6">
        <w:rPr>
          <w:sz w:val="19"/>
          <w:szCs w:val="19"/>
        </w:rPr>
        <w:t xml:space="preserve"> Washington, Joint Committee on the Economic Report, 1955, pp. 439-449,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Arnold, Jens M,(2008</w:t>
      </w:r>
      <w:r w:rsidR="00E24C58">
        <w:rPr>
          <w:sz w:val="19"/>
          <w:szCs w:val="19"/>
        </w:rPr>
        <w:t>).</w:t>
      </w:r>
      <w:r w:rsidR="00607B58">
        <w:rPr>
          <w:rFonts w:hint="eastAsia"/>
          <w:sz w:val="19"/>
          <w:szCs w:val="19"/>
        </w:rPr>
        <w:t xml:space="preserve"> </w:t>
      </w:r>
      <w:r w:rsidRPr="00607B58">
        <w:rPr>
          <w:sz w:val="19"/>
          <w:szCs w:val="19"/>
        </w:rPr>
        <w:t xml:space="preserve">Do Tax Structures Affect Aggregate Economics Growth? Empirical Evidence from a Panel of OECD Countries. </w:t>
      </w:r>
      <w:r w:rsidRPr="008909C6">
        <w:rPr>
          <w:sz w:val="19"/>
          <w:szCs w:val="19"/>
        </w:rPr>
        <w:t xml:space="preserve"> OECD Economics Department Working Paper, No 643.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Asheim, B. and A. Isaksen (2003</w:t>
      </w:r>
      <w:r w:rsidR="00E24C58">
        <w:rPr>
          <w:sz w:val="19"/>
          <w:szCs w:val="19"/>
        </w:rPr>
        <w:t>).</w:t>
      </w:r>
      <w:r w:rsidRPr="008909C6">
        <w:rPr>
          <w:sz w:val="19"/>
          <w:szCs w:val="19"/>
        </w:rPr>
        <w:t xml:space="preserve"> </w:t>
      </w:r>
      <w:r w:rsidRPr="00607B58">
        <w:rPr>
          <w:sz w:val="19"/>
          <w:szCs w:val="19"/>
        </w:rPr>
        <w:t>Regional Innovation Systems: The Integration of Local ‘Sticky’ and Global ‘Ubiquitous’ Knowledge,</w:t>
      </w:r>
      <w:r w:rsidRPr="008909C6">
        <w:rPr>
          <w:sz w:val="19"/>
          <w:szCs w:val="19"/>
        </w:rPr>
        <w:t xml:space="preserve"> www.utoronto.ca/isrn/working-paper.thm Internet, accessed August 25, 200</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Autio, E. (1998</w:t>
      </w:r>
      <w:r w:rsidR="00E24C58">
        <w:rPr>
          <w:sz w:val="19"/>
          <w:szCs w:val="19"/>
        </w:rPr>
        <w:t>).</w:t>
      </w:r>
      <w:r w:rsidRPr="008909C6">
        <w:rPr>
          <w:sz w:val="19"/>
          <w:szCs w:val="19"/>
        </w:rPr>
        <w:t xml:space="preserve"> </w:t>
      </w:r>
      <w:r w:rsidRPr="00607B58">
        <w:rPr>
          <w:sz w:val="19"/>
          <w:szCs w:val="19"/>
        </w:rPr>
        <w:t xml:space="preserve">Evaluation of RTD in Regional Systems of Innovation, </w:t>
      </w:r>
      <w:r w:rsidRPr="008909C6">
        <w:rPr>
          <w:sz w:val="19"/>
          <w:szCs w:val="19"/>
        </w:rPr>
        <w:t>European Planning Studies, 6(2), pp.131-40</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Barro, R. J. (1990). </w:t>
      </w:r>
      <w:r w:rsidRPr="00607B58">
        <w:rPr>
          <w:sz w:val="19"/>
          <w:szCs w:val="19"/>
        </w:rPr>
        <w:t>Government Spending in A Sample Model of Endogenous Growth</w:t>
      </w:r>
      <w:r w:rsidRPr="008909C6">
        <w:rPr>
          <w:sz w:val="19"/>
          <w:szCs w:val="19"/>
        </w:rPr>
        <w:t xml:space="preserve">. Journal of Political Economy, Vol. 98:103-125.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Begg, I,</w:t>
      </w:r>
      <w:r w:rsidR="00E24C58">
        <w:rPr>
          <w:rFonts w:hint="eastAsia"/>
          <w:sz w:val="19"/>
          <w:szCs w:val="19"/>
        </w:rPr>
        <w:t xml:space="preserve"> </w:t>
      </w:r>
      <w:r w:rsidRPr="008909C6">
        <w:rPr>
          <w:sz w:val="19"/>
          <w:szCs w:val="19"/>
        </w:rPr>
        <w:t>(1999</w:t>
      </w:r>
      <w:r w:rsidR="00E24C58">
        <w:rPr>
          <w:sz w:val="19"/>
          <w:szCs w:val="19"/>
        </w:rPr>
        <w:t>).</w:t>
      </w:r>
      <w:r w:rsidR="00E24C58">
        <w:rPr>
          <w:rFonts w:hint="eastAsia"/>
          <w:sz w:val="19"/>
          <w:szCs w:val="19"/>
        </w:rPr>
        <w:t xml:space="preserve"> </w:t>
      </w:r>
      <w:r w:rsidRPr="00607B58">
        <w:rPr>
          <w:sz w:val="19"/>
          <w:szCs w:val="19"/>
        </w:rPr>
        <w:t>Cities and competitveness</w:t>
      </w:r>
      <w:r w:rsidRPr="008909C6">
        <w:rPr>
          <w:sz w:val="19"/>
          <w:szCs w:val="19"/>
        </w:rPr>
        <w:t>, Urban Studies, 36(5/6),795-810.</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Braczyk, H.J., P. Cooke and M. Heidenreich (1998</w:t>
      </w:r>
      <w:r w:rsidR="00E24C58">
        <w:rPr>
          <w:sz w:val="19"/>
          <w:szCs w:val="19"/>
        </w:rPr>
        <w:t>).</w:t>
      </w:r>
      <w:r w:rsidRPr="008909C6">
        <w:rPr>
          <w:sz w:val="19"/>
          <w:szCs w:val="19"/>
        </w:rPr>
        <w:t xml:space="preserve"> </w:t>
      </w:r>
      <w:r w:rsidRPr="00607B58">
        <w:rPr>
          <w:sz w:val="19"/>
          <w:szCs w:val="19"/>
        </w:rPr>
        <w:t>Regional Innovation Systems: the Role of Governance in a Globalized World,</w:t>
      </w:r>
      <w:r w:rsidRPr="008909C6">
        <w:rPr>
          <w:sz w:val="19"/>
          <w:szCs w:val="19"/>
        </w:rPr>
        <w:t xml:space="preserve"> London: Pinter</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Brander, James A . and Barbara J. Spencer (1981</w:t>
      </w:r>
      <w:r w:rsidR="00E24C58">
        <w:rPr>
          <w:sz w:val="19"/>
          <w:szCs w:val="19"/>
        </w:rPr>
        <w:t>).</w:t>
      </w:r>
      <w:r w:rsidR="00E24C58">
        <w:rPr>
          <w:rFonts w:hint="eastAsia"/>
          <w:sz w:val="19"/>
          <w:szCs w:val="19"/>
        </w:rPr>
        <w:t xml:space="preserve"> </w:t>
      </w:r>
      <w:r w:rsidRPr="00607B58">
        <w:rPr>
          <w:sz w:val="19"/>
          <w:szCs w:val="19"/>
        </w:rPr>
        <w:t>Tariffs an the extraction of foreign monopoly rents under potential entry</w:t>
      </w:r>
      <w:r w:rsidRPr="008909C6">
        <w:rPr>
          <w:sz w:val="19"/>
          <w:szCs w:val="19"/>
        </w:rPr>
        <w:t>, Canadian Journal of Economics 14,pp. 371-389.</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Carlsson, B. and S. Jacobsson (1997</w:t>
      </w:r>
      <w:r w:rsidR="00E24C58">
        <w:rPr>
          <w:sz w:val="19"/>
          <w:szCs w:val="19"/>
        </w:rPr>
        <w:t>).</w:t>
      </w:r>
      <w:r w:rsidRPr="008909C6">
        <w:rPr>
          <w:sz w:val="19"/>
          <w:szCs w:val="19"/>
        </w:rPr>
        <w:t xml:space="preserve"> </w:t>
      </w:r>
      <w:r w:rsidRPr="00607B58">
        <w:rPr>
          <w:sz w:val="19"/>
          <w:szCs w:val="19"/>
        </w:rPr>
        <w:t>Diversity creation and technological systems: a technology policy perspective,</w:t>
      </w:r>
      <w:r w:rsidRPr="008909C6">
        <w:rPr>
          <w:sz w:val="19"/>
          <w:szCs w:val="19"/>
        </w:rPr>
        <w:t xml:space="preserve"> in Edquist, C. (Ed.), Systems of Innovation, Technologies, Institutions, and Organizations, London: Pinter, pp.266-294.</w:t>
      </w:r>
    </w:p>
    <w:p w:rsidR="00F451D1" w:rsidRPr="008909C6" w:rsidRDefault="00E24C58" w:rsidP="004A11E4">
      <w:pPr>
        <w:spacing w:line="360" w:lineRule="exact"/>
        <w:ind w:leftChars="294" w:left="1276" w:hangingChars="300" w:hanging="570"/>
        <w:jc w:val="both"/>
        <w:rPr>
          <w:sz w:val="19"/>
          <w:szCs w:val="19"/>
        </w:rPr>
      </w:pPr>
      <w:r>
        <w:rPr>
          <w:sz w:val="19"/>
          <w:szCs w:val="19"/>
        </w:rPr>
        <w:t>Cooke, P. (1998</w:t>
      </w:r>
      <w:r w:rsidR="00F451D1" w:rsidRPr="008909C6">
        <w:rPr>
          <w:sz w:val="19"/>
          <w:szCs w:val="19"/>
        </w:rPr>
        <w:t>)</w:t>
      </w:r>
      <w:r>
        <w:rPr>
          <w:rFonts w:hint="eastAsia"/>
          <w:sz w:val="19"/>
          <w:szCs w:val="19"/>
        </w:rPr>
        <w:t>.</w:t>
      </w:r>
      <w:r w:rsidR="00F451D1" w:rsidRPr="008909C6">
        <w:rPr>
          <w:sz w:val="19"/>
          <w:szCs w:val="19"/>
        </w:rPr>
        <w:t xml:space="preserve"> </w:t>
      </w:r>
      <w:r w:rsidR="00F451D1" w:rsidRPr="00607B58">
        <w:rPr>
          <w:sz w:val="19"/>
          <w:szCs w:val="19"/>
        </w:rPr>
        <w:t>Introduction: Origins of the concept,</w:t>
      </w:r>
      <w:r w:rsidR="00F451D1" w:rsidRPr="008909C6">
        <w:rPr>
          <w:sz w:val="19"/>
          <w:szCs w:val="19"/>
        </w:rPr>
        <w:t xml:space="preserve"> in Braczyk, H. J. et.al. (Eds), Regional Innovation Systems, London: UCL Press, pp.2-25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Cooke, P., M.G. Uranga, and G. Etxebarria (1998</w:t>
      </w:r>
      <w:r w:rsidR="00E24C58">
        <w:rPr>
          <w:sz w:val="19"/>
          <w:szCs w:val="19"/>
        </w:rPr>
        <w:t>).</w:t>
      </w:r>
      <w:r w:rsidRPr="008909C6">
        <w:rPr>
          <w:sz w:val="19"/>
          <w:szCs w:val="19"/>
        </w:rPr>
        <w:t xml:space="preserve"> </w:t>
      </w:r>
      <w:r w:rsidRPr="00607B58">
        <w:rPr>
          <w:sz w:val="19"/>
          <w:szCs w:val="19"/>
        </w:rPr>
        <w:t>Regional Systems of Innovation: An Evolutionary Perspective,</w:t>
      </w:r>
      <w:r w:rsidRPr="008909C6">
        <w:rPr>
          <w:sz w:val="19"/>
          <w:szCs w:val="19"/>
        </w:rPr>
        <w:t xml:space="preserve"> Environment and Planning, 30, pp. 1563-84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Cooke, P., P. Boekholt, F. Todling (2000</w:t>
      </w:r>
      <w:r w:rsidR="00E24C58">
        <w:rPr>
          <w:sz w:val="19"/>
          <w:szCs w:val="19"/>
        </w:rPr>
        <w:t>).</w:t>
      </w:r>
      <w:r w:rsidRPr="008909C6">
        <w:rPr>
          <w:sz w:val="19"/>
          <w:szCs w:val="19"/>
        </w:rPr>
        <w:t xml:space="preserve"> </w:t>
      </w:r>
      <w:r w:rsidRPr="00607B58">
        <w:rPr>
          <w:sz w:val="19"/>
          <w:szCs w:val="19"/>
        </w:rPr>
        <w:t>The Governance of Innovation in Europe</w:t>
      </w:r>
      <w:r w:rsidRPr="008909C6">
        <w:rPr>
          <w:sz w:val="19"/>
          <w:szCs w:val="19"/>
        </w:rPr>
        <w:t xml:space="preserve">, London: Pinter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Cooke, Philip and K. Morgan (1998</w:t>
      </w:r>
      <w:r w:rsidR="00E24C58">
        <w:rPr>
          <w:sz w:val="19"/>
          <w:szCs w:val="19"/>
        </w:rPr>
        <w:t>).</w:t>
      </w:r>
      <w:r w:rsidRPr="008909C6">
        <w:rPr>
          <w:sz w:val="19"/>
          <w:szCs w:val="19"/>
        </w:rPr>
        <w:t xml:space="preserve"> </w:t>
      </w:r>
      <w:r w:rsidRPr="00607B58">
        <w:rPr>
          <w:sz w:val="19"/>
          <w:szCs w:val="19"/>
        </w:rPr>
        <w:t>The Associational Economy, Firms, Regions and Innovation</w:t>
      </w:r>
      <w:r w:rsidRPr="008909C6">
        <w:rPr>
          <w:sz w:val="19"/>
          <w:szCs w:val="19"/>
        </w:rPr>
        <w:t>, New York, Oxford University Press.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David P. Rapkin and Jonathan R. Strand (1995) .</w:t>
      </w:r>
      <w:r w:rsidRPr="00607B58">
        <w:rPr>
          <w:sz w:val="19"/>
          <w:szCs w:val="19"/>
        </w:rPr>
        <w:t>Competitiveness: Useful Concept, Political Slogan, or Dangerous Obsession?</w:t>
      </w:r>
      <w:r w:rsidRPr="008909C6">
        <w:rPr>
          <w:sz w:val="19"/>
          <w:szCs w:val="19"/>
        </w:rPr>
        <w:t xml:space="preserve"> in National Competitiveness in a Global Economy,</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Davison, W.H. (1993</w:t>
      </w:r>
      <w:r w:rsidR="00E24C58">
        <w:rPr>
          <w:sz w:val="19"/>
          <w:szCs w:val="19"/>
        </w:rPr>
        <w:t>).</w:t>
      </w:r>
      <w:r w:rsidRPr="008909C6">
        <w:rPr>
          <w:sz w:val="19"/>
          <w:szCs w:val="19"/>
        </w:rPr>
        <w:t xml:space="preserve"> </w:t>
      </w:r>
      <w:r w:rsidRPr="00607B58">
        <w:rPr>
          <w:sz w:val="19"/>
          <w:szCs w:val="19"/>
        </w:rPr>
        <w:t>Beyond re-engineering: the three phase of business transformation</w:t>
      </w:r>
      <w:r w:rsidRPr="008909C6">
        <w:rPr>
          <w:sz w:val="19"/>
          <w:szCs w:val="19"/>
        </w:rPr>
        <w:t>, IBM Systems Journal, 31(1), 65-7</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Deng, Ju-Long</w:t>
      </w:r>
      <w:r w:rsidR="00E24C58">
        <w:rPr>
          <w:rFonts w:hint="eastAsia"/>
          <w:sz w:val="19"/>
          <w:szCs w:val="19"/>
        </w:rPr>
        <w:t xml:space="preserve"> </w:t>
      </w:r>
      <w:r w:rsidRPr="008909C6">
        <w:rPr>
          <w:sz w:val="19"/>
          <w:szCs w:val="19"/>
        </w:rPr>
        <w:t>(1982</w:t>
      </w:r>
      <w:r w:rsidR="00E24C58">
        <w:rPr>
          <w:sz w:val="19"/>
          <w:szCs w:val="19"/>
        </w:rPr>
        <w:t>).</w:t>
      </w:r>
      <w:r w:rsidR="00E24C58">
        <w:rPr>
          <w:rFonts w:hint="eastAsia"/>
          <w:sz w:val="19"/>
          <w:szCs w:val="19"/>
        </w:rPr>
        <w:t xml:space="preserve"> </w:t>
      </w:r>
      <w:r w:rsidRPr="00607B58">
        <w:rPr>
          <w:sz w:val="19"/>
          <w:szCs w:val="19"/>
        </w:rPr>
        <w:t>Control Problems of Grey System</w:t>
      </w:r>
      <w:r w:rsidRPr="008909C6">
        <w:rPr>
          <w:sz w:val="19"/>
          <w:szCs w:val="19"/>
        </w:rPr>
        <w:t>, System and Control Letters, North Holland.</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Deng,Ju-Long</w:t>
      </w:r>
      <w:r w:rsidR="00E24C58">
        <w:rPr>
          <w:rFonts w:hint="eastAsia"/>
          <w:sz w:val="19"/>
          <w:szCs w:val="19"/>
        </w:rPr>
        <w:t xml:space="preserve"> </w:t>
      </w:r>
      <w:r w:rsidRPr="008909C6">
        <w:rPr>
          <w:sz w:val="19"/>
          <w:szCs w:val="19"/>
        </w:rPr>
        <w:t>(1988</w:t>
      </w:r>
      <w:r w:rsidR="00E24C58">
        <w:rPr>
          <w:sz w:val="19"/>
          <w:szCs w:val="19"/>
        </w:rPr>
        <w:t>).</w:t>
      </w:r>
      <w:r w:rsidR="00E24C58">
        <w:rPr>
          <w:rFonts w:hint="eastAsia"/>
          <w:sz w:val="19"/>
          <w:szCs w:val="19"/>
        </w:rPr>
        <w:t xml:space="preserve"> </w:t>
      </w:r>
      <w:r w:rsidRPr="008909C6">
        <w:rPr>
          <w:sz w:val="19"/>
          <w:szCs w:val="19"/>
        </w:rPr>
        <w:t>Essential Topics on Grey System: Theory and Application , China Ocean Press.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Devereux, M. B. and D. R. F. Love (1995). </w:t>
      </w:r>
      <w:r w:rsidRPr="00607B58">
        <w:rPr>
          <w:sz w:val="19"/>
          <w:szCs w:val="19"/>
        </w:rPr>
        <w:t>The Dynamic Effects of Government Spending Policies in A Two-sector Endogenous Growth Model.</w:t>
      </w:r>
      <w:r w:rsidRPr="008909C6">
        <w:rPr>
          <w:sz w:val="19"/>
          <w:szCs w:val="19"/>
        </w:rPr>
        <w:t>Journal of Money, Credit, and Banking, Vol. 27, No. 1:232-256.</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Diebold, J.B.</w:t>
      </w:r>
      <w:r w:rsidR="00E24C58">
        <w:rPr>
          <w:rFonts w:hint="eastAsia"/>
          <w:sz w:val="19"/>
          <w:szCs w:val="19"/>
        </w:rPr>
        <w:t xml:space="preserve"> </w:t>
      </w:r>
      <w:r w:rsidRPr="008909C6">
        <w:rPr>
          <w:sz w:val="19"/>
          <w:szCs w:val="19"/>
        </w:rPr>
        <w:t>(1980). The traveltime equation, tau-p mapping and inversion for common midpoint seismic data with applications to the geology of the Venezuela Brsin : PhD thesis, Columbia  University</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Doloreux, D. (2002</w:t>
      </w:r>
      <w:r w:rsidR="00E24C58">
        <w:rPr>
          <w:sz w:val="19"/>
          <w:szCs w:val="19"/>
        </w:rPr>
        <w:t>).</w:t>
      </w:r>
      <w:r w:rsidRPr="008909C6">
        <w:rPr>
          <w:sz w:val="19"/>
          <w:szCs w:val="19"/>
        </w:rPr>
        <w:t xml:space="preserve"> </w:t>
      </w:r>
      <w:r w:rsidRPr="00607B58">
        <w:rPr>
          <w:sz w:val="19"/>
          <w:szCs w:val="19"/>
        </w:rPr>
        <w:t>What We Should Know about Regional Systems of Innovation</w:t>
      </w:r>
      <w:r w:rsidRPr="008909C6">
        <w:rPr>
          <w:sz w:val="19"/>
          <w:szCs w:val="19"/>
        </w:rPr>
        <w:t>, Technology in Society, 24, pp.243-63.</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Fabricant, S. (1959). Prerequisites for economic grow. New York: National Conference Board.</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Feser,</w:t>
      </w:r>
      <w:r w:rsidR="00E24C58">
        <w:rPr>
          <w:rFonts w:hint="eastAsia"/>
          <w:sz w:val="19"/>
          <w:szCs w:val="19"/>
        </w:rPr>
        <w:t xml:space="preserve"> </w:t>
      </w:r>
      <w:r w:rsidRPr="008909C6">
        <w:rPr>
          <w:sz w:val="19"/>
          <w:szCs w:val="19"/>
        </w:rPr>
        <w:t>E.</w:t>
      </w:r>
      <w:r w:rsidR="00E24C58">
        <w:rPr>
          <w:rFonts w:hint="eastAsia"/>
          <w:sz w:val="19"/>
          <w:szCs w:val="19"/>
        </w:rPr>
        <w:t xml:space="preserve"> </w:t>
      </w:r>
      <w:r w:rsidRPr="008909C6">
        <w:rPr>
          <w:sz w:val="19"/>
          <w:szCs w:val="19"/>
        </w:rPr>
        <w:t>J.,</w:t>
      </w:r>
      <w:r w:rsidR="00E24C58">
        <w:rPr>
          <w:rFonts w:hint="eastAsia"/>
          <w:sz w:val="19"/>
          <w:szCs w:val="19"/>
        </w:rPr>
        <w:t xml:space="preserve"> </w:t>
      </w:r>
      <w:r w:rsidRPr="008909C6">
        <w:rPr>
          <w:sz w:val="19"/>
          <w:szCs w:val="19"/>
        </w:rPr>
        <w:t>Bergman, E.</w:t>
      </w:r>
      <w:r w:rsidR="00E24C58">
        <w:rPr>
          <w:rFonts w:hint="eastAsia"/>
          <w:sz w:val="19"/>
          <w:szCs w:val="19"/>
        </w:rPr>
        <w:t xml:space="preserve"> </w:t>
      </w:r>
      <w:r w:rsidRPr="008909C6">
        <w:rPr>
          <w:sz w:val="19"/>
          <w:szCs w:val="19"/>
        </w:rPr>
        <w:t>M.</w:t>
      </w:r>
      <w:r w:rsidR="00E24C58">
        <w:rPr>
          <w:rFonts w:hint="eastAsia"/>
          <w:sz w:val="19"/>
          <w:szCs w:val="19"/>
        </w:rPr>
        <w:t xml:space="preserve"> </w:t>
      </w:r>
      <w:r w:rsidRPr="008909C6">
        <w:rPr>
          <w:sz w:val="19"/>
          <w:szCs w:val="19"/>
        </w:rPr>
        <w:t>(2000</w:t>
      </w:r>
      <w:r w:rsidR="00E24C58">
        <w:rPr>
          <w:sz w:val="19"/>
          <w:szCs w:val="19"/>
        </w:rPr>
        <w:t>).</w:t>
      </w:r>
      <w:r w:rsidRPr="008909C6">
        <w:rPr>
          <w:sz w:val="19"/>
          <w:szCs w:val="19"/>
        </w:rPr>
        <w:t xml:space="preserve"> National Industry Cluster Templates: A Framework for APPLIED Regional Cluster Analysis, Regional Studies, 34(1),</w:t>
      </w:r>
      <w:r w:rsidR="00E24C58">
        <w:rPr>
          <w:rFonts w:hint="eastAsia"/>
          <w:sz w:val="19"/>
          <w:szCs w:val="19"/>
        </w:rPr>
        <w:t xml:space="preserve"> </w:t>
      </w:r>
      <w:r w:rsidRPr="008909C6">
        <w:rPr>
          <w:sz w:val="19"/>
          <w:szCs w:val="19"/>
        </w:rPr>
        <w:t>pp.52-71</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Franke</w:t>
      </w:r>
      <w:r w:rsidR="00E24C58">
        <w:rPr>
          <w:rFonts w:hint="eastAsia"/>
          <w:sz w:val="19"/>
          <w:szCs w:val="19"/>
        </w:rPr>
        <w:t>,</w:t>
      </w:r>
      <w:r w:rsidR="00E24C58">
        <w:rPr>
          <w:sz w:val="19"/>
          <w:szCs w:val="19"/>
        </w:rPr>
        <w:t xml:space="preserve"> W</w:t>
      </w:r>
      <w:r w:rsidR="00E24C58">
        <w:rPr>
          <w:rFonts w:hint="eastAsia"/>
          <w:sz w:val="19"/>
          <w:szCs w:val="19"/>
        </w:rPr>
        <w:t>.</w:t>
      </w:r>
      <w:r w:rsidRPr="008909C6">
        <w:rPr>
          <w:sz w:val="19"/>
          <w:szCs w:val="19"/>
        </w:rPr>
        <w:t xml:space="preserve"> (2000). “The mid-European segment of the variscides: tectonostratigraphic units, terrane boundaries and plate tectonic evolution</w:t>
      </w:r>
      <w:r w:rsidRPr="00607B58">
        <w:rPr>
          <w:sz w:val="19"/>
          <w:szCs w:val="19"/>
        </w:rPr>
        <w:t>,”</w:t>
      </w:r>
      <w:r w:rsidRPr="008909C6">
        <w:rPr>
          <w:sz w:val="19"/>
          <w:szCs w:val="19"/>
        </w:rPr>
        <w:t xml:space="preserve">In Franke, W., Haak, V., Oncken, O. &amp; Tanner, D. (eds) </w:t>
      </w:r>
      <w:r w:rsidRPr="00607B58">
        <w:rPr>
          <w:sz w:val="19"/>
          <w:szCs w:val="19"/>
        </w:rPr>
        <w:t>Orogenic Processes: Quantification and Modelling in the Variscan Belt</w:t>
      </w:r>
      <w:r w:rsidRPr="008909C6">
        <w:rPr>
          <w:sz w:val="19"/>
          <w:szCs w:val="19"/>
        </w:rPr>
        <w:t>, 25-61. Geological Society, London, Special Publications, 179.</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Freeman C., Clark J., Soete L. (1982) .</w:t>
      </w:r>
      <w:r w:rsidRPr="00607B58">
        <w:rPr>
          <w:sz w:val="19"/>
          <w:szCs w:val="19"/>
        </w:rPr>
        <w:t>Unemployment and Technical Innovation: A Study of Long Waves and Economic Development.</w:t>
      </w:r>
      <w:r w:rsidRPr="008909C6">
        <w:rPr>
          <w:sz w:val="19"/>
          <w:szCs w:val="19"/>
        </w:rPr>
        <w:t xml:space="preserve"> Frances Printer, London.</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Glasmeier, A. K (2000). “Economic Geography in Practice: Local Economic Development Policy,” in G. L. Clark, M. P. Feldman and M. S. Gertler (eds), The Oxford Handbook of Economic Geography, Oxford University Press. pp.559-579.</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Hoover, E.</w:t>
      </w:r>
      <w:r w:rsidR="00E24C58">
        <w:rPr>
          <w:rFonts w:hint="eastAsia"/>
          <w:sz w:val="19"/>
          <w:szCs w:val="19"/>
        </w:rPr>
        <w:t xml:space="preserve"> </w:t>
      </w:r>
      <w:r w:rsidRPr="008909C6">
        <w:rPr>
          <w:sz w:val="19"/>
          <w:szCs w:val="19"/>
        </w:rPr>
        <w:t>(1948). The Location of Economic Activity. McGraw-Hill, New York.</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IMF (2010). </w:t>
      </w:r>
      <w:r w:rsidRPr="00607B58">
        <w:rPr>
          <w:sz w:val="19"/>
          <w:szCs w:val="19"/>
        </w:rPr>
        <w:t>Unemployment Dynamics During Recessions and Recoveries: Okun’s Law and Beyond.</w:t>
      </w:r>
      <w:r w:rsidRPr="008909C6">
        <w:rPr>
          <w:sz w:val="19"/>
          <w:szCs w:val="19"/>
        </w:rPr>
        <w:t>”World Economic Outlook, April No.1: 69-107.</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Johnson, A. (2006). </w:t>
      </w:r>
      <w:r w:rsidRPr="00607B58">
        <w:rPr>
          <w:sz w:val="19"/>
          <w:szCs w:val="19"/>
        </w:rPr>
        <w:t>FDI Inflows to The Transition Economics in Eastern Europe: Magnitude and Determinants.</w:t>
      </w:r>
      <w:r w:rsidRPr="008909C6">
        <w:rPr>
          <w:sz w:val="19"/>
          <w:szCs w:val="19"/>
        </w:rPr>
        <w:t xml:space="preserve"> Working Paper Series in Economics and Institutions of Innovation 59, Royal Institute of Technology , CESIS, Centre of Excellence for Science and Innovation Studies.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Knotek, E. S. II (2007). </w:t>
      </w:r>
      <w:r w:rsidRPr="00607B58">
        <w:rPr>
          <w:sz w:val="19"/>
          <w:szCs w:val="19"/>
        </w:rPr>
        <w:t>How Useful is Okun’s Law?</w:t>
      </w:r>
      <w:r w:rsidRPr="008909C6">
        <w:rPr>
          <w:sz w:val="19"/>
          <w:szCs w:val="19"/>
        </w:rPr>
        <w:t xml:space="preserve"> Economic Review, Federal Reserve Bank of Kansas City, Vol. 4:73-103.</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Krugman, P. (1984). </w:t>
      </w:r>
      <w:r w:rsidRPr="00607B58">
        <w:rPr>
          <w:sz w:val="19"/>
          <w:szCs w:val="19"/>
        </w:rPr>
        <w:t>Import Protection as export Promotion: International competition in the presence of oligopoly and economics of scale</w:t>
      </w:r>
      <w:r w:rsidRPr="008909C6">
        <w:rPr>
          <w:sz w:val="19"/>
          <w:szCs w:val="19"/>
        </w:rPr>
        <w:t>. In H.Kierzkowski( ed) Monopolistic Competition and International Trade, Oxford: Oxford University Press.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Kumamoto-Healey, Junko (2005</w:t>
      </w:r>
      <w:r w:rsidR="00E24C58">
        <w:rPr>
          <w:sz w:val="19"/>
          <w:szCs w:val="19"/>
        </w:rPr>
        <w:t>).</w:t>
      </w:r>
      <w:r w:rsidRPr="008909C6">
        <w:rPr>
          <w:sz w:val="19"/>
          <w:szCs w:val="19"/>
        </w:rPr>
        <w:t xml:space="preserve"> </w:t>
      </w:r>
      <w:r w:rsidRPr="00607B58">
        <w:rPr>
          <w:sz w:val="19"/>
          <w:szCs w:val="19"/>
        </w:rPr>
        <w:t>Women in the Japanese Labour Market, 1947-2003: A Brief Survey</w:t>
      </w:r>
      <w:r w:rsidRPr="008909C6">
        <w:rPr>
          <w:sz w:val="19"/>
          <w:szCs w:val="19"/>
        </w:rPr>
        <w:t>. International Labour Review ,144(4): 451-472.</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Lee &amp; Cho,</w:t>
      </w:r>
      <w:r w:rsidR="00E24C58">
        <w:rPr>
          <w:rFonts w:hint="eastAsia"/>
          <w:sz w:val="19"/>
          <w:szCs w:val="19"/>
        </w:rPr>
        <w:t xml:space="preserve"> </w:t>
      </w:r>
      <w:r w:rsidRPr="008909C6">
        <w:rPr>
          <w:sz w:val="19"/>
          <w:szCs w:val="19"/>
        </w:rPr>
        <w:t>(2005</w:t>
      </w:r>
      <w:r w:rsidR="00E24C58">
        <w:rPr>
          <w:sz w:val="19"/>
          <w:szCs w:val="19"/>
        </w:rPr>
        <w:t>).</w:t>
      </w:r>
      <w:r w:rsidR="00E24C58">
        <w:rPr>
          <w:rFonts w:hint="eastAsia"/>
          <w:sz w:val="19"/>
          <w:szCs w:val="19"/>
        </w:rPr>
        <w:t xml:space="preserve"> </w:t>
      </w:r>
      <w:r w:rsidRPr="00607B58">
        <w:rPr>
          <w:sz w:val="19"/>
          <w:szCs w:val="19"/>
        </w:rPr>
        <w:t>Qos-adjustable home gateway for iptv service</w:t>
      </w:r>
      <w:r w:rsidRPr="008909C6">
        <w:rPr>
          <w:sz w:val="19"/>
          <w:szCs w:val="19"/>
        </w:rPr>
        <w:t>, Consumer Electronics, ICCE 2005, Digest of Technical Paper, International Conference, 395-396</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Lee, Y. L. (2002</w:t>
      </w:r>
      <w:r w:rsidR="00E24C58">
        <w:rPr>
          <w:sz w:val="19"/>
          <w:szCs w:val="19"/>
        </w:rPr>
        <w:t>).</w:t>
      </w:r>
      <w:r w:rsidRPr="008909C6">
        <w:rPr>
          <w:sz w:val="19"/>
          <w:szCs w:val="19"/>
        </w:rPr>
        <w:t xml:space="preserve"> </w:t>
      </w:r>
      <w:r w:rsidRPr="00607B58">
        <w:rPr>
          <w:sz w:val="19"/>
          <w:szCs w:val="19"/>
        </w:rPr>
        <w:t>Dynamic Analysis of the National Innovation Systems ModelA Case Study of Taiwan’s Integrated Circuit Industry</w:t>
      </w:r>
      <w:r w:rsidRPr="008909C6">
        <w:rPr>
          <w:sz w:val="19"/>
          <w:szCs w:val="19"/>
        </w:rPr>
        <w:t>, unpublished Ph.D. Thesis, PREST, University of Manchester.</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Leibowitz, A. (1974) ,</w:t>
      </w:r>
      <w:r w:rsidRPr="00607B58">
        <w:rPr>
          <w:sz w:val="19"/>
          <w:szCs w:val="19"/>
        </w:rPr>
        <w:t>Education and the allocation of women’s time</w:t>
      </w:r>
      <w:r w:rsidRPr="008909C6">
        <w:rPr>
          <w:sz w:val="19"/>
          <w:szCs w:val="19"/>
        </w:rPr>
        <w:t>, in Juster, F. T. (ed.) Education, Income and Human Behavior, 171-197, New York: McGraw-Hill.</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Losa &amp; Cho (2005</w:t>
      </w:r>
      <w:r w:rsidR="00E24C58">
        <w:rPr>
          <w:sz w:val="19"/>
          <w:szCs w:val="19"/>
        </w:rPr>
        <w:t>).</w:t>
      </w:r>
      <w:r w:rsidR="00E24C58">
        <w:rPr>
          <w:rFonts w:hint="eastAsia"/>
          <w:sz w:val="19"/>
          <w:szCs w:val="19"/>
        </w:rPr>
        <w:t xml:space="preserve"> </w:t>
      </w:r>
      <w:r w:rsidRPr="00607B58">
        <w:rPr>
          <w:sz w:val="19"/>
          <w:szCs w:val="19"/>
        </w:rPr>
        <w:t>The socio-cultural dimension of women’s labour force participation choices in Switzerland</w:t>
      </w:r>
      <w:r w:rsidRPr="008909C6">
        <w:rPr>
          <w:sz w:val="19"/>
          <w:szCs w:val="19"/>
        </w:rPr>
        <w:t>. International Labour Review, vol 144, Issue 4,473-494</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Lucas, R. E. (1988). </w:t>
      </w:r>
      <w:r w:rsidRPr="00607B58">
        <w:rPr>
          <w:sz w:val="19"/>
          <w:szCs w:val="19"/>
        </w:rPr>
        <w:t>On the mechanics of economic development</w:t>
      </w:r>
      <w:r w:rsidRPr="008909C6">
        <w:rPr>
          <w:sz w:val="19"/>
          <w:szCs w:val="19"/>
        </w:rPr>
        <w:t>. Journal of Monetary Economics, 21(1), 3-42.</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Lucas, R.E.</w:t>
      </w:r>
      <w:r w:rsidR="00E24C58">
        <w:rPr>
          <w:rFonts w:hint="eastAsia"/>
          <w:sz w:val="19"/>
          <w:szCs w:val="19"/>
        </w:rPr>
        <w:t xml:space="preserve"> </w:t>
      </w:r>
      <w:r w:rsidRPr="008909C6">
        <w:rPr>
          <w:sz w:val="19"/>
          <w:szCs w:val="19"/>
        </w:rPr>
        <w:t>(1990</w:t>
      </w:r>
      <w:r w:rsidR="00E24C58">
        <w:rPr>
          <w:sz w:val="19"/>
          <w:szCs w:val="19"/>
        </w:rPr>
        <w:t>).</w:t>
      </w:r>
      <w:r w:rsidR="00E24C58">
        <w:rPr>
          <w:rFonts w:hint="eastAsia"/>
          <w:sz w:val="19"/>
          <w:szCs w:val="19"/>
        </w:rPr>
        <w:t xml:space="preserve"> </w:t>
      </w:r>
      <w:r w:rsidRPr="00607B58">
        <w:rPr>
          <w:sz w:val="19"/>
          <w:szCs w:val="19"/>
        </w:rPr>
        <w:t>Supply-side Economics: An Analytical Review</w:t>
      </w:r>
      <w:r w:rsidRPr="008909C6">
        <w:rPr>
          <w:sz w:val="19"/>
          <w:szCs w:val="19"/>
        </w:rPr>
        <w:t>.Oxford Economics papers.42, 2930-316</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Luger, M.</w:t>
      </w:r>
      <w:r w:rsidR="00E24C58">
        <w:rPr>
          <w:rFonts w:hint="eastAsia"/>
          <w:sz w:val="19"/>
          <w:szCs w:val="19"/>
        </w:rPr>
        <w:t xml:space="preserve"> </w:t>
      </w:r>
      <w:r w:rsidRPr="008909C6">
        <w:rPr>
          <w:sz w:val="19"/>
          <w:szCs w:val="19"/>
        </w:rPr>
        <w:t xml:space="preserve">(2001). </w:t>
      </w:r>
      <w:r w:rsidRPr="00607B58">
        <w:rPr>
          <w:sz w:val="19"/>
          <w:szCs w:val="19"/>
        </w:rPr>
        <w:t>The Use of Cluster Analysis, in High Tech Industrial Park Planning,</w:t>
      </w:r>
      <w:r w:rsidRPr="008909C6">
        <w:rPr>
          <w:sz w:val="19"/>
          <w:szCs w:val="19"/>
        </w:rPr>
        <w:t xml:space="preserve"> Symposium on Industrial Park Planning and Development, 8(2), pp.52-73</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Lundvall, B. (ed.) (1992</w:t>
      </w:r>
      <w:r w:rsidR="00E24C58">
        <w:rPr>
          <w:sz w:val="19"/>
          <w:szCs w:val="19"/>
        </w:rPr>
        <w:t>).</w:t>
      </w:r>
      <w:r w:rsidRPr="008909C6">
        <w:rPr>
          <w:sz w:val="19"/>
          <w:szCs w:val="19"/>
        </w:rPr>
        <w:t xml:space="preserve"> </w:t>
      </w:r>
      <w:r w:rsidRPr="00607B58">
        <w:rPr>
          <w:sz w:val="19"/>
          <w:szCs w:val="19"/>
        </w:rPr>
        <w:t>National Innovation Systems: Towards a Theory of Innovation and Interactive Learning</w:t>
      </w:r>
      <w:r w:rsidRPr="008909C6">
        <w:rPr>
          <w:sz w:val="19"/>
          <w:szCs w:val="19"/>
        </w:rPr>
        <w:t>, London: Pinter.</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Makki, S. S., &amp; Somwaru, A. (2004).</w:t>
      </w:r>
      <w:r w:rsidR="00E24C58">
        <w:rPr>
          <w:rFonts w:hint="eastAsia"/>
          <w:sz w:val="19"/>
          <w:szCs w:val="19"/>
        </w:rPr>
        <w:t xml:space="preserve"> </w:t>
      </w:r>
      <w:r w:rsidRPr="00607B58">
        <w:rPr>
          <w:sz w:val="19"/>
          <w:szCs w:val="19"/>
        </w:rPr>
        <w:t>Impact if foreign direct investment and trade on economic growth</w:t>
      </w:r>
      <w:r w:rsidRPr="00607B58">
        <w:rPr>
          <w:sz w:val="19"/>
          <w:szCs w:val="19"/>
        </w:rPr>
        <w:t>：</w:t>
      </w:r>
      <w:r w:rsidRPr="00607B58">
        <w:rPr>
          <w:sz w:val="19"/>
          <w:szCs w:val="19"/>
        </w:rPr>
        <w:t xml:space="preserve"> Evidence from developing countries</w:t>
      </w:r>
      <w:r w:rsidRPr="008909C6">
        <w:rPr>
          <w:sz w:val="19"/>
          <w:szCs w:val="19"/>
        </w:rPr>
        <w:t>. American Journal of Agricultural Economics, 86, 795-801.</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Malley, J. and H. Molana (2008). </w:t>
      </w:r>
      <w:r w:rsidRPr="00607B58">
        <w:rPr>
          <w:sz w:val="19"/>
          <w:szCs w:val="19"/>
        </w:rPr>
        <w:t>Output, Unemployment and Okun’s Law: Some Evidence from The G7</w:t>
      </w:r>
      <w:r w:rsidRPr="008909C6">
        <w:rPr>
          <w:sz w:val="19"/>
          <w:szCs w:val="19"/>
        </w:rPr>
        <w:t>.Economics Letters, Vol. 101, No. 2:113-115.</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Mankiw, N. Gregory (2010). </w:t>
      </w:r>
      <w:r w:rsidRPr="00607B58">
        <w:rPr>
          <w:sz w:val="19"/>
          <w:szCs w:val="19"/>
        </w:rPr>
        <w:t>Macroeconomics</w:t>
      </w:r>
      <w:r w:rsidRPr="008909C6">
        <w:rPr>
          <w:sz w:val="19"/>
          <w:szCs w:val="19"/>
        </w:rPr>
        <w:t>. Cambridge, MA: World Publishers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Maskell, P. and A. Malmberg (1999</w:t>
      </w:r>
      <w:r w:rsidR="00E24C58">
        <w:rPr>
          <w:sz w:val="19"/>
          <w:szCs w:val="19"/>
        </w:rPr>
        <w:t>).</w:t>
      </w:r>
      <w:r w:rsidRPr="00607B58">
        <w:rPr>
          <w:sz w:val="19"/>
          <w:szCs w:val="19"/>
        </w:rPr>
        <w:t xml:space="preserve"> Localized Learning and Industrial Competitiveness</w:t>
      </w:r>
      <w:r w:rsidRPr="008909C6">
        <w:rPr>
          <w:sz w:val="19"/>
          <w:szCs w:val="19"/>
        </w:rPr>
        <w:t>, Cambridge Journal of Economics, 23, pp.167-85.</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McLaughlin, S. D. (1982)</w:t>
      </w:r>
      <w:r w:rsidR="00E24C58">
        <w:rPr>
          <w:rFonts w:hint="eastAsia"/>
          <w:sz w:val="19"/>
          <w:szCs w:val="19"/>
        </w:rPr>
        <w:t xml:space="preserve">. </w:t>
      </w:r>
      <w:r w:rsidRPr="00607B58">
        <w:rPr>
          <w:sz w:val="19"/>
          <w:szCs w:val="19"/>
        </w:rPr>
        <w:t>Differential patterns of female labor force participation surrounding the first birth,</w:t>
      </w:r>
      <w:r w:rsidRPr="008909C6">
        <w:rPr>
          <w:sz w:val="19"/>
          <w:szCs w:val="19"/>
        </w:rPr>
        <w:t xml:space="preserve"> Journal of Marriage and the Family, 44(2): 407-420.</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Milbourne, R., Otto, G., Voss, G. (2003). </w:t>
      </w:r>
      <w:r w:rsidRPr="00607B58">
        <w:rPr>
          <w:sz w:val="19"/>
          <w:szCs w:val="19"/>
        </w:rPr>
        <w:t>Public investment and economic growth</w:t>
      </w:r>
      <w:r w:rsidRPr="008909C6">
        <w:rPr>
          <w:sz w:val="19"/>
          <w:szCs w:val="19"/>
        </w:rPr>
        <w:t>. Applied Economics, 35, 527- 540</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Nel, Etienne Louis and Rogerson, Christian Myles (2005). Local Economic Development in the Development World: the Experience of Southern Africa. Transaction Publishers.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Nelson, R. (ed.) (1993</w:t>
      </w:r>
      <w:r w:rsidR="00E24C58">
        <w:rPr>
          <w:sz w:val="19"/>
          <w:szCs w:val="19"/>
        </w:rPr>
        <w:t>).</w:t>
      </w:r>
      <w:r w:rsidRPr="008909C6">
        <w:rPr>
          <w:sz w:val="19"/>
          <w:szCs w:val="19"/>
        </w:rPr>
        <w:t xml:space="preserve"> </w:t>
      </w:r>
      <w:r w:rsidRPr="00607B58">
        <w:rPr>
          <w:sz w:val="19"/>
          <w:szCs w:val="19"/>
        </w:rPr>
        <w:t>National Innovation Systems--A comparative Analysis</w:t>
      </w:r>
      <w:r w:rsidRPr="008909C6">
        <w:rPr>
          <w:sz w:val="19"/>
          <w:szCs w:val="19"/>
        </w:rPr>
        <w:t>, Oxford: Oxford University Press.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Nourse, H.</w:t>
      </w:r>
      <w:r w:rsidR="00E24C58">
        <w:rPr>
          <w:rFonts w:hint="eastAsia"/>
          <w:sz w:val="19"/>
          <w:szCs w:val="19"/>
        </w:rPr>
        <w:t xml:space="preserve"> </w:t>
      </w:r>
      <w:r w:rsidRPr="008909C6">
        <w:rPr>
          <w:sz w:val="19"/>
          <w:szCs w:val="19"/>
        </w:rPr>
        <w:t xml:space="preserve">(1968). </w:t>
      </w:r>
      <w:r w:rsidRPr="00607B58">
        <w:rPr>
          <w:sz w:val="19"/>
          <w:szCs w:val="19"/>
        </w:rPr>
        <w:t>Regional Economics,</w:t>
      </w:r>
      <w:r w:rsidRPr="008909C6">
        <w:rPr>
          <w:sz w:val="19"/>
          <w:szCs w:val="19"/>
        </w:rPr>
        <w:t xml:space="preserve"> McGraw-Hill, New York.</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Okun, A. M. (1962).</w:t>
      </w:r>
      <w:r w:rsidR="00E24C58">
        <w:rPr>
          <w:rFonts w:hint="eastAsia"/>
          <w:sz w:val="19"/>
          <w:szCs w:val="19"/>
        </w:rPr>
        <w:t xml:space="preserve"> </w:t>
      </w:r>
      <w:r w:rsidRPr="00607B58">
        <w:rPr>
          <w:sz w:val="19"/>
          <w:szCs w:val="19"/>
        </w:rPr>
        <w:t>Potential GNP: Its Measurement and Significance</w:t>
      </w:r>
      <w:r w:rsidRPr="008909C6">
        <w:rPr>
          <w:sz w:val="19"/>
          <w:szCs w:val="19"/>
        </w:rPr>
        <w:t>.Proceedings of the Business and Economic Statistics Section of the American Statistical Association, Alexandria, VA: American Statistical Association, 98-104.</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Pampel, F. C. and K. Tanaka (1986)</w:t>
      </w:r>
      <w:r w:rsidR="00E24C58">
        <w:rPr>
          <w:rFonts w:hint="eastAsia"/>
          <w:sz w:val="19"/>
          <w:szCs w:val="19"/>
        </w:rPr>
        <w:t xml:space="preserve">. </w:t>
      </w:r>
      <w:r w:rsidRPr="00607B58">
        <w:rPr>
          <w:sz w:val="19"/>
          <w:szCs w:val="19"/>
        </w:rPr>
        <w:t>Economic development and female labor force participation: A reconsideration</w:t>
      </w:r>
      <w:r w:rsidRPr="008909C6">
        <w:rPr>
          <w:sz w:val="19"/>
          <w:szCs w:val="19"/>
        </w:rPr>
        <w:t>, Social Forces, 64(3): 599-618.</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Perman R. and C. Tavera (2005). </w:t>
      </w:r>
      <w:r w:rsidRPr="00607B58">
        <w:rPr>
          <w:sz w:val="19"/>
          <w:szCs w:val="19"/>
        </w:rPr>
        <w:t>A Cross-country Analysis of The Okun’s Law Coefficient Convergence in Europe.</w:t>
      </w:r>
      <w:r w:rsidRPr="008909C6">
        <w:rPr>
          <w:sz w:val="19"/>
          <w:szCs w:val="19"/>
        </w:rPr>
        <w:t xml:space="preserve"> Applied Economics, Vol. 37, No. 21:2501-2513</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Perry, Martin (1999</w:t>
      </w:r>
      <w:r w:rsidR="00E24C58">
        <w:rPr>
          <w:sz w:val="19"/>
          <w:szCs w:val="19"/>
        </w:rPr>
        <w:t>).</w:t>
      </w:r>
      <w:r w:rsidRPr="008909C6">
        <w:rPr>
          <w:sz w:val="19"/>
          <w:szCs w:val="19"/>
        </w:rPr>
        <w:t xml:space="preserve"> </w:t>
      </w:r>
      <w:r w:rsidRPr="00607B58">
        <w:rPr>
          <w:sz w:val="19"/>
          <w:szCs w:val="19"/>
        </w:rPr>
        <w:t>Small Firms and Network Economics</w:t>
      </w:r>
      <w:r w:rsidRPr="008909C6">
        <w:rPr>
          <w:sz w:val="19"/>
          <w:szCs w:val="19"/>
        </w:rPr>
        <w:t xml:space="preserve">, London: Routledge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Podrecca, E., &amp; Carmeci, G. (2001). </w:t>
      </w:r>
      <w:r w:rsidRPr="00607B58">
        <w:rPr>
          <w:sz w:val="19"/>
          <w:szCs w:val="19"/>
        </w:rPr>
        <w:t>Fixed investment and economic growth</w:t>
      </w:r>
      <w:r w:rsidRPr="00607B58">
        <w:rPr>
          <w:sz w:val="19"/>
          <w:szCs w:val="19"/>
        </w:rPr>
        <w:t>：</w:t>
      </w:r>
      <w:r w:rsidRPr="00607B58">
        <w:rPr>
          <w:sz w:val="19"/>
          <w:szCs w:val="19"/>
        </w:rPr>
        <w:t>New results on causality</w:t>
      </w:r>
      <w:r w:rsidRPr="008909C6">
        <w:rPr>
          <w:sz w:val="19"/>
          <w:szCs w:val="19"/>
        </w:rPr>
        <w:t>. Applied Economics, 33, 177-182.</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Pyke, F. and Sengenberger, W. (eds.). (1992). </w:t>
      </w:r>
      <w:r w:rsidRPr="00607B58">
        <w:rPr>
          <w:sz w:val="19"/>
          <w:szCs w:val="19"/>
        </w:rPr>
        <w:t>Industrial Districts and Local Economic Regeneration</w:t>
      </w:r>
      <w:r w:rsidRPr="008909C6">
        <w:rPr>
          <w:sz w:val="19"/>
          <w:szCs w:val="19"/>
        </w:rPr>
        <w:t>. Geneva: International Institute of Labour Studies.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Rama, R.,Calatrave, A.(2002). The Advantages of Clustering: The Case of Spanish Electronics Subcontr Actors, International Journal of Technology Management, 24(7/8),pp.764-791</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Rapkin,D and Strand D.</w:t>
      </w:r>
      <w:r w:rsidR="00E24C58">
        <w:rPr>
          <w:rFonts w:hint="eastAsia"/>
          <w:sz w:val="19"/>
          <w:szCs w:val="19"/>
        </w:rPr>
        <w:t xml:space="preserve"> </w:t>
      </w:r>
      <w:r w:rsidRPr="008909C6">
        <w:rPr>
          <w:sz w:val="19"/>
          <w:szCs w:val="19"/>
        </w:rPr>
        <w:t>(1995).</w:t>
      </w:r>
      <w:r w:rsidR="00E24C58">
        <w:rPr>
          <w:rFonts w:hint="eastAsia"/>
          <w:sz w:val="19"/>
          <w:szCs w:val="19"/>
        </w:rPr>
        <w:t xml:space="preserve"> </w:t>
      </w:r>
      <w:r w:rsidRPr="00607B58">
        <w:rPr>
          <w:sz w:val="19"/>
          <w:szCs w:val="19"/>
        </w:rPr>
        <w:t>Competitiveness: Useful concept, political slogan or dangerous obsession, in National Competitiveness in a Global Economy.</w:t>
      </w:r>
      <w:r w:rsidRPr="008909C6">
        <w:rPr>
          <w:sz w:val="19"/>
          <w:szCs w:val="19"/>
        </w:rPr>
        <w:t xml:space="preserve"> Eds. D. Rapkin ,W. Avery (Lynne Rienner, London) pp.1-30</w:t>
      </w:r>
    </w:p>
    <w:p w:rsidR="00E24C58" w:rsidRPr="008909C6" w:rsidRDefault="00E24C58" w:rsidP="004A11E4">
      <w:pPr>
        <w:spacing w:line="360" w:lineRule="exact"/>
        <w:ind w:leftChars="294" w:left="1276" w:hangingChars="300" w:hanging="570"/>
        <w:jc w:val="both"/>
        <w:rPr>
          <w:sz w:val="19"/>
          <w:szCs w:val="19"/>
        </w:rPr>
      </w:pPr>
      <w:r w:rsidRPr="008909C6">
        <w:rPr>
          <w:sz w:val="19"/>
          <w:szCs w:val="19"/>
        </w:rPr>
        <w:t>Robert M. Solow</w:t>
      </w:r>
      <w:r>
        <w:rPr>
          <w:rFonts w:hint="eastAsia"/>
          <w:sz w:val="19"/>
          <w:szCs w:val="19"/>
        </w:rPr>
        <w:t xml:space="preserve"> </w:t>
      </w:r>
      <w:r w:rsidRPr="008909C6">
        <w:rPr>
          <w:sz w:val="19"/>
          <w:szCs w:val="19"/>
        </w:rPr>
        <w:t>(1956</w:t>
      </w:r>
      <w:r>
        <w:rPr>
          <w:sz w:val="19"/>
          <w:szCs w:val="19"/>
        </w:rPr>
        <w:t>).</w:t>
      </w:r>
      <w:r>
        <w:rPr>
          <w:rFonts w:hint="eastAsia"/>
          <w:sz w:val="19"/>
          <w:szCs w:val="19"/>
        </w:rPr>
        <w:t xml:space="preserve"> </w:t>
      </w:r>
      <w:r w:rsidRPr="00607B58">
        <w:rPr>
          <w:sz w:val="19"/>
          <w:szCs w:val="19"/>
        </w:rPr>
        <w:t>A Contribution to the Theory of Economic Growth,</w:t>
      </w:r>
      <w:r w:rsidRPr="008909C6">
        <w:rPr>
          <w:sz w:val="19"/>
          <w:szCs w:val="19"/>
        </w:rPr>
        <w:t xml:space="preserve"> Quarterly Journal of Economics, Februry 1956: 65-94.</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Rober</w:t>
      </w:r>
      <w:r w:rsidR="00E24C58">
        <w:rPr>
          <w:rFonts w:hint="eastAsia"/>
          <w:sz w:val="19"/>
          <w:szCs w:val="19"/>
        </w:rPr>
        <w:t>t</w:t>
      </w:r>
      <w:r w:rsidRPr="008909C6">
        <w:rPr>
          <w:sz w:val="19"/>
          <w:szCs w:val="19"/>
        </w:rPr>
        <w:t xml:space="preserve"> M. Solow</w:t>
      </w:r>
      <w:r w:rsidR="00E24C58">
        <w:rPr>
          <w:rFonts w:hint="eastAsia"/>
          <w:sz w:val="19"/>
          <w:szCs w:val="19"/>
        </w:rPr>
        <w:t xml:space="preserve"> </w:t>
      </w:r>
      <w:r w:rsidRPr="008909C6">
        <w:rPr>
          <w:sz w:val="19"/>
          <w:szCs w:val="19"/>
        </w:rPr>
        <w:t>(1962</w:t>
      </w:r>
      <w:r w:rsidR="00E24C58">
        <w:rPr>
          <w:sz w:val="19"/>
          <w:szCs w:val="19"/>
        </w:rPr>
        <w:t>).</w:t>
      </w:r>
      <w:r w:rsidRPr="008909C6">
        <w:rPr>
          <w:sz w:val="19"/>
          <w:szCs w:val="19"/>
        </w:rPr>
        <w:t xml:space="preserve"> </w:t>
      </w:r>
      <w:r w:rsidRPr="00607B58">
        <w:rPr>
          <w:sz w:val="19"/>
          <w:szCs w:val="19"/>
        </w:rPr>
        <w:t>Technical Progress, Capital Formation, and Economic Growth,</w:t>
      </w:r>
      <w:r w:rsidRPr="008909C6">
        <w:rPr>
          <w:sz w:val="19"/>
          <w:szCs w:val="19"/>
        </w:rPr>
        <w:t>,American Economic Review,1962, pp. 76-86.</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Rogerson, C. M. (1995). Local Economic Development Planning in the Developing World, Regional Development Dialogue, 16(2): V-XV.</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Rosenfeld, S</w:t>
      </w:r>
      <w:r w:rsidR="00E24C58">
        <w:rPr>
          <w:rFonts w:hint="eastAsia"/>
          <w:sz w:val="19"/>
          <w:szCs w:val="19"/>
        </w:rPr>
        <w:t xml:space="preserve"> </w:t>
      </w:r>
      <w:r w:rsidRPr="008909C6">
        <w:rPr>
          <w:sz w:val="19"/>
          <w:szCs w:val="19"/>
        </w:rPr>
        <w:t>(1995</w:t>
      </w:r>
      <w:r w:rsidR="00E24C58">
        <w:rPr>
          <w:sz w:val="19"/>
          <w:szCs w:val="19"/>
        </w:rPr>
        <w:t>).</w:t>
      </w:r>
      <w:r w:rsidRPr="008909C6">
        <w:rPr>
          <w:sz w:val="19"/>
          <w:szCs w:val="19"/>
        </w:rPr>
        <w:t xml:space="preserve"> </w:t>
      </w:r>
      <w:r w:rsidRPr="00607B58">
        <w:rPr>
          <w:sz w:val="19"/>
          <w:szCs w:val="19"/>
        </w:rPr>
        <w:t>Industrial Strength Strategies, Regional Business Clusters and Public Policy</w:t>
      </w:r>
      <w:r w:rsidRPr="008909C6">
        <w:rPr>
          <w:sz w:val="19"/>
          <w:szCs w:val="19"/>
        </w:rPr>
        <w:t>, Aspen Institute, Washington ., D.C.</w:t>
      </w:r>
    </w:p>
    <w:p w:rsidR="00F451D1" w:rsidRPr="008909C6" w:rsidRDefault="00F451D1" w:rsidP="006266EA">
      <w:pPr>
        <w:spacing w:line="360" w:lineRule="exact"/>
        <w:ind w:leftChars="294" w:left="1276" w:hangingChars="300" w:hanging="570"/>
        <w:rPr>
          <w:sz w:val="19"/>
          <w:szCs w:val="19"/>
        </w:rPr>
      </w:pPr>
      <w:r w:rsidRPr="008909C6">
        <w:rPr>
          <w:sz w:val="19"/>
          <w:szCs w:val="19"/>
        </w:rPr>
        <w:t xml:space="preserve">San Diego Association of Government, </w:t>
      </w:r>
      <w:r w:rsidR="00DA7C5A">
        <w:rPr>
          <w:rFonts w:hint="eastAsia"/>
          <w:sz w:val="19"/>
          <w:szCs w:val="19"/>
        </w:rPr>
        <w:t xml:space="preserve">(2002). </w:t>
      </w:r>
      <w:r w:rsidRPr="00607B58">
        <w:rPr>
          <w:sz w:val="19"/>
          <w:szCs w:val="19"/>
        </w:rPr>
        <w:t>Understanding Cluster Analysis</w:t>
      </w:r>
      <w:r w:rsidRPr="008909C6">
        <w:rPr>
          <w:sz w:val="19"/>
          <w:szCs w:val="19"/>
        </w:rPr>
        <w:t>. http://www.sandag.org/rta/transfer/industrial_clusters.pdf</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 xml:space="preserve">Schnabel, G. (2002). </w:t>
      </w:r>
      <w:r w:rsidRPr="00607B58">
        <w:rPr>
          <w:sz w:val="19"/>
          <w:szCs w:val="19"/>
        </w:rPr>
        <w:t>Output Trends and Okun’s Law,</w:t>
      </w:r>
      <w:r w:rsidRPr="008909C6">
        <w:rPr>
          <w:sz w:val="19"/>
          <w:szCs w:val="19"/>
        </w:rPr>
        <w:t xml:space="preserve"> BIS Working Paper, April No. 1:111.</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Schumann, P. L., D. A. Ahlburg, and C. B. Mahoney (1994</w:t>
      </w:r>
      <w:r w:rsidR="00E24C58">
        <w:rPr>
          <w:sz w:val="19"/>
          <w:szCs w:val="19"/>
        </w:rPr>
        <w:t>).</w:t>
      </w:r>
      <w:r w:rsidRPr="00607B58">
        <w:rPr>
          <w:sz w:val="19"/>
          <w:szCs w:val="19"/>
        </w:rPr>
        <w:t>The effects of human capital and job characteristics on pay</w:t>
      </w:r>
      <w:r w:rsidRPr="008909C6">
        <w:rPr>
          <w:sz w:val="19"/>
          <w:szCs w:val="19"/>
        </w:rPr>
        <w:t xml:space="preserve">, Journal of Human Resources, 29(2): 481-503.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Schumpeter, J.A.(1934</w:t>
      </w:r>
      <w:r w:rsidR="00E24C58">
        <w:rPr>
          <w:sz w:val="19"/>
          <w:szCs w:val="19"/>
        </w:rPr>
        <w:t>).</w:t>
      </w:r>
      <w:r w:rsidRPr="008909C6">
        <w:rPr>
          <w:sz w:val="19"/>
          <w:szCs w:val="19"/>
        </w:rPr>
        <w:t xml:space="preserve"> </w:t>
      </w:r>
      <w:r w:rsidRPr="00607B58">
        <w:rPr>
          <w:sz w:val="19"/>
          <w:szCs w:val="19"/>
        </w:rPr>
        <w:t>The Theory of Economic Development</w:t>
      </w:r>
      <w:r w:rsidRPr="008909C6">
        <w:rPr>
          <w:sz w:val="19"/>
          <w:szCs w:val="19"/>
        </w:rPr>
        <w:t>, trans by R. Opie, Chambridge , MA: Harvard University Press.</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Scott, A. J.(1982</w:t>
      </w:r>
      <w:r w:rsidR="00E24C58">
        <w:rPr>
          <w:sz w:val="19"/>
          <w:szCs w:val="19"/>
        </w:rPr>
        <w:t>).</w:t>
      </w:r>
      <w:r w:rsidRPr="00607B58">
        <w:rPr>
          <w:sz w:val="19"/>
          <w:szCs w:val="19"/>
        </w:rPr>
        <w:t xml:space="preserve"> Locational Patterns and Dynamics of Industrial Activities in the Modern Metropolis,</w:t>
      </w:r>
      <w:r w:rsidRPr="008909C6">
        <w:rPr>
          <w:sz w:val="19"/>
          <w:szCs w:val="19"/>
        </w:rPr>
        <w:t xml:space="preserve"> Urban Studies 19.</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Sharif, M. N. (1988</w:t>
      </w:r>
      <w:r w:rsidR="00E24C58">
        <w:rPr>
          <w:sz w:val="19"/>
          <w:szCs w:val="19"/>
        </w:rPr>
        <w:t>).</w:t>
      </w:r>
      <w:r w:rsidRPr="008909C6">
        <w:rPr>
          <w:sz w:val="19"/>
          <w:szCs w:val="19"/>
        </w:rPr>
        <w:t xml:space="preserve"> </w:t>
      </w:r>
      <w:r w:rsidRPr="00607B58">
        <w:rPr>
          <w:sz w:val="19"/>
          <w:szCs w:val="19"/>
        </w:rPr>
        <w:t>Basis for Techno-economic Policy Analysis</w:t>
      </w:r>
      <w:r w:rsidRPr="008909C6">
        <w:rPr>
          <w:sz w:val="19"/>
          <w:szCs w:val="19"/>
        </w:rPr>
        <w:t xml:space="preserve">, Science &amp; Public Policy, Vol. 15, No. 4, pp.217-229. </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Skinner, J. (1987</w:t>
      </w:r>
      <w:r w:rsidR="00E24C58">
        <w:rPr>
          <w:sz w:val="19"/>
          <w:szCs w:val="19"/>
        </w:rPr>
        <w:t>).</w:t>
      </w:r>
      <w:r w:rsidR="00DA7C5A">
        <w:rPr>
          <w:rFonts w:hint="eastAsia"/>
          <w:sz w:val="19"/>
          <w:szCs w:val="19"/>
        </w:rPr>
        <w:t xml:space="preserve"> </w:t>
      </w:r>
      <w:r w:rsidRPr="00607B58">
        <w:rPr>
          <w:sz w:val="19"/>
          <w:szCs w:val="19"/>
        </w:rPr>
        <w:t>Taxation and Output Growth: Evidence from Africa Countries.</w:t>
      </w:r>
      <w:r w:rsidRPr="008909C6">
        <w:rPr>
          <w:sz w:val="19"/>
          <w:szCs w:val="19"/>
        </w:rPr>
        <w:t>NBER Working Paper,</w:t>
      </w:r>
      <w:r w:rsidR="00445196">
        <w:rPr>
          <w:rFonts w:hint="eastAsia"/>
          <w:sz w:val="19"/>
          <w:szCs w:val="19"/>
        </w:rPr>
        <w:t xml:space="preserve"> </w:t>
      </w:r>
      <w:r w:rsidRPr="008909C6">
        <w:rPr>
          <w:sz w:val="19"/>
          <w:szCs w:val="19"/>
        </w:rPr>
        <w:t>2335</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Sorensen, A. (1983)</w:t>
      </w:r>
      <w:r w:rsidR="00DA7C5A">
        <w:rPr>
          <w:rFonts w:hint="eastAsia"/>
          <w:sz w:val="19"/>
          <w:szCs w:val="19"/>
        </w:rPr>
        <w:t xml:space="preserve">. </w:t>
      </w:r>
      <w:r w:rsidRPr="00607B58">
        <w:rPr>
          <w:sz w:val="19"/>
          <w:szCs w:val="19"/>
        </w:rPr>
        <w:t>Women’s employment patterns after marriage</w:t>
      </w:r>
      <w:r w:rsidRPr="008909C6">
        <w:rPr>
          <w:sz w:val="19"/>
          <w:szCs w:val="19"/>
        </w:rPr>
        <w:t>, Journal of Marriage and the Family, 45(2): 311-321.</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Tang, Sumei, E. A. Selvanathan, and S. Selvanathan (2008).</w:t>
      </w:r>
      <w:r w:rsidR="00DA7C5A">
        <w:rPr>
          <w:rFonts w:hint="eastAsia"/>
          <w:sz w:val="19"/>
          <w:szCs w:val="19"/>
        </w:rPr>
        <w:t xml:space="preserve"> </w:t>
      </w:r>
      <w:r w:rsidRPr="00607B58">
        <w:rPr>
          <w:sz w:val="19"/>
          <w:szCs w:val="19"/>
        </w:rPr>
        <w:t>FDI and Economic Growth in China: A Time Series Analysis.</w:t>
      </w:r>
      <w:r w:rsidRPr="008909C6">
        <w:rPr>
          <w:sz w:val="19"/>
          <w:szCs w:val="19"/>
        </w:rPr>
        <w:t>Research Paper, No. 2008/19, World Institute for Development Economic Research.</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Tardo, M. P. (1990).</w:t>
      </w:r>
      <w:r w:rsidR="00DA7C5A">
        <w:rPr>
          <w:rFonts w:hint="eastAsia"/>
          <w:sz w:val="19"/>
          <w:szCs w:val="19"/>
        </w:rPr>
        <w:t xml:space="preserve"> </w:t>
      </w:r>
      <w:r w:rsidRPr="00607B58">
        <w:rPr>
          <w:sz w:val="19"/>
          <w:szCs w:val="19"/>
        </w:rPr>
        <w:t>Economic development in the Third world.</w:t>
      </w:r>
      <w:r w:rsidRPr="008909C6">
        <w:rPr>
          <w:sz w:val="19"/>
          <w:szCs w:val="19"/>
        </w:rPr>
        <w:t xml:space="preserve"> New York: Longman.</w:t>
      </w:r>
    </w:p>
    <w:p w:rsidR="00F451D1" w:rsidRPr="008909C6" w:rsidRDefault="00F451D1" w:rsidP="004A11E4">
      <w:pPr>
        <w:spacing w:line="360" w:lineRule="exact"/>
        <w:ind w:leftChars="294" w:left="1276" w:hangingChars="300" w:hanging="570"/>
        <w:jc w:val="both"/>
        <w:rPr>
          <w:sz w:val="19"/>
          <w:szCs w:val="19"/>
        </w:rPr>
      </w:pPr>
      <w:r w:rsidRPr="008909C6">
        <w:rPr>
          <w:sz w:val="19"/>
          <w:szCs w:val="19"/>
        </w:rPr>
        <w:t>Wang, P. and C.K.Yip</w:t>
      </w:r>
      <w:r w:rsidR="00DA7C5A">
        <w:rPr>
          <w:rFonts w:hint="eastAsia"/>
          <w:sz w:val="19"/>
          <w:szCs w:val="19"/>
        </w:rPr>
        <w:t xml:space="preserve"> </w:t>
      </w:r>
      <w:r w:rsidRPr="008909C6">
        <w:rPr>
          <w:sz w:val="19"/>
          <w:szCs w:val="19"/>
        </w:rPr>
        <w:t>(1992</w:t>
      </w:r>
      <w:r w:rsidR="00E24C58">
        <w:rPr>
          <w:sz w:val="19"/>
          <w:szCs w:val="19"/>
        </w:rPr>
        <w:t>).</w:t>
      </w:r>
      <w:r w:rsidR="00DA7C5A">
        <w:rPr>
          <w:rFonts w:hint="eastAsia"/>
          <w:sz w:val="19"/>
          <w:szCs w:val="19"/>
        </w:rPr>
        <w:t xml:space="preserve"> </w:t>
      </w:r>
      <w:r w:rsidRPr="00607B58">
        <w:rPr>
          <w:sz w:val="19"/>
          <w:szCs w:val="19"/>
        </w:rPr>
        <w:t>Taxation and Economic Growth: The Case of Taiwan</w:t>
      </w:r>
      <w:r w:rsidRPr="008909C6">
        <w:rPr>
          <w:sz w:val="19"/>
          <w:szCs w:val="19"/>
        </w:rPr>
        <w:t>, American Journal</w:t>
      </w:r>
      <w:r w:rsidR="006266EA">
        <w:rPr>
          <w:sz w:val="19"/>
          <w:szCs w:val="19"/>
        </w:rPr>
        <w:t xml:space="preserve"> of Economics and Sociology, 51</w:t>
      </w:r>
      <w:r w:rsidR="006266EA">
        <w:rPr>
          <w:rFonts w:hint="eastAsia"/>
          <w:sz w:val="19"/>
          <w:szCs w:val="19"/>
        </w:rPr>
        <w:t>:</w:t>
      </w:r>
      <w:r w:rsidRPr="008909C6">
        <w:rPr>
          <w:sz w:val="19"/>
          <w:szCs w:val="19"/>
        </w:rPr>
        <w:t>317-331.</w:t>
      </w:r>
    </w:p>
    <w:sectPr w:rsidR="00F451D1" w:rsidRPr="008909C6">
      <w:footerReference w:type="default" r:id="rId2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EA" w:rsidRDefault="001316EA">
      <w:r>
        <w:separator/>
      </w:r>
    </w:p>
  </w:endnote>
  <w:endnote w:type="continuationSeparator" w:id="0">
    <w:p w:rsidR="001316EA" w:rsidRDefault="0013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panose1 w:val="030F0500000000000000"/>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MingStd-W5">
    <w:altName w:val="Arial Unicode MS"/>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9750"/>
      <w:docPartObj>
        <w:docPartGallery w:val="Page Numbers (Bottom of Page)"/>
        <w:docPartUnique/>
      </w:docPartObj>
    </w:sdtPr>
    <w:sdtEndPr/>
    <w:sdtContent>
      <w:p w:rsidR="009351A0" w:rsidRDefault="009351A0">
        <w:pPr>
          <w:pStyle w:val="a8"/>
          <w:jc w:val="center"/>
        </w:pPr>
        <w:r>
          <w:fldChar w:fldCharType="begin"/>
        </w:r>
        <w:r>
          <w:instrText>PAGE   \* MERGEFORMAT</w:instrText>
        </w:r>
        <w:r>
          <w:fldChar w:fldCharType="separate"/>
        </w:r>
        <w:r w:rsidR="001316EA" w:rsidRPr="001316EA">
          <w:rPr>
            <w:noProof/>
            <w:lang w:val="zh-TW"/>
          </w:rPr>
          <w:t>1</w:t>
        </w:r>
        <w:r>
          <w:fldChar w:fldCharType="end"/>
        </w:r>
      </w:p>
    </w:sdtContent>
  </w:sdt>
  <w:p w:rsidR="009351A0" w:rsidRDefault="009351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EA" w:rsidRDefault="001316EA">
      <w:r>
        <w:separator/>
      </w:r>
    </w:p>
  </w:footnote>
  <w:footnote w:type="continuationSeparator" w:id="0">
    <w:p w:rsidR="001316EA" w:rsidRDefault="001316EA">
      <w:r>
        <w:continuationSeparator/>
      </w:r>
    </w:p>
  </w:footnote>
  <w:footnote w:id="1">
    <w:p w:rsidR="009351A0" w:rsidRDefault="009351A0" w:rsidP="00C648FC">
      <w:pPr>
        <w:pStyle w:val="af5"/>
      </w:pPr>
      <w:r>
        <w:rPr>
          <w:rStyle w:val="af7"/>
        </w:rPr>
        <w:footnoteRef/>
      </w:r>
      <w:r w:rsidRPr="00343002">
        <w:rPr>
          <w:rFonts w:ascii="新細明體" w:hAnsi="新細明體"/>
          <w:sz w:val="19"/>
          <w:szCs w:val="19"/>
        </w:rPr>
        <w:t>從廠商家數來看，金屬製品製造業（3,122家）、產業用機械設備維修及安裝業（1,819家）、電腦、電子產品及光學製品製造業（1,758家）、食品製造業（1,635家）、基本金屬製造業（1,286家）</w:t>
      </w:r>
      <w:r>
        <w:rPr>
          <w:rFonts w:ascii="新細明體" w:hAnsi="新細明體" w:hint="eastAsia"/>
          <w:sz w:val="19"/>
          <w:szCs w:val="19"/>
        </w:rPr>
        <w:t>；</w:t>
      </w:r>
      <w:r w:rsidRPr="00343002">
        <w:rPr>
          <w:rFonts w:ascii="新細明體" w:hAnsi="新細明體"/>
          <w:sz w:val="19"/>
          <w:szCs w:val="19"/>
        </w:rPr>
        <w:t>從生產總值來看，</w:t>
      </w:r>
      <w:r>
        <w:rPr>
          <w:rFonts w:ascii="新細明體" w:hAnsi="新細明體" w:hint="eastAsia"/>
          <w:sz w:val="19"/>
          <w:szCs w:val="19"/>
        </w:rPr>
        <w:t>高雄工業</w:t>
      </w:r>
      <w:r w:rsidRPr="00343002">
        <w:rPr>
          <w:rFonts w:ascii="新細明體" w:hAnsi="新細明體"/>
          <w:sz w:val="19"/>
          <w:szCs w:val="19"/>
        </w:rPr>
        <w:t>生產總值占80.68％</w:t>
      </w:r>
      <w:r>
        <w:rPr>
          <w:rFonts w:ascii="新細明體" w:hAnsi="新細明體" w:hint="eastAsia"/>
          <w:sz w:val="19"/>
          <w:szCs w:val="19"/>
        </w:rPr>
        <w:t>，其中</w:t>
      </w:r>
      <w:r w:rsidRPr="00343002">
        <w:rPr>
          <w:rFonts w:ascii="新細明體" w:hAnsi="新細明體"/>
          <w:sz w:val="19"/>
          <w:szCs w:val="19"/>
        </w:rPr>
        <w:t>五大基本產業的產值共占整個</w:t>
      </w:r>
      <w:r>
        <w:rPr>
          <w:rFonts w:ascii="新細明體" w:hAnsi="新細明體" w:hint="eastAsia"/>
          <w:sz w:val="19"/>
          <w:szCs w:val="19"/>
        </w:rPr>
        <w:t>工業</w:t>
      </w:r>
      <w:r w:rsidRPr="00343002">
        <w:rPr>
          <w:rFonts w:ascii="新細明體" w:hAnsi="新細明體"/>
          <w:sz w:val="19"/>
          <w:szCs w:val="19"/>
        </w:rPr>
        <w:t>的65.5％</w:t>
      </w:r>
      <w:r>
        <w:rPr>
          <w:rFonts w:ascii="新細明體" w:hAnsi="新細明體" w:hint="eastAsia"/>
          <w:sz w:val="19"/>
          <w:szCs w:val="19"/>
        </w:rPr>
        <w:t>(</w:t>
      </w:r>
      <w:r w:rsidRPr="00343002">
        <w:rPr>
          <w:rFonts w:ascii="新細明體" w:hAnsi="新細明體"/>
          <w:sz w:val="19"/>
          <w:szCs w:val="19"/>
        </w:rPr>
        <w:t>化學材料業22.63％</w:t>
      </w:r>
      <w:r>
        <w:rPr>
          <w:rFonts w:ascii="新細明體" w:hAnsi="新細明體" w:hint="eastAsia"/>
          <w:sz w:val="19"/>
          <w:szCs w:val="19"/>
        </w:rPr>
        <w:t>，</w:t>
      </w:r>
      <w:r w:rsidRPr="00343002">
        <w:rPr>
          <w:rFonts w:ascii="新細明體" w:hAnsi="新細明體"/>
          <w:sz w:val="19"/>
          <w:szCs w:val="19"/>
        </w:rPr>
        <w:t>金屬基本工業18.14％</w:t>
      </w:r>
      <w:r>
        <w:rPr>
          <w:rFonts w:ascii="新細明體" w:hAnsi="新細明體" w:hint="eastAsia"/>
          <w:sz w:val="19"/>
          <w:szCs w:val="19"/>
        </w:rPr>
        <w:t>，</w:t>
      </w:r>
      <w:r w:rsidRPr="00343002">
        <w:rPr>
          <w:rFonts w:ascii="新細明體" w:hAnsi="新細明體"/>
          <w:sz w:val="19"/>
          <w:szCs w:val="19"/>
        </w:rPr>
        <w:t>塑膠製品製造業8.54％</w:t>
      </w:r>
      <w:r>
        <w:rPr>
          <w:rFonts w:ascii="新細明體" w:hAnsi="新細明體" w:hint="eastAsia"/>
          <w:sz w:val="19"/>
          <w:szCs w:val="19"/>
        </w:rPr>
        <w:t>，</w:t>
      </w:r>
      <w:r w:rsidRPr="00343002">
        <w:rPr>
          <w:rFonts w:ascii="新細明體" w:hAnsi="新細明體"/>
          <w:sz w:val="19"/>
          <w:szCs w:val="19"/>
        </w:rPr>
        <w:t>食品製造業8.16％</w:t>
      </w:r>
      <w:r>
        <w:rPr>
          <w:rFonts w:ascii="新細明體" w:hAnsi="新細明體" w:hint="eastAsia"/>
          <w:sz w:val="19"/>
          <w:szCs w:val="19"/>
        </w:rPr>
        <w:t>，</w:t>
      </w:r>
      <w:r w:rsidRPr="00343002">
        <w:rPr>
          <w:rFonts w:ascii="新細明體" w:hAnsi="新細明體"/>
          <w:sz w:val="19"/>
          <w:szCs w:val="19"/>
        </w:rPr>
        <w:t>金屬製品製造業8.03％</w:t>
      </w:r>
      <w:r>
        <w:rPr>
          <w:rFonts w:ascii="新細明體" w:hAnsi="新細明體" w:hint="eastAsia"/>
          <w:sz w:val="19"/>
          <w:szCs w:val="19"/>
        </w:rPr>
        <w:t>)，</w:t>
      </w:r>
      <w:r w:rsidRPr="00343002">
        <w:rPr>
          <w:rFonts w:ascii="新細明體" w:hAnsi="新細明體"/>
          <w:sz w:val="19"/>
          <w:szCs w:val="19"/>
        </w:rPr>
        <w:t>除食品製造業為輕工業外，其餘各業皆為重工業，</w:t>
      </w:r>
      <w:r>
        <w:rPr>
          <w:rFonts w:ascii="新細明體" w:hAnsi="新細明體" w:hint="eastAsia"/>
          <w:sz w:val="19"/>
          <w:szCs w:val="19"/>
        </w:rPr>
        <w:t>凸顯高雄</w:t>
      </w:r>
      <w:r w:rsidRPr="00343002">
        <w:rPr>
          <w:rFonts w:ascii="新細明體" w:hAnsi="新細明體"/>
          <w:sz w:val="19"/>
          <w:szCs w:val="19"/>
        </w:rPr>
        <w:t>重工業為主體的產業特色</w:t>
      </w:r>
      <w:r>
        <w:rPr>
          <w:rFonts w:ascii="新細明體" w:hAnsi="新細明體" w:hint="eastAsia"/>
          <w:sz w:val="19"/>
          <w:szCs w:val="19"/>
        </w:rPr>
        <w:t>；</w:t>
      </w:r>
      <w:r w:rsidRPr="00343002">
        <w:rPr>
          <w:rFonts w:ascii="新細明體" w:hAnsi="新細明體"/>
          <w:sz w:val="19"/>
          <w:szCs w:val="19"/>
        </w:rPr>
        <w:t>從製造業區位分佈來看，依據經濟部統計處的工廠校正暨營運調查資料顯示，高雄製造業工廠約6,160</w:t>
      </w:r>
      <w:r>
        <w:rPr>
          <w:rFonts w:ascii="新細明體" w:hAnsi="新細明體"/>
          <w:sz w:val="19"/>
          <w:szCs w:val="19"/>
        </w:rPr>
        <w:t>家，吸引大量的勞動就業人口，帶動整個高雄市的工商發展</w:t>
      </w:r>
      <w:r>
        <w:rPr>
          <w:rFonts w:ascii="新細明體" w:hAnsi="新細明體" w:hint="eastAsia"/>
          <w:sz w:val="19"/>
          <w:szCs w:val="19"/>
        </w:rPr>
        <w:t>，主要</w:t>
      </w:r>
      <w:r>
        <w:rPr>
          <w:rFonts w:ascii="新細明體" w:hAnsi="新細明體"/>
          <w:sz w:val="19"/>
          <w:szCs w:val="19"/>
        </w:rPr>
        <w:t>集中在大寮、岡山及仁武這三個區域</w:t>
      </w:r>
      <w:r>
        <w:rPr>
          <w:rFonts w:ascii="新細明體" w:hAnsi="新細明體" w:hint="eastAsia"/>
          <w:sz w:val="19"/>
          <w:szCs w:val="19"/>
        </w:rPr>
        <w:t>，且</w:t>
      </w:r>
      <w:r w:rsidRPr="00343002">
        <w:rPr>
          <w:rFonts w:ascii="新細明體" w:hAnsi="新細明體"/>
          <w:sz w:val="19"/>
          <w:szCs w:val="19"/>
        </w:rPr>
        <w:t>基本金屬、非汽車運輸工業及化學製品業家數的全國佔有率高達15.8％、14.6％及 11.1</w:t>
      </w:r>
      <w:r>
        <w:rPr>
          <w:rFonts w:ascii="新細明體" w:hAnsi="新細明體"/>
          <w:sz w:val="19"/>
          <w:szCs w:val="19"/>
        </w:rPr>
        <w:t>％，是最具全國特色的產業</w:t>
      </w:r>
      <w:r>
        <w:rPr>
          <w:rFonts w:ascii="新細明體" w:hAnsi="新細明體" w:hint="eastAsia"/>
          <w:sz w:val="19"/>
          <w:szCs w:val="19"/>
        </w:rPr>
        <w:t>。</w:t>
      </w:r>
    </w:p>
  </w:footnote>
  <w:footnote w:id="2">
    <w:p w:rsidR="009351A0" w:rsidRDefault="009351A0">
      <w:pPr>
        <w:pStyle w:val="af5"/>
      </w:pPr>
      <w:r>
        <w:rPr>
          <w:rStyle w:val="af7"/>
        </w:rPr>
        <w:footnoteRef/>
      </w:r>
      <w:r>
        <w:t xml:space="preserve"> </w:t>
      </w:r>
      <w:r w:rsidRPr="00343002">
        <w:rPr>
          <w:rFonts w:ascii="新細明體" w:hAnsi="新細明體" w:hint="eastAsia"/>
          <w:sz w:val="19"/>
          <w:szCs w:val="19"/>
        </w:rPr>
        <w:t>SAND</w:t>
      </w:r>
      <w:r>
        <w:rPr>
          <w:rFonts w:ascii="新細明體" w:hAnsi="新細明體" w:hint="eastAsia"/>
          <w:sz w:val="19"/>
          <w:szCs w:val="19"/>
        </w:rPr>
        <w:t>A</w:t>
      </w:r>
      <w:r w:rsidRPr="00343002">
        <w:rPr>
          <w:rFonts w:ascii="新細明體" w:hAnsi="新細明體" w:hint="eastAsia"/>
          <w:sz w:val="19"/>
          <w:szCs w:val="19"/>
        </w:rPr>
        <w:t>G指的產業群聚是關聯性的廠商，群聚在特定區域內，藉由提供財貨與服務的出口，創造了區域經濟的成長</w:t>
      </w:r>
      <w:r>
        <w:rPr>
          <w:rFonts w:ascii="新細明體" w:hAnsi="新細明體" w:hint="eastAsia"/>
          <w:sz w:val="19"/>
          <w:szCs w:val="19"/>
        </w:rPr>
        <w:t>。</w:t>
      </w:r>
    </w:p>
  </w:footnote>
  <w:footnote w:id="3">
    <w:p w:rsidR="009351A0" w:rsidRDefault="009351A0">
      <w:pPr>
        <w:pStyle w:val="af5"/>
      </w:pPr>
      <w:r>
        <w:rPr>
          <w:rStyle w:val="af7"/>
        </w:rPr>
        <w:footnoteRef/>
      </w:r>
      <w:r>
        <w:rPr>
          <w:rFonts w:ascii="新細明體" w:hAnsi="新細明體" w:hint="eastAsia"/>
          <w:sz w:val="19"/>
          <w:szCs w:val="19"/>
        </w:rPr>
        <w:t xml:space="preserve"> </w:t>
      </w:r>
      <w:r w:rsidRPr="00343002">
        <w:rPr>
          <w:rFonts w:ascii="新細明體" w:hAnsi="新細明體"/>
          <w:sz w:val="19"/>
          <w:szCs w:val="19"/>
        </w:rPr>
        <w:t>在建立都會經濟的基本特色方面，</w:t>
      </w:r>
      <w:r>
        <w:rPr>
          <w:rFonts w:ascii="新細明體" w:hAnsi="新細明體" w:hint="eastAsia"/>
          <w:sz w:val="19"/>
          <w:szCs w:val="19"/>
        </w:rPr>
        <w:t>該篇文章認為</w:t>
      </w:r>
      <w:r w:rsidRPr="00343002">
        <w:rPr>
          <w:rFonts w:ascii="新細明體" w:hAnsi="新細明體"/>
          <w:sz w:val="19"/>
          <w:szCs w:val="19"/>
        </w:rPr>
        <w:t>必須擁有較為優越的城市基礎建設，如資訊通信系統、交通運輸系統、以及健全的商業貿易聯外體系，才得以自然形成對其鄰近區域的經濟活動具有影響力。</w:t>
      </w:r>
      <w:r w:rsidRPr="00343002">
        <w:rPr>
          <w:rFonts w:ascii="新細明體" w:hAnsi="新細明體" w:hint="eastAsia"/>
          <w:sz w:val="19"/>
          <w:szCs w:val="19"/>
        </w:rPr>
        <w:t>因此</w:t>
      </w:r>
      <w:r w:rsidRPr="00343002">
        <w:rPr>
          <w:rFonts w:ascii="新細明體" w:hAnsi="新細明體"/>
          <w:sz w:val="19"/>
          <w:szCs w:val="19"/>
        </w:rPr>
        <w:t>高雄市可</w:t>
      </w:r>
      <w:r w:rsidRPr="00343002">
        <w:rPr>
          <w:rFonts w:ascii="新細明體" w:hAnsi="新細明體" w:hint="eastAsia"/>
          <w:sz w:val="19"/>
          <w:szCs w:val="19"/>
        </w:rPr>
        <w:t>以</w:t>
      </w:r>
      <w:r w:rsidRPr="00343002">
        <w:rPr>
          <w:rFonts w:ascii="新細明體" w:hAnsi="新細明體"/>
          <w:sz w:val="19"/>
          <w:szCs w:val="19"/>
        </w:rPr>
        <w:t>透過妥善的策略規劃，以有效率的運作模式發展出獨具高雄特色的產業發展優勢，可行策略如下：1.拓展國際行銷、舒緩產業壓力。2.發展亞太運籌、建構服務平台。3.發展知識經濟、鼓勵創業精神。4.鼓勵特色產業、升級服務產業。而其所提出適合高雄地區發展的產業如下：1.海洋科技產業。2.資訊與軟體技術。3.能源與環境技術。 4.生物與生醫技術。5.電信系統技術</w:t>
      </w:r>
      <w:r w:rsidRPr="00343002">
        <w:rPr>
          <w:rFonts w:ascii="新細明體" w:hAnsi="新細明體" w:hint="eastAsia"/>
          <w:sz w:val="19"/>
          <w:szCs w:val="19"/>
        </w:rPr>
        <w:t>。</w:t>
      </w:r>
      <w:r>
        <w:rPr>
          <w:rFonts w:ascii="新細明體" w:hAnsi="新細明體" w:hint="eastAsia"/>
          <w:sz w:val="19"/>
          <w:szCs w:val="19"/>
        </w:rPr>
        <w:t>(</w:t>
      </w:r>
      <w:r w:rsidRPr="00343002">
        <w:rPr>
          <w:rFonts w:ascii="新細明體" w:hAnsi="新細明體"/>
          <w:sz w:val="19"/>
          <w:szCs w:val="19"/>
        </w:rPr>
        <w:t>王鳳生、許仲川</w:t>
      </w:r>
      <w:r>
        <w:rPr>
          <w:rFonts w:ascii="新細明體" w:hAnsi="新細明體" w:hint="eastAsia"/>
          <w:sz w:val="19"/>
          <w:szCs w:val="19"/>
        </w:rPr>
        <w:t>，</w:t>
      </w:r>
      <w:r w:rsidRPr="00343002">
        <w:rPr>
          <w:rFonts w:ascii="新細明體" w:hAnsi="新細明體"/>
          <w:sz w:val="19"/>
          <w:szCs w:val="19"/>
        </w:rPr>
        <w:t>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27139B"/>
    <w:multiLevelType w:val="hybridMultilevel"/>
    <w:tmpl w:val="EA6CB732"/>
    <w:lvl w:ilvl="0" w:tplc="D2360D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9F35E2"/>
    <w:multiLevelType w:val="hybridMultilevel"/>
    <w:tmpl w:val="06E4DC68"/>
    <w:lvl w:ilvl="0" w:tplc="B24CB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708A2"/>
    <w:multiLevelType w:val="hybridMultilevel"/>
    <w:tmpl w:val="3ABEE73E"/>
    <w:lvl w:ilvl="0" w:tplc="7C2404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BA424C"/>
    <w:multiLevelType w:val="hybridMultilevel"/>
    <w:tmpl w:val="D606665E"/>
    <w:lvl w:ilvl="0" w:tplc="74AC7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7870C1"/>
    <w:multiLevelType w:val="hybridMultilevel"/>
    <w:tmpl w:val="C588B054"/>
    <w:lvl w:ilvl="0" w:tplc="21D2F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558B2"/>
    <w:multiLevelType w:val="hybridMultilevel"/>
    <w:tmpl w:val="80F01CFA"/>
    <w:lvl w:ilvl="0" w:tplc="BAAAC2E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80D3E"/>
    <w:multiLevelType w:val="hybridMultilevel"/>
    <w:tmpl w:val="E99EF792"/>
    <w:lvl w:ilvl="0" w:tplc="56CADA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823648"/>
    <w:multiLevelType w:val="multilevel"/>
    <w:tmpl w:val="6588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552A5"/>
    <w:multiLevelType w:val="hybridMultilevel"/>
    <w:tmpl w:val="86668AE4"/>
    <w:lvl w:ilvl="0" w:tplc="13309A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EB4770"/>
    <w:multiLevelType w:val="hybridMultilevel"/>
    <w:tmpl w:val="4B602D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BB5E6A"/>
    <w:multiLevelType w:val="hybridMultilevel"/>
    <w:tmpl w:val="D7E270D6"/>
    <w:lvl w:ilvl="0" w:tplc="72FA4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7E1449"/>
    <w:multiLevelType w:val="hybridMultilevel"/>
    <w:tmpl w:val="6F860614"/>
    <w:lvl w:ilvl="0" w:tplc="02329602">
      <w:start w:val="1"/>
      <w:numFmt w:val="taiwaneseCountingThousand"/>
      <w:lvlText w:val="%1、"/>
      <w:lvlJc w:val="left"/>
      <w:pPr>
        <w:ind w:left="690" w:hanging="45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3">
    <w:nsid w:val="44ED6C17"/>
    <w:multiLevelType w:val="hybridMultilevel"/>
    <w:tmpl w:val="B4C0C6B4"/>
    <w:lvl w:ilvl="0" w:tplc="DA9C1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B32935"/>
    <w:multiLevelType w:val="hybridMultilevel"/>
    <w:tmpl w:val="D1D45092"/>
    <w:lvl w:ilvl="0" w:tplc="FEDA8DD0">
      <w:start w:val="1"/>
      <w:numFmt w:val="lowerLetter"/>
      <w:lvlText w:val="%1."/>
      <w:lvlJc w:val="left"/>
      <w:pPr>
        <w:ind w:left="720" w:hanging="36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479610FE"/>
    <w:multiLevelType w:val="hybridMultilevel"/>
    <w:tmpl w:val="D5A84E6A"/>
    <w:lvl w:ilvl="0" w:tplc="BE7C3EF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49051315"/>
    <w:multiLevelType w:val="hybridMultilevel"/>
    <w:tmpl w:val="0AE2F3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2667EF"/>
    <w:multiLevelType w:val="hybridMultilevel"/>
    <w:tmpl w:val="77BCE062"/>
    <w:lvl w:ilvl="0" w:tplc="D02CD2FA">
      <w:start w:val="1"/>
      <w:numFmt w:val="taiwaneseCountingThousand"/>
      <w:lvlText w:val="(%1)"/>
      <w:lvlJc w:val="left"/>
      <w:pPr>
        <w:ind w:left="390" w:hanging="39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38087E"/>
    <w:multiLevelType w:val="hybridMultilevel"/>
    <w:tmpl w:val="774AC78C"/>
    <w:lvl w:ilvl="0" w:tplc="72FA4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597A6C"/>
    <w:multiLevelType w:val="hybridMultilevel"/>
    <w:tmpl w:val="184676D4"/>
    <w:lvl w:ilvl="0" w:tplc="E848A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63673E8"/>
    <w:multiLevelType w:val="hybridMultilevel"/>
    <w:tmpl w:val="D08ABE5E"/>
    <w:lvl w:ilvl="0" w:tplc="B2888CB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2E168A"/>
    <w:multiLevelType w:val="hybridMultilevel"/>
    <w:tmpl w:val="119290CE"/>
    <w:lvl w:ilvl="0" w:tplc="47865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7300BB"/>
    <w:multiLevelType w:val="hybridMultilevel"/>
    <w:tmpl w:val="B37C38AE"/>
    <w:lvl w:ilvl="0" w:tplc="29948376">
      <w:start w:val="1"/>
      <w:numFmt w:val="taiwaneseCountingThousand"/>
      <w:lvlText w:val="%1、"/>
      <w:lvlJc w:val="left"/>
      <w:pPr>
        <w:ind w:left="480" w:hanging="48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1E49D5"/>
    <w:multiLevelType w:val="hybridMultilevel"/>
    <w:tmpl w:val="1BB44D7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CE01EC"/>
    <w:multiLevelType w:val="hybridMultilevel"/>
    <w:tmpl w:val="081C9298"/>
    <w:lvl w:ilvl="0" w:tplc="6B6C9790">
      <w:start w:val="1"/>
      <w:numFmt w:val="taiwaneseCountingThousand"/>
      <w:lvlText w:val="(%1)"/>
      <w:lvlJc w:val="left"/>
      <w:pPr>
        <w:ind w:left="510" w:hanging="51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A87294"/>
    <w:multiLevelType w:val="hybridMultilevel"/>
    <w:tmpl w:val="DB46AA86"/>
    <w:lvl w:ilvl="0" w:tplc="A7A031B8">
      <w:start w:val="1"/>
      <w:numFmt w:val="decimal"/>
      <w:lvlText w:val="%1."/>
      <w:lvlJc w:val="left"/>
      <w:pPr>
        <w:ind w:left="360" w:hanging="360"/>
      </w:pPr>
      <w:rPr>
        <w:rFonts w:ascii="新細明體" w:hAnsi="新細明體" w:hint="default"/>
        <w:sz w:val="1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132EF5"/>
    <w:multiLevelType w:val="hybridMultilevel"/>
    <w:tmpl w:val="EE8CF3B8"/>
    <w:lvl w:ilvl="0" w:tplc="B24CB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8A000D"/>
    <w:multiLevelType w:val="hybridMultilevel"/>
    <w:tmpl w:val="7982FF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EA02308"/>
    <w:multiLevelType w:val="hybridMultilevel"/>
    <w:tmpl w:val="F0C0846A"/>
    <w:lvl w:ilvl="0" w:tplc="F3187D14">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3"/>
  </w:num>
  <w:num w:numId="4">
    <w:abstractNumId w:val="22"/>
  </w:num>
  <w:num w:numId="5">
    <w:abstractNumId w:val="25"/>
  </w:num>
  <w:num w:numId="6">
    <w:abstractNumId w:val="21"/>
  </w:num>
  <w:num w:numId="7">
    <w:abstractNumId w:val="17"/>
  </w:num>
  <w:num w:numId="8">
    <w:abstractNumId w:val="6"/>
  </w:num>
  <w:num w:numId="9">
    <w:abstractNumId w:val="7"/>
  </w:num>
  <w:num w:numId="10">
    <w:abstractNumId w:val="24"/>
  </w:num>
  <w:num w:numId="11">
    <w:abstractNumId w:val="16"/>
  </w:num>
  <w:num w:numId="12">
    <w:abstractNumId w:val="13"/>
  </w:num>
  <w:num w:numId="13">
    <w:abstractNumId w:val="4"/>
  </w:num>
  <w:num w:numId="14">
    <w:abstractNumId w:val="11"/>
  </w:num>
  <w:num w:numId="15">
    <w:abstractNumId w:val="14"/>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27"/>
  </w:num>
  <w:num w:numId="21">
    <w:abstractNumId w:val="10"/>
  </w:num>
  <w:num w:numId="22">
    <w:abstractNumId w:val="18"/>
  </w:num>
  <w:num w:numId="23">
    <w:abstractNumId w:val="8"/>
  </w:num>
  <w:num w:numId="24">
    <w:abstractNumId w:val="5"/>
  </w:num>
  <w:num w:numId="25">
    <w:abstractNumId w:val="29"/>
  </w:num>
  <w:num w:numId="26">
    <w:abstractNumId w:val="26"/>
  </w:num>
  <w:num w:numId="27">
    <w:abstractNumId w:val="28"/>
  </w:num>
  <w:num w:numId="28">
    <w:abstractNumId w:val="9"/>
  </w:num>
  <w:num w:numId="29">
    <w:abstractNumId w:val="23"/>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20"/>
    <w:rsid w:val="000002E4"/>
    <w:rsid w:val="00000DBD"/>
    <w:rsid w:val="00002EA2"/>
    <w:rsid w:val="000030D8"/>
    <w:rsid w:val="0000693B"/>
    <w:rsid w:val="00012CD5"/>
    <w:rsid w:val="00013246"/>
    <w:rsid w:val="0001402E"/>
    <w:rsid w:val="000148C0"/>
    <w:rsid w:val="0001605C"/>
    <w:rsid w:val="000201E7"/>
    <w:rsid w:val="00020B01"/>
    <w:rsid w:val="00022CD0"/>
    <w:rsid w:val="0002631C"/>
    <w:rsid w:val="000268B6"/>
    <w:rsid w:val="00026AE4"/>
    <w:rsid w:val="000278DE"/>
    <w:rsid w:val="0003129F"/>
    <w:rsid w:val="0003141F"/>
    <w:rsid w:val="00032948"/>
    <w:rsid w:val="000354BE"/>
    <w:rsid w:val="0003758D"/>
    <w:rsid w:val="00041086"/>
    <w:rsid w:val="00042174"/>
    <w:rsid w:val="00043B7C"/>
    <w:rsid w:val="00043F7B"/>
    <w:rsid w:val="0004507E"/>
    <w:rsid w:val="00046D8B"/>
    <w:rsid w:val="00052FC3"/>
    <w:rsid w:val="00053F85"/>
    <w:rsid w:val="00054596"/>
    <w:rsid w:val="00054BC1"/>
    <w:rsid w:val="00056845"/>
    <w:rsid w:val="000573B6"/>
    <w:rsid w:val="00057CFD"/>
    <w:rsid w:val="00060A99"/>
    <w:rsid w:val="000618EF"/>
    <w:rsid w:val="000624DF"/>
    <w:rsid w:val="00062A60"/>
    <w:rsid w:val="00062F12"/>
    <w:rsid w:val="000649DB"/>
    <w:rsid w:val="00064ABF"/>
    <w:rsid w:val="000674BF"/>
    <w:rsid w:val="00071B7D"/>
    <w:rsid w:val="000728ED"/>
    <w:rsid w:val="000732F8"/>
    <w:rsid w:val="000737D1"/>
    <w:rsid w:val="0007496B"/>
    <w:rsid w:val="000766A0"/>
    <w:rsid w:val="00076B7A"/>
    <w:rsid w:val="00081257"/>
    <w:rsid w:val="0008149B"/>
    <w:rsid w:val="000821A1"/>
    <w:rsid w:val="0008229C"/>
    <w:rsid w:val="00084D74"/>
    <w:rsid w:val="00084FC1"/>
    <w:rsid w:val="000868AE"/>
    <w:rsid w:val="000900BD"/>
    <w:rsid w:val="00091477"/>
    <w:rsid w:val="00093750"/>
    <w:rsid w:val="000A08FF"/>
    <w:rsid w:val="000A2DA4"/>
    <w:rsid w:val="000A46CB"/>
    <w:rsid w:val="000A7E1E"/>
    <w:rsid w:val="000B026C"/>
    <w:rsid w:val="000B0C44"/>
    <w:rsid w:val="000B41DB"/>
    <w:rsid w:val="000B4286"/>
    <w:rsid w:val="000B4679"/>
    <w:rsid w:val="000B682D"/>
    <w:rsid w:val="000B786C"/>
    <w:rsid w:val="000C0305"/>
    <w:rsid w:val="000C034B"/>
    <w:rsid w:val="000C2C19"/>
    <w:rsid w:val="000C5186"/>
    <w:rsid w:val="000D0102"/>
    <w:rsid w:val="000D1E23"/>
    <w:rsid w:val="000D255F"/>
    <w:rsid w:val="000D3B4F"/>
    <w:rsid w:val="000D439D"/>
    <w:rsid w:val="000E045B"/>
    <w:rsid w:val="000E4331"/>
    <w:rsid w:val="000F382E"/>
    <w:rsid w:val="000F622B"/>
    <w:rsid w:val="000F71C2"/>
    <w:rsid w:val="00102301"/>
    <w:rsid w:val="001039B3"/>
    <w:rsid w:val="0010427A"/>
    <w:rsid w:val="00105593"/>
    <w:rsid w:val="00106832"/>
    <w:rsid w:val="00107321"/>
    <w:rsid w:val="00111700"/>
    <w:rsid w:val="00115033"/>
    <w:rsid w:val="0011634F"/>
    <w:rsid w:val="00120225"/>
    <w:rsid w:val="00123B00"/>
    <w:rsid w:val="00123ED9"/>
    <w:rsid w:val="00123FDD"/>
    <w:rsid w:val="0012506E"/>
    <w:rsid w:val="001257B0"/>
    <w:rsid w:val="001316EA"/>
    <w:rsid w:val="00132493"/>
    <w:rsid w:val="001337D8"/>
    <w:rsid w:val="001340C3"/>
    <w:rsid w:val="0013497B"/>
    <w:rsid w:val="001357C1"/>
    <w:rsid w:val="0013581A"/>
    <w:rsid w:val="001370AA"/>
    <w:rsid w:val="00140170"/>
    <w:rsid w:val="001405B1"/>
    <w:rsid w:val="0014409F"/>
    <w:rsid w:val="00144F2A"/>
    <w:rsid w:val="00145BFC"/>
    <w:rsid w:val="00146333"/>
    <w:rsid w:val="00147684"/>
    <w:rsid w:val="00147E09"/>
    <w:rsid w:val="00150025"/>
    <w:rsid w:val="001503E1"/>
    <w:rsid w:val="001516BD"/>
    <w:rsid w:val="00151910"/>
    <w:rsid w:val="00151BCA"/>
    <w:rsid w:val="0015424E"/>
    <w:rsid w:val="001546A7"/>
    <w:rsid w:val="00154CE6"/>
    <w:rsid w:val="00156B2F"/>
    <w:rsid w:val="0015776A"/>
    <w:rsid w:val="00160644"/>
    <w:rsid w:val="00161AF7"/>
    <w:rsid w:val="00161B43"/>
    <w:rsid w:val="00162018"/>
    <w:rsid w:val="001622D4"/>
    <w:rsid w:val="0016394B"/>
    <w:rsid w:val="001647DB"/>
    <w:rsid w:val="00170F8A"/>
    <w:rsid w:val="001725B7"/>
    <w:rsid w:val="00174D4A"/>
    <w:rsid w:val="00175AEA"/>
    <w:rsid w:val="00175AEE"/>
    <w:rsid w:val="00184833"/>
    <w:rsid w:val="00185DFD"/>
    <w:rsid w:val="001860F2"/>
    <w:rsid w:val="0018614C"/>
    <w:rsid w:val="001904AB"/>
    <w:rsid w:val="0019207B"/>
    <w:rsid w:val="00193BA3"/>
    <w:rsid w:val="00193CE7"/>
    <w:rsid w:val="0019488B"/>
    <w:rsid w:val="00196798"/>
    <w:rsid w:val="001976A6"/>
    <w:rsid w:val="00197BCE"/>
    <w:rsid w:val="001A04A9"/>
    <w:rsid w:val="001A28BE"/>
    <w:rsid w:val="001A35E9"/>
    <w:rsid w:val="001A436C"/>
    <w:rsid w:val="001A50E3"/>
    <w:rsid w:val="001A51CC"/>
    <w:rsid w:val="001B332A"/>
    <w:rsid w:val="001B3FCA"/>
    <w:rsid w:val="001B6789"/>
    <w:rsid w:val="001B6DE4"/>
    <w:rsid w:val="001B78D6"/>
    <w:rsid w:val="001C0181"/>
    <w:rsid w:val="001C055C"/>
    <w:rsid w:val="001C3F47"/>
    <w:rsid w:val="001C4414"/>
    <w:rsid w:val="001C6768"/>
    <w:rsid w:val="001C7E3A"/>
    <w:rsid w:val="001D0648"/>
    <w:rsid w:val="001D574A"/>
    <w:rsid w:val="001D65AA"/>
    <w:rsid w:val="001D7215"/>
    <w:rsid w:val="001E0CA7"/>
    <w:rsid w:val="001E11A7"/>
    <w:rsid w:val="001E23AE"/>
    <w:rsid w:val="001E2B7B"/>
    <w:rsid w:val="001E4931"/>
    <w:rsid w:val="001E7AD8"/>
    <w:rsid w:val="001F0654"/>
    <w:rsid w:val="001F223D"/>
    <w:rsid w:val="001F322C"/>
    <w:rsid w:val="001F6EF7"/>
    <w:rsid w:val="00202463"/>
    <w:rsid w:val="00217003"/>
    <w:rsid w:val="00217A54"/>
    <w:rsid w:val="00217D8C"/>
    <w:rsid w:val="002201CA"/>
    <w:rsid w:val="00221E9B"/>
    <w:rsid w:val="002331C8"/>
    <w:rsid w:val="00233C24"/>
    <w:rsid w:val="00234984"/>
    <w:rsid w:val="00236503"/>
    <w:rsid w:val="002425C5"/>
    <w:rsid w:val="002425F7"/>
    <w:rsid w:val="002427CD"/>
    <w:rsid w:val="002457E4"/>
    <w:rsid w:val="00246A5A"/>
    <w:rsid w:val="0024761D"/>
    <w:rsid w:val="00250FF0"/>
    <w:rsid w:val="00256595"/>
    <w:rsid w:val="0026063A"/>
    <w:rsid w:val="00266AD3"/>
    <w:rsid w:val="00271B63"/>
    <w:rsid w:val="00271B6B"/>
    <w:rsid w:val="00280286"/>
    <w:rsid w:val="002807E6"/>
    <w:rsid w:val="00280887"/>
    <w:rsid w:val="002830D0"/>
    <w:rsid w:val="00284958"/>
    <w:rsid w:val="00284E38"/>
    <w:rsid w:val="002854EC"/>
    <w:rsid w:val="002857BF"/>
    <w:rsid w:val="0028712B"/>
    <w:rsid w:val="002875E3"/>
    <w:rsid w:val="00287B4C"/>
    <w:rsid w:val="00290DC2"/>
    <w:rsid w:val="002930C3"/>
    <w:rsid w:val="00293A2C"/>
    <w:rsid w:val="00293E5A"/>
    <w:rsid w:val="002958CB"/>
    <w:rsid w:val="002979CB"/>
    <w:rsid w:val="002A0CEA"/>
    <w:rsid w:val="002A0F0A"/>
    <w:rsid w:val="002A341E"/>
    <w:rsid w:val="002B1C4B"/>
    <w:rsid w:val="002B4B53"/>
    <w:rsid w:val="002B6944"/>
    <w:rsid w:val="002B6AA4"/>
    <w:rsid w:val="002B708C"/>
    <w:rsid w:val="002B723A"/>
    <w:rsid w:val="002B7D06"/>
    <w:rsid w:val="002C1185"/>
    <w:rsid w:val="002C26FD"/>
    <w:rsid w:val="002C4E12"/>
    <w:rsid w:val="002C517D"/>
    <w:rsid w:val="002C6B58"/>
    <w:rsid w:val="002C6FA4"/>
    <w:rsid w:val="002D1F5A"/>
    <w:rsid w:val="002D6B7C"/>
    <w:rsid w:val="002D7708"/>
    <w:rsid w:val="002E27C0"/>
    <w:rsid w:val="002E2951"/>
    <w:rsid w:val="002E75EA"/>
    <w:rsid w:val="002F1BCD"/>
    <w:rsid w:val="002F5A31"/>
    <w:rsid w:val="002F6D15"/>
    <w:rsid w:val="00300A72"/>
    <w:rsid w:val="00302E37"/>
    <w:rsid w:val="0030692A"/>
    <w:rsid w:val="00310C70"/>
    <w:rsid w:val="003114B1"/>
    <w:rsid w:val="003125AB"/>
    <w:rsid w:val="00313134"/>
    <w:rsid w:val="003145F2"/>
    <w:rsid w:val="00316360"/>
    <w:rsid w:val="003163B7"/>
    <w:rsid w:val="003200D2"/>
    <w:rsid w:val="00320ECD"/>
    <w:rsid w:val="003257D2"/>
    <w:rsid w:val="003277CE"/>
    <w:rsid w:val="003324F7"/>
    <w:rsid w:val="00337D01"/>
    <w:rsid w:val="00343002"/>
    <w:rsid w:val="0034318F"/>
    <w:rsid w:val="003557A4"/>
    <w:rsid w:val="00356AEB"/>
    <w:rsid w:val="00356D83"/>
    <w:rsid w:val="00360132"/>
    <w:rsid w:val="00360B93"/>
    <w:rsid w:val="00361A4C"/>
    <w:rsid w:val="00361BB4"/>
    <w:rsid w:val="00361CC2"/>
    <w:rsid w:val="0036291D"/>
    <w:rsid w:val="00365C0A"/>
    <w:rsid w:val="00367835"/>
    <w:rsid w:val="00370D06"/>
    <w:rsid w:val="00370F04"/>
    <w:rsid w:val="003712F3"/>
    <w:rsid w:val="00372AB1"/>
    <w:rsid w:val="00373C85"/>
    <w:rsid w:val="003740F1"/>
    <w:rsid w:val="00374509"/>
    <w:rsid w:val="003760AE"/>
    <w:rsid w:val="00377A8A"/>
    <w:rsid w:val="00382BD8"/>
    <w:rsid w:val="003830C7"/>
    <w:rsid w:val="003835DF"/>
    <w:rsid w:val="003862C2"/>
    <w:rsid w:val="0039075F"/>
    <w:rsid w:val="00391479"/>
    <w:rsid w:val="0039409A"/>
    <w:rsid w:val="0039622D"/>
    <w:rsid w:val="00397AC9"/>
    <w:rsid w:val="00397F5B"/>
    <w:rsid w:val="003A18EE"/>
    <w:rsid w:val="003A1FB0"/>
    <w:rsid w:val="003A3337"/>
    <w:rsid w:val="003A3C5A"/>
    <w:rsid w:val="003A51EF"/>
    <w:rsid w:val="003A5FE1"/>
    <w:rsid w:val="003B03BD"/>
    <w:rsid w:val="003B0E0A"/>
    <w:rsid w:val="003B2FBD"/>
    <w:rsid w:val="003B3800"/>
    <w:rsid w:val="003B5EC5"/>
    <w:rsid w:val="003B600A"/>
    <w:rsid w:val="003C0C85"/>
    <w:rsid w:val="003C2C3F"/>
    <w:rsid w:val="003C351E"/>
    <w:rsid w:val="003C5C70"/>
    <w:rsid w:val="003D0912"/>
    <w:rsid w:val="003D16EF"/>
    <w:rsid w:val="003D4A51"/>
    <w:rsid w:val="003D6ED8"/>
    <w:rsid w:val="003E1D90"/>
    <w:rsid w:val="003E33F0"/>
    <w:rsid w:val="003E6346"/>
    <w:rsid w:val="003E63B5"/>
    <w:rsid w:val="003E70A3"/>
    <w:rsid w:val="003E75A1"/>
    <w:rsid w:val="003F1D83"/>
    <w:rsid w:val="003F28C1"/>
    <w:rsid w:val="003F45E6"/>
    <w:rsid w:val="003F46A0"/>
    <w:rsid w:val="003F5419"/>
    <w:rsid w:val="003F7CAC"/>
    <w:rsid w:val="0040173D"/>
    <w:rsid w:val="004019DB"/>
    <w:rsid w:val="00401F3A"/>
    <w:rsid w:val="00403E7C"/>
    <w:rsid w:val="004066D2"/>
    <w:rsid w:val="004071FF"/>
    <w:rsid w:val="00411430"/>
    <w:rsid w:val="004118AE"/>
    <w:rsid w:val="0041200C"/>
    <w:rsid w:val="0041706F"/>
    <w:rsid w:val="004172D5"/>
    <w:rsid w:val="00417F7D"/>
    <w:rsid w:val="00420AAB"/>
    <w:rsid w:val="00421780"/>
    <w:rsid w:val="0042188C"/>
    <w:rsid w:val="00423727"/>
    <w:rsid w:val="00424D32"/>
    <w:rsid w:val="00424FFB"/>
    <w:rsid w:val="00433A39"/>
    <w:rsid w:val="00444E50"/>
    <w:rsid w:val="00445196"/>
    <w:rsid w:val="00450BBE"/>
    <w:rsid w:val="004527EE"/>
    <w:rsid w:val="00453014"/>
    <w:rsid w:val="004565D1"/>
    <w:rsid w:val="004576FA"/>
    <w:rsid w:val="0046025F"/>
    <w:rsid w:val="0046712F"/>
    <w:rsid w:val="004709E3"/>
    <w:rsid w:val="00473066"/>
    <w:rsid w:val="0047383C"/>
    <w:rsid w:val="00473ACC"/>
    <w:rsid w:val="00474682"/>
    <w:rsid w:val="004759E3"/>
    <w:rsid w:val="00476169"/>
    <w:rsid w:val="004770B0"/>
    <w:rsid w:val="004803C7"/>
    <w:rsid w:val="00484489"/>
    <w:rsid w:val="00484C31"/>
    <w:rsid w:val="004853BF"/>
    <w:rsid w:val="004867C0"/>
    <w:rsid w:val="00486DAC"/>
    <w:rsid w:val="00490327"/>
    <w:rsid w:val="00490372"/>
    <w:rsid w:val="004911D1"/>
    <w:rsid w:val="0049213A"/>
    <w:rsid w:val="00493786"/>
    <w:rsid w:val="00494C9D"/>
    <w:rsid w:val="004A11E4"/>
    <w:rsid w:val="004A2ED2"/>
    <w:rsid w:val="004A4191"/>
    <w:rsid w:val="004A48E9"/>
    <w:rsid w:val="004B0E84"/>
    <w:rsid w:val="004B1434"/>
    <w:rsid w:val="004B16E1"/>
    <w:rsid w:val="004B2603"/>
    <w:rsid w:val="004B3520"/>
    <w:rsid w:val="004B4696"/>
    <w:rsid w:val="004B5B9E"/>
    <w:rsid w:val="004B5DF6"/>
    <w:rsid w:val="004C0998"/>
    <w:rsid w:val="004C150B"/>
    <w:rsid w:val="004C30CA"/>
    <w:rsid w:val="004C377A"/>
    <w:rsid w:val="004D0124"/>
    <w:rsid w:val="004D2300"/>
    <w:rsid w:val="004D5399"/>
    <w:rsid w:val="004D7DAF"/>
    <w:rsid w:val="004E2392"/>
    <w:rsid w:val="004E2EF8"/>
    <w:rsid w:val="004E4864"/>
    <w:rsid w:val="004E487B"/>
    <w:rsid w:val="004E7140"/>
    <w:rsid w:val="004F0F4E"/>
    <w:rsid w:val="004F3F27"/>
    <w:rsid w:val="005005CF"/>
    <w:rsid w:val="00502778"/>
    <w:rsid w:val="00503D7D"/>
    <w:rsid w:val="0050617A"/>
    <w:rsid w:val="00510A3B"/>
    <w:rsid w:val="00510AD0"/>
    <w:rsid w:val="00510BD9"/>
    <w:rsid w:val="005112A0"/>
    <w:rsid w:val="0051154B"/>
    <w:rsid w:val="00511F20"/>
    <w:rsid w:val="0051252F"/>
    <w:rsid w:val="00513015"/>
    <w:rsid w:val="00516D7A"/>
    <w:rsid w:val="00516DC1"/>
    <w:rsid w:val="00517BDB"/>
    <w:rsid w:val="0052237D"/>
    <w:rsid w:val="00523977"/>
    <w:rsid w:val="00524008"/>
    <w:rsid w:val="00524042"/>
    <w:rsid w:val="005268B7"/>
    <w:rsid w:val="00526FAB"/>
    <w:rsid w:val="00527622"/>
    <w:rsid w:val="00533084"/>
    <w:rsid w:val="005337EF"/>
    <w:rsid w:val="00536897"/>
    <w:rsid w:val="00536D1D"/>
    <w:rsid w:val="005372B7"/>
    <w:rsid w:val="005378D4"/>
    <w:rsid w:val="005414BA"/>
    <w:rsid w:val="00541B36"/>
    <w:rsid w:val="00543BC3"/>
    <w:rsid w:val="00547D2F"/>
    <w:rsid w:val="00551374"/>
    <w:rsid w:val="00551FEF"/>
    <w:rsid w:val="005524B7"/>
    <w:rsid w:val="005529E1"/>
    <w:rsid w:val="00553502"/>
    <w:rsid w:val="00557987"/>
    <w:rsid w:val="00560983"/>
    <w:rsid w:val="00564928"/>
    <w:rsid w:val="00565ABE"/>
    <w:rsid w:val="0057104F"/>
    <w:rsid w:val="0057598D"/>
    <w:rsid w:val="005776B0"/>
    <w:rsid w:val="0058028D"/>
    <w:rsid w:val="00582B1A"/>
    <w:rsid w:val="00584019"/>
    <w:rsid w:val="00587402"/>
    <w:rsid w:val="00590BBB"/>
    <w:rsid w:val="00592859"/>
    <w:rsid w:val="00594879"/>
    <w:rsid w:val="00594BBB"/>
    <w:rsid w:val="00595253"/>
    <w:rsid w:val="0059660B"/>
    <w:rsid w:val="00596C0E"/>
    <w:rsid w:val="005970BF"/>
    <w:rsid w:val="00597A9D"/>
    <w:rsid w:val="005A1949"/>
    <w:rsid w:val="005A2480"/>
    <w:rsid w:val="005A2508"/>
    <w:rsid w:val="005A323A"/>
    <w:rsid w:val="005A75FF"/>
    <w:rsid w:val="005B0054"/>
    <w:rsid w:val="005B199D"/>
    <w:rsid w:val="005B1A87"/>
    <w:rsid w:val="005B33D4"/>
    <w:rsid w:val="005B4936"/>
    <w:rsid w:val="005B4FBC"/>
    <w:rsid w:val="005B60B3"/>
    <w:rsid w:val="005B670D"/>
    <w:rsid w:val="005B6979"/>
    <w:rsid w:val="005C0C2D"/>
    <w:rsid w:val="005C326D"/>
    <w:rsid w:val="005C43FD"/>
    <w:rsid w:val="005C59CE"/>
    <w:rsid w:val="005C5CDE"/>
    <w:rsid w:val="005C7844"/>
    <w:rsid w:val="005D3182"/>
    <w:rsid w:val="005D62FB"/>
    <w:rsid w:val="005D670E"/>
    <w:rsid w:val="005D672D"/>
    <w:rsid w:val="005D729B"/>
    <w:rsid w:val="005E2705"/>
    <w:rsid w:val="005E2867"/>
    <w:rsid w:val="005E6510"/>
    <w:rsid w:val="005E65EF"/>
    <w:rsid w:val="005F0229"/>
    <w:rsid w:val="005F0EA4"/>
    <w:rsid w:val="005F2948"/>
    <w:rsid w:val="005F78DE"/>
    <w:rsid w:val="006001C4"/>
    <w:rsid w:val="00604C5C"/>
    <w:rsid w:val="00605337"/>
    <w:rsid w:val="006058B5"/>
    <w:rsid w:val="0060717B"/>
    <w:rsid w:val="00607B58"/>
    <w:rsid w:val="00610220"/>
    <w:rsid w:val="006102D7"/>
    <w:rsid w:val="006116E7"/>
    <w:rsid w:val="006126ED"/>
    <w:rsid w:val="00612BB5"/>
    <w:rsid w:val="006170D5"/>
    <w:rsid w:val="006244B3"/>
    <w:rsid w:val="006266EA"/>
    <w:rsid w:val="006313D0"/>
    <w:rsid w:val="00633DFF"/>
    <w:rsid w:val="00635CDC"/>
    <w:rsid w:val="00637086"/>
    <w:rsid w:val="00637369"/>
    <w:rsid w:val="006411BC"/>
    <w:rsid w:val="006413B6"/>
    <w:rsid w:val="006414A9"/>
    <w:rsid w:val="00641D7B"/>
    <w:rsid w:val="006434E3"/>
    <w:rsid w:val="00643BAE"/>
    <w:rsid w:val="0064701A"/>
    <w:rsid w:val="00647027"/>
    <w:rsid w:val="00647A51"/>
    <w:rsid w:val="006513E8"/>
    <w:rsid w:val="00652694"/>
    <w:rsid w:val="00653535"/>
    <w:rsid w:val="00653F38"/>
    <w:rsid w:val="00657B37"/>
    <w:rsid w:val="00660227"/>
    <w:rsid w:val="00661ED3"/>
    <w:rsid w:val="00670411"/>
    <w:rsid w:val="006705D7"/>
    <w:rsid w:val="006742F6"/>
    <w:rsid w:val="006749A1"/>
    <w:rsid w:val="00677569"/>
    <w:rsid w:val="006800F6"/>
    <w:rsid w:val="00680B20"/>
    <w:rsid w:val="00681583"/>
    <w:rsid w:val="00681811"/>
    <w:rsid w:val="006854A0"/>
    <w:rsid w:val="006856E5"/>
    <w:rsid w:val="00686B00"/>
    <w:rsid w:val="006871FA"/>
    <w:rsid w:val="00696829"/>
    <w:rsid w:val="006A0192"/>
    <w:rsid w:val="006A0B48"/>
    <w:rsid w:val="006A1319"/>
    <w:rsid w:val="006A3434"/>
    <w:rsid w:val="006A3DE0"/>
    <w:rsid w:val="006A3F0E"/>
    <w:rsid w:val="006B19C6"/>
    <w:rsid w:val="006B1FF2"/>
    <w:rsid w:val="006B2F4E"/>
    <w:rsid w:val="006B79AE"/>
    <w:rsid w:val="006C2B2B"/>
    <w:rsid w:val="006C322F"/>
    <w:rsid w:val="006C67E0"/>
    <w:rsid w:val="006C6D0B"/>
    <w:rsid w:val="006D0BDA"/>
    <w:rsid w:val="006D10C4"/>
    <w:rsid w:val="006D3200"/>
    <w:rsid w:val="006D35C4"/>
    <w:rsid w:val="006D7DE9"/>
    <w:rsid w:val="006E0DFC"/>
    <w:rsid w:val="006E2923"/>
    <w:rsid w:val="006E2C53"/>
    <w:rsid w:val="006E2D64"/>
    <w:rsid w:val="006F1404"/>
    <w:rsid w:val="006F2691"/>
    <w:rsid w:val="007009BC"/>
    <w:rsid w:val="007012E5"/>
    <w:rsid w:val="007021F7"/>
    <w:rsid w:val="007047A4"/>
    <w:rsid w:val="00705785"/>
    <w:rsid w:val="00705A11"/>
    <w:rsid w:val="007064BD"/>
    <w:rsid w:val="0070789A"/>
    <w:rsid w:val="0070791B"/>
    <w:rsid w:val="0071034E"/>
    <w:rsid w:val="00710764"/>
    <w:rsid w:val="00711C42"/>
    <w:rsid w:val="00714776"/>
    <w:rsid w:val="007154F7"/>
    <w:rsid w:val="00716829"/>
    <w:rsid w:val="007169F8"/>
    <w:rsid w:val="0071766D"/>
    <w:rsid w:val="00720FF2"/>
    <w:rsid w:val="0072177D"/>
    <w:rsid w:val="00721BE8"/>
    <w:rsid w:val="00722BE6"/>
    <w:rsid w:val="00722BEB"/>
    <w:rsid w:val="0073111D"/>
    <w:rsid w:val="007333B0"/>
    <w:rsid w:val="00734770"/>
    <w:rsid w:val="00735989"/>
    <w:rsid w:val="00740B39"/>
    <w:rsid w:val="007412D1"/>
    <w:rsid w:val="0074502E"/>
    <w:rsid w:val="0074602C"/>
    <w:rsid w:val="00750C66"/>
    <w:rsid w:val="00751149"/>
    <w:rsid w:val="0075505C"/>
    <w:rsid w:val="007561DB"/>
    <w:rsid w:val="00756D1A"/>
    <w:rsid w:val="00757823"/>
    <w:rsid w:val="0076355B"/>
    <w:rsid w:val="00763CAD"/>
    <w:rsid w:val="00763D66"/>
    <w:rsid w:val="00763D8E"/>
    <w:rsid w:val="00766250"/>
    <w:rsid w:val="00770363"/>
    <w:rsid w:val="00770774"/>
    <w:rsid w:val="00771B67"/>
    <w:rsid w:val="00772291"/>
    <w:rsid w:val="00781578"/>
    <w:rsid w:val="00783A56"/>
    <w:rsid w:val="00785FB7"/>
    <w:rsid w:val="00791510"/>
    <w:rsid w:val="007924D0"/>
    <w:rsid w:val="00792740"/>
    <w:rsid w:val="00793904"/>
    <w:rsid w:val="00793CCC"/>
    <w:rsid w:val="00795697"/>
    <w:rsid w:val="00797123"/>
    <w:rsid w:val="00797127"/>
    <w:rsid w:val="007A4623"/>
    <w:rsid w:val="007A5028"/>
    <w:rsid w:val="007B3E14"/>
    <w:rsid w:val="007B690C"/>
    <w:rsid w:val="007C18EC"/>
    <w:rsid w:val="007C21A5"/>
    <w:rsid w:val="007C2306"/>
    <w:rsid w:val="007C35D2"/>
    <w:rsid w:val="007C4F70"/>
    <w:rsid w:val="007D15BE"/>
    <w:rsid w:val="007D1F66"/>
    <w:rsid w:val="007D3ACD"/>
    <w:rsid w:val="007D3F00"/>
    <w:rsid w:val="007D5E17"/>
    <w:rsid w:val="007D782D"/>
    <w:rsid w:val="007D7C16"/>
    <w:rsid w:val="007E721E"/>
    <w:rsid w:val="007F0C95"/>
    <w:rsid w:val="007F0DBC"/>
    <w:rsid w:val="007F7388"/>
    <w:rsid w:val="007F73E9"/>
    <w:rsid w:val="00802D85"/>
    <w:rsid w:val="00802F95"/>
    <w:rsid w:val="00804213"/>
    <w:rsid w:val="0080438F"/>
    <w:rsid w:val="008116FB"/>
    <w:rsid w:val="00811C3E"/>
    <w:rsid w:val="00812112"/>
    <w:rsid w:val="00812386"/>
    <w:rsid w:val="00812D5E"/>
    <w:rsid w:val="00813C08"/>
    <w:rsid w:val="008160BB"/>
    <w:rsid w:val="00816934"/>
    <w:rsid w:val="00816D1C"/>
    <w:rsid w:val="00817449"/>
    <w:rsid w:val="00817530"/>
    <w:rsid w:val="0082070D"/>
    <w:rsid w:val="008208EF"/>
    <w:rsid w:val="0082281D"/>
    <w:rsid w:val="00831DA6"/>
    <w:rsid w:val="00833A67"/>
    <w:rsid w:val="00833BDF"/>
    <w:rsid w:val="008413C9"/>
    <w:rsid w:val="00841CC3"/>
    <w:rsid w:val="008427CE"/>
    <w:rsid w:val="00843565"/>
    <w:rsid w:val="00854153"/>
    <w:rsid w:val="00855F33"/>
    <w:rsid w:val="008561F4"/>
    <w:rsid w:val="0086071E"/>
    <w:rsid w:val="0086192E"/>
    <w:rsid w:val="00861F00"/>
    <w:rsid w:val="0086651D"/>
    <w:rsid w:val="00867B4B"/>
    <w:rsid w:val="00871728"/>
    <w:rsid w:val="008727BF"/>
    <w:rsid w:val="00874548"/>
    <w:rsid w:val="00874BB7"/>
    <w:rsid w:val="008772FA"/>
    <w:rsid w:val="00881671"/>
    <w:rsid w:val="00881F9C"/>
    <w:rsid w:val="00882EC4"/>
    <w:rsid w:val="008836B6"/>
    <w:rsid w:val="00883859"/>
    <w:rsid w:val="008856E4"/>
    <w:rsid w:val="00885D6B"/>
    <w:rsid w:val="0088694C"/>
    <w:rsid w:val="00887EB7"/>
    <w:rsid w:val="008909C6"/>
    <w:rsid w:val="00890EE1"/>
    <w:rsid w:val="008926D5"/>
    <w:rsid w:val="00895352"/>
    <w:rsid w:val="00896057"/>
    <w:rsid w:val="008960B8"/>
    <w:rsid w:val="00897851"/>
    <w:rsid w:val="008A2ECB"/>
    <w:rsid w:val="008A3550"/>
    <w:rsid w:val="008A5B91"/>
    <w:rsid w:val="008A6024"/>
    <w:rsid w:val="008B0AB2"/>
    <w:rsid w:val="008B13CF"/>
    <w:rsid w:val="008B143E"/>
    <w:rsid w:val="008B1F90"/>
    <w:rsid w:val="008B237B"/>
    <w:rsid w:val="008B3D04"/>
    <w:rsid w:val="008B3FBF"/>
    <w:rsid w:val="008B479A"/>
    <w:rsid w:val="008B6791"/>
    <w:rsid w:val="008B6B31"/>
    <w:rsid w:val="008C09F7"/>
    <w:rsid w:val="008C0D40"/>
    <w:rsid w:val="008C3F06"/>
    <w:rsid w:val="008C4C67"/>
    <w:rsid w:val="008C5D8B"/>
    <w:rsid w:val="008D0F9C"/>
    <w:rsid w:val="008D225F"/>
    <w:rsid w:val="008D324A"/>
    <w:rsid w:val="008D5A22"/>
    <w:rsid w:val="008D5F34"/>
    <w:rsid w:val="008D683D"/>
    <w:rsid w:val="008D6C8A"/>
    <w:rsid w:val="008E018A"/>
    <w:rsid w:val="008E0A68"/>
    <w:rsid w:val="008E2C8E"/>
    <w:rsid w:val="008E3500"/>
    <w:rsid w:val="008E3E66"/>
    <w:rsid w:val="008E79AC"/>
    <w:rsid w:val="008E7A6F"/>
    <w:rsid w:val="008F0094"/>
    <w:rsid w:val="008F0114"/>
    <w:rsid w:val="008F22E4"/>
    <w:rsid w:val="008F4342"/>
    <w:rsid w:val="008F4513"/>
    <w:rsid w:val="008F6513"/>
    <w:rsid w:val="00904D65"/>
    <w:rsid w:val="00906A13"/>
    <w:rsid w:val="00907481"/>
    <w:rsid w:val="00907A74"/>
    <w:rsid w:val="009100E9"/>
    <w:rsid w:val="00910D1C"/>
    <w:rsid w:val="00912D5E"/>
    <w:rsid w:val="0091547D"/>
    <w:rsid w:val="009159C5"/>
    <w:rsid w:val="009162B4"/>
    <w:rsid w:val="0091793A"/>
    <w:rsid w:val="00923DA5"/>
    <w:rsid w:val="00924E61"/>
    <w:rsid w:val="009302F8"/>
    <w:rsid w:val="00931CFD"/>
    <w:rsid w:val="00932CFC"/>
    <w:rsid w:val="00932D5D"/>
    <w:rsid w:val="00933D83"/>
    <w:rsid w:val="00934380"/>
    <w:rsid w:val="00934CA9"/>
    <w:rsid w:val="009351A0"/>
    <w:rsid w:val="009352D9"/>
    <w:rsid w:val="00936F38"/>
    <w:rsid w:val="009424BC"/>
    <w:rsid w:val="00942DD0"/>
    <w:rsid w:val="00943598"/>
    <w:rsid w:val="00945572"/>
    <w:rsid w:val="0095333E"/>
    <w:rsid w:val="00953480"/>
    <w:rsid w:val="009538AB"/>
    <w:rsid w:val="00953F56"/>
    <w:rsid w:val="009547AD"/>
    <w:rsid w:val="00957514"/>
    <w:rsid w:val="00957C68"/>
    <w:rsid w:val="00957F5C"/>
    <w:rsid w:val="00960CC8"/>
    <w:rsid w:val="00961297"/>
    <w:rsid w:val="009619AF"/>
    <w:rsid w:val="009639BB"/>
    <w:rsid w:val="00964509"/>
    <w:rsid w:val="009655DC"/>
    <w:rsid w:val="00965BD3"/>
    <w:rsid w:val="009761FD"/>
    <w:rsid w:val="00976E0E"/>
    <w:rsid w:val="00976F76"/>
    <w:rsid w:val="00977836"/>
    <w:rsid w:val="00980C84"/>
    <w:rsid w:val="00981734"/>
    <w:rsid w:val="00981FBD"/>
    <w:rsid w:val="00986711"/>
    <w:rsid w:val="0098689A"/>
    <w:rsid w:val="00987798"/>
    <w:rsid w:val="00993701"/>
    <w:rsid w:val="00993C74"/>
    <w:rsid w:val="009946E2"/>
    <w:rsid w:val="009A0165"/>
    <w:rsid w:val="009A04EB"/>
    <w:rsid w:val="009A27AA"/>
    <w:rsid w:val="009A36A4"/>
    <w:rsid w:val="009A5978"/>
    <w:rsid w:val="009A6322"/>
    <w:rsid w:val="009B59EE"/>
    <w:rsid w:val="009B5D1B"/>
    <w:rsid w:val="009C08F8"/>
    <w:rsid w:val="009C48B8"/>
    <w:rsid w:val="009C4C8A"/>
    <w:rsid w:val="009C50B3"/>
    <w:rsid w:val="009C5625"/>
    <w:rsid w:val="009C5B30"/>
    <w:rsid w:val="009C7DA3"/>
    <w:rsid w:val="009D1C72"/>
    <w:rsid w:val="009D35CC"/>
    <w:rsid w:val="009D50D3"/>
    <w:rsid w:val="009D625B"/>
    <w:rsid w:val="009E0072"/>
    <w:rsid w:val="009E203F"/>
    <w:rsid w:val="009E4A55"/>
    <w:rsid w:val="009E604A"/>
    <w:rsid w:val="009E7830"/>
    <w:rsid w:val="009E7BA9"/>
    <w:rsid w:val="009F0631"/>
    <w:rsid w:val="009F0A5F"/>
    <w:rsid w:val="009F1811"/>
    <w:rsid w:val="009F2C1C"/>
    <w:rsid w:val="009F2E56"/>
    <w:rsid w:val="009F2F24"/>
    <w:rsid w:val="009F3F3E"/>
    <w:rsid w:val="009F44DE"/>
    <w:rsid w:val="009F4E4A"/>
    <w:rsid w:val="009F5FA4"/>
    <w:rsid w:val="009F6FCE"/>
    <w:rsid w:val="009F778C"/>
    <w:rsid w:val="009F78BE"/>
    <w:rsid w:val="009F7ED3"/>
    <w:rsid w:val="00A000F8"/>
    <w:rsid w:val="00A02B8B"/>
    <w:rsid w:val="00A03CDE"/>
    <w:rsid w:val="00A10029"/>
    <w:rsid w:val="00A1033F"/>
    <w:rsid w:val="00A10427"/>
    <w:rsid w:val="00A1057F"/>
    <w:rsid w:val="00A14E63"/>
    <w:rsid w:val="00A15381"/>
    <w:rsid w:val="00A15661"/>
    <w:rsid w:val="00A207D1"/>
    <w:rsid w:val="00A23C68"/>
    <w:rsid w:val="00A24399"/>
    <w:rsid w:val="00A25867"/>
    <w:rsid w:val="00A274DF"/>
    <w:rsid w:val="00A275FC"/>
    <w:rsid w:val="00A27A94"/>
    <w:rsid w:val="00A300F2"/>
    <w:rsid w:val="00A31E59"/>
    <w:rsid w:val="00A33C26"/>
    <w:rsid w:val="00A33EF4"/>
    <w:rsid w:val="00A34DAD"/>
    <w:rsid w:val="00A357FE"/>
    <w:rsid w:val="00A35A6F"/>
    <w:rsid w:val="00A36BCE"/>
    <w:rsid w:val="00A44359"/>
    <w:rsid w:val="00A478EE"/>
    <w:rsid w:val="00A50B88"/>
    <w:rsid w:val="00A50E4D"/>
    <w:rsid w:val="00A519B7"/>
    <w:rsid w:val="00A51CE0"/>
    <w:rsid w:val="00A56E88"/>
    <w:rsid w:val="00A60C25"/>
    <w:rsid w:val="00A610FA"/>
    <w:rsid w:val="00A616EC"/>
    <w:rsid w:val="00A621F1"/>
    <w:rsid w:val="00A62E0F"/>
    <w:rsid w:val="00A6572F"/>
    <w:rsid w:val="00A65E69"/>
    <w:rsid w:val="00A67762"/>
    <w:rsid w:val="00A7219A"/>
    <w:rsid w:val="00A724D3"/>
    <w:rsid w:val="00A73D39"/>
    <w:rsid w:val="00A74DC7"/>
    <w:rsid w:val="00A74ED0"/>
    <w:rsid w:val="00A757AC"/>
    <w:rsid w:val="00A761FA"/>
    <w:rsid w:val="00A7632F"/>
    <w:rsid w:val="00A774CF"/>
    <w:rsid w:val="00A8062C"/>
    <w:rsid w:val="00A818D2"/>
    <w:rsid w:val="00A819D3"/>
    <w:rsid w:val="00A81E34"/>
    <w:rsid w:val="00A82B31"/>
    <w:rsid w:val="00A83FED"/>
    <w:rsid w:val="00A8554D"/>
    <w:rsid w:val="00A91AC8"/>
    <w:rsid w:val="00A931E2"/>
    <w:rsid w:val="00A93A23"/>
    <w:rsid w:val="00A93DAC"/>
    <w:rsid w:val="00A970BE"/>
    <w:rsid w:val="00AA0E68"/>
    <w:rsid w:val="00AA51AA"/>
    <w:rsid w:val="00AA7131"/>
    <w:rsid w:val="00AA795C"/>
    <w:rsid w:val="00AB0805"/>
    <w:rsid w:val="00AB27E4"/>
    <w:rsid w:val="00AB3B84"/>
    <w:rsid w:val="00AB7409"/>
    <w:rsid w:val="00AB7D18"/>
    <w:rsid w:val="00AC1DD3"/>
    <w:rsid w:val="00AC2A26"/>
    <w:rsid w:val="00AC2EDE"/>
    <w:rsid w:val="00AC30B6"/>
    <w:rsid w:val="00AC4940"/>
    <w:rsid w:val="00AC4F56"/>
    <w:rsid w:val="00AC7BD0"/>
    <w:rsid w:val="00AD17DA"/>
    <w:rsid w:val="00AD215E"/>
    <w:rsid w:val="00AD6C29"/>
    <w:rsid w:val="00AE1511"/>
    <w:rsid w:val="00AE3EE0"/>
    <w:rsid w:val="00AE55DC"/>
    <w:rsid w:val="00AE603F"/>
    <w:rsid w:val="00AE75E3"/>
    <w:rsid w:val="00AE7E6C"/>
    <w:rsid w:val="00AF14C4"/>
    <w:rsid w:val="00AF1E0B"/>
    <w:rsid w:val="00AF24F9"/>
    <w:rsid w:val="00AF2941"/>
    <w:rsid w:val="00AF4EC6"/>
    <w:rsid w:val="00AF55D7"/>
    <w:rsid w:val="00AF5A89"/>
    <w:rsid w:val="00B022D8"/>
    <w:rsid w:val="00B03087"/>
    <w:rsid w:val="00B0532D"/>
    <w:rsid w:val="00B069C1"/>
    <w:rsid w:val="00B076A7"/>
    <w:rsid w:val="00B11C13"/>
    <w:rsid w:val="00B11EE3"/>
    <w:rsid w:val="00B136FC"/>
    <w:rsid w:val="00B13F5B"/>
    <w:rsid w:val="00B144BB"/>
    <w:rsid w:val="00B14846"/>
    <w:rsid w:val="00B15157"/>
    <w:rsid w:val="00B1549D"/>
    <w:rsid w:val="00B161E3"/>
    <w:rsid w:val="00B220F0"/>
    <w:rsid w:val="00B22F93"/>
    <w:rsid w:val="00B234EE"/>
    <w:rsid w:val="00B24310"/>
    <w:rsid w:val="00B24EE7"/>
    <w:rsid w:val="00B27762"/>
    <w:rsid w:val="00B30FF5"/>
    <w:rsid w:val="00B32FD0"/>
    <w:rsid w:val="00B35B26"/>
    <w:rsid w:val="00B37D78"/>
    <w:rsid w:val="00B4326F"/>
    <w:rsid w:val="00B475AC"/>
    <w:rsid w:val="00B502DB"/>
    <w:rsid w:val="00B50A56"/>
    <w:rsid w:val="00B532A2"/>
    <w:rsid w:val="00B54ADD"/>
    <w:rsid w:val="00B62B49"/>
    <w:rsid w:val="00B64E22"/>
    <w:rsid w:val="00B70BF2"/>
    <w:rsid w:val="00B74A6B"/>
    <w:rsid w:val="00B74C20"/>
    <w:rsid w:val="00B76357"/>
    <w:rsid w:val="00B769A8"/>
    <w:rsid w:val="00B779C9"/>
    <w:rsid w:val="00B81834"/>
    <w:rsid w:val="00B82454"/>
    <w:rsid w:val="00B84D82"/>
    <w:rsid w:val="00B864DF"/>
    <w:rsid w:val="00B87277"/>
    <w:rsid w:val="00B90CE8"/>
    <w:rsid w:val="00B9347A"/>
    <w:rsid w:val="00B93954"/>
    <w:rsid w:val="00B94D31"/>
    <w:rsid w:val="00B94ED0"/>
    <w:rsid w:val="00B95487"/>
    <w:rsid w:val="00BA033F"/>
    <w:rsid w:val="00BA1B63"/>
    <w:rsid w:val="00BA2211"/>
    <w:rsid w:val="00BA2637"/>
    <w:rsid w:val="00BA2EDF"/>
    <w:rsid w:val="00BA40DC"/>
    <w:rsid w:val="00BA42DE"/>
    <w:rsid w:val="00BA5551"/>
    <w:rsid w:val="00BA73EE"/>
    <w:rsid w:val="00BA74CF"/>
    <w:rsid w:val="00BB1F06"/>
    <w:rsid w:val="00BB460C"/>
    <w:rsid w:val="00BC0211"/>
    <w:rsid w:val="00BC182E"/>
    <w:rsid w:val="00BC32E7"/>
    <w:rsid w:val="00BC3E45"/>
    <w:rsid w:val="00BC5CF4"/>
    <w:rsid w:val="00BC66E7"/>
    <w:rsid w:val="00BC71B1"/>
    <w:rsid w:val="00BC74AD"/>
    <w:rsid w:val="00BD0D75"/>
    <w:rsid w:val="00BD2BDB"/>
    <w:rsid w:val="00BD3BF1"/>
    <w:rsid w:val="00BD3E4E"/>
    <w:rsid w:val="00BD423E"/>
    <w:rsid w:val="00BD61C0"/>
    <w:rsid w:val="00BD67FF"/>
    <w:rsid w:val="00BD73C4"/>
    <w:rsid w:val="00BE65B3"/>
    <w:rsid w:val="00BE6F1E"/>
    <w:rsid w:val="00BF5672"/>
    <w:rsid w:val="00BF5EA3"/>
    <w:rsid w:val="00C01BD1"/>
    <w:rsid w:val="00C0456C"/>
    <w:rsid w:val="00C04DE4"/>
    <w:rsid w:val="00C05247"/>
    <w:rsid w:val="00C0728F"/>
    <w:rsid w:val="00C10129"/>
    <w:rsid w:val="00C11EC2"/>
    <w:rsid w:val="00C1260F"/>
    <w:rsid w:val="00C12BEC"/>
    <w:rsid w:val="00C13B44"/>
    <w:rsid w:val="00C13C05"/>
    <w:rsid w:val="00C13E2E"/>
    <w:rsid w:val="00C1437D"/>
    <w:rsid w:val="00C17815"/>
    <w:rsid w:val="00C1795E"/>
    <w:rsid w:val="00C206B2"/>
    <w:rsid w:val="00C243AF"/>
    <w:rsid w:val="00C2484C"/>
    <w:rsid w:val="00C31300"/>
    <w:rsid w:val="00C31A2E"/>
    <w:rsid w:val="00C31D14"/>
    <w:rsid w:val="00C324DB"/>
    <w:rsid w:val="00C336D7"/>
    <w:rsid w:val="00C346C4"/>
    <w:rsid w:val="00C34C73"/>
    <w:rsid w:val="00C35241"/>
    <w:rsid w:val="00C362C1"/>
    <w:rsid w:val="00C41DB0"/>
    <w:rsid w:val="00C43D06"/>
    <w:rsid w:val="00C47CF9"/>
    <w:rsid w:val="00C50E17"/>
    <w:rsid w:val="00C50F7A"/>
    <w:rsid w:val="00C5373F"/>
    <w:rsid w:val="00C53BD5"/>
    <w:rsid w:val="00C540E1"/>
    <w:rsid w:val="00C54F73"/>
    <w:rsid w:val="00C611E5"/>
    <w:rsid w:val="00C63B71"/>
    <w:rsid w:val="00C6420D"/>
    <w:rsid w:val="00C648FC"/>
    <w:rsid w:val="00C66581"/>
    <w:rsid w:val="00C678F5"/>
    <w:rsid w:val="00C67A58"/>
    <w:rsid w:val="00C705D9"/>
    <w:rsid w:val="00C70D16"/>
    <w:rsid w:val="00C713AA"/>
    <w:rsid w:val="00C737B2"/>
    <w:rsid w:val="00C73B95"/>
    <w:rsid w:val="00C7425D"/>
    <w:rsid w:val="00C77340"/>
    <w:rsid w:val="00C80E92"/>
    <w:rsid w:val="00C830DB"/>
    <w:rsid w:val="00C837CE"/>
    <w:rsid w:val="00C83811"/>
    <w:rsid w:val="00C83A6D"/>
    <w:rsid w:val="00C908F0"/>
    <w:rsid w:val="00C927F5"/>
    <w:rsid w:val="00C9451C"/>
    <w:rsid w:val="00C949AF"/>
    <w:rsid w:val="00C949EC"/>
    <w:rsid w:val="00C96CE3"/>
    <w:rsid w:val="00C96F2B"/>
    <w:rsid w:val="00C97F1A"/>
    <w:rsid w:val="00CA1315"/>
    <w:rsid w:val="00CA656B"/>
    <w:rsid w:val="00CA75B3"/>
    <w:rsid w:val="00CA7DA8"/>
    <w:rsid w:val="00CC09F1"/>
    <w:rsid w:val="00CC2C28"/>
    <w:rsid w:val="00CC3085"/>
    <w:rsid w:val="00CC43A8"/>
    <w:rsid w:val="00CC5E32"/>
    <w:rsid w:val="00CC71E4"/>
    <w:rsid w:val="00CD0DCD"/>
    <w:rsid w:val="00CD100D"/>
    <w:rsid w:val="00CD2AE7"/>
    <w:rsid w:val="00CD32DF"/>
    <w:rsid w:val="00CD4DC4"/>
    <w:rsid w:val="00CD5014"/>
    <w:rsid w:val="00CD582B"/>
    <w:rsid w:val="00CD7884"/>
    <w:rsid w:val="00CE1329"/>
    <w:rsid w:val="00CE16E7"/>
    <w:rsid w:val="00CE3B25"/>
    <w:rsid w:val="00CE3EFE"/>
    <w:rsid w:val="00CE5212"/>
    <w:rsid w:val="00CE783E"/>
    <w:rsid w:val="00CF5A41"/>
    <w:rsid w:val="00CF716D"/>
    <w:rsid w:val="00D00839"/>
    <w:rsid w:val="00D02E02"/>
    <w:rsid w:val="00D03D5B"/>
    <w:rsid w:val="00D03EB3"/>
    <w:rsid w:val="00D03FDE"/>
    <w:rsid w:val="00D04664"/>
    <w:rsid w:val="00D07F1F"/>
    <w:rsid w:val="00D1232D"/>
    <w:rsid w:val="00D14EE4"/>
    <w:rsid w:val="00D15E73"/>
    <w:rsid w:val="00D16A59"/>
    <w:rsid w:val="00D16BC8"/>
    <w:rsid w:val="00D17A5C"/>
    <w:rsid w:val="00D2171E"/>
    <w:rsid w:val="00D22E33"/>
    <w:rsid w:val="00D23542"/>
    <w:rsid w:val="00D23D9A"/>
    <w:rsid w:val="00D27749"/>
    <w:rsid w:val="00D27789"/>
    <w:rsid w:val="00D30666"/>
    <w:rsid w:val="00D3225C"/>
    <w:rsid w:val="00D33FD6"/>
    <w:rsid w:val="00D37517"/>
    <w:rsid w:val="00D40DDA"/>
    <w:rsid w:val="00D434EF"/>
    <w:rsid w:val="00D47480"/>
    <w:rsid w:val="00D50CAA"/>
    <w:rsid w:val="00D5472E"/>
    <w:rsid w:val="00D567D1"/>
    <w:rsid w:val="00D62151"/>
    <w:rsid w:val="00D63755"/>
    <w:rsid w:val="00D6427F"/>
    <w:rsid w:val="00D67593"/>
    <w:rsid w:val="00D67C41"/>
    <w:rsid w:val="00D71323"/>
    <w:rsid w:val="00D718DC"/>
    <w:rsid w:val="00D720BD"/>
    <w:rsid w:val="00D766DE"/>
    <w:rsid w:val="00D76711"/>
    <w:rsid w:val="00D77A59"/>
    <w:rsid w:val="00D82F0E"/>
    <w:rsid w:val="00D83277"/>
    <w:rsid w:val="00D83B2D"/>
    <w:rsid w:val="00D85438"/>
    <w:rsid w:val="00D942B0"/>
    <w:rsid w:val="00D967D1"/>
    <w:rsid w:val="00D96F21"/>
    <w:rsid w:val="00DA6D99"/>
    <w:rsid w:val="00DA6E77"/>
    <w:rsid w:val="00DA73C7"/>
    <w:rsid w:val="00DA7C5A"/>
    <w:rsid w:val="00DB053F"/>
    <w:rsid w:val="00DB5EF7"/>
    <w:rsid w:val="00DC1281"/>
    <w:rsid w:val="00DC1297"/>
    <w:rsid w:val="00DC13F6"/>
    <w:rsid w:val="00DC243E"/>
    <w:rsid w:val="00DC6C00"/>
    <w:rsid w:val="00DC740C"/>
    <w:rsid w:val="00DC7A2C"/>
    <w:rsid w:val="00DD0986"/>
    <w:rsid w:val="00DD19BE"/>
    <w:rsid w:val="00DD2658"/>
    <w:rsid w:val="00DD2914"/>
    <w:rsid w:val="00DD308F"/>
    <w:rsid w:val="00DD6219"/>
    <w:rsid w:val="00DD736B"/>
    <w:rsid w:val="00DD787F"/>
    <w:rsid w:val="00DD7E44"/>
    <w:rsid w:val="00DE0B10"/>
    <w:rsid w:val="00DE6C89"/>
    <w:rsid w:val="00DF177A"/>
    <w:rsid w:val="00DF2156"/>
    <w:rsid w:val="00DF3FBF"/>
    <w:rsid w:val="00DF6970"/>
    <w:rsid w:val="00DF7332"/>
    <w:rsid w:val="00DF7E32"/>
    <w:rsid w:val="00E0149D"/>
    <w:rsid w:val="00E0203B"/>
    <w:rsid w:val="00E034EC"/>
    <w:rsid w:val="00E037CC"/>
    <w:rsid w:val="00E04E29"/>
    <w:rsid w:val="00E07E97"/>
    <w:rsid w:val="00E12FAA"/>
    <w:rsid w:val="00E160C5"/>
    <w:rsid w:val="00E1715E"/>
    <w:rsid w:val="00E17FD1"/>
    <w:rsid w:val="00E20969"/>
    <w:rsid w:val="00E227A4"/>
    <w:rsid w:val="00E239ED"/>
    <w:rsid w:val="00E24C58"/>
    <w:rsid w:val="00E25D4B"/>
    <w:rsid w:val="00E2679A"/>
    <w:rsid w:val="00E270E1"/>
    <w:rsid w:val="00E30F31"/>
    <w:rsid w:val="00E31EFC"/>
    <w:rsid w:val="00E33892"/>
    <w:rsid w:val="00E33E62"/>
    <w:rsid w:val="00E35695"/>
    <w:rsid w:val="00E36FD3"/>
    <w:rsid w:val="00E37B26"/>
    <w:rsid w:val="00E408E4"/>
    <w:rsid w:val="00E4336B"/>
    <w:rsid w:val="00E4577F"/>
    <w:rsid w:val="00E50625"/>
    <w:rsid w:val="00E507AC"/>
    <w:rsid w:val="00E50E48"/>
    <w:rsid w:val="00E51831"/>
    <w:rsid w:val="00E5709D"/>
    <w:rsid w:val="00E6283C"/>
    <w:rsid w:val="00E63592"/>
    <w:rsid w:val="00E6364E"/>
    <w:rsid w:val="00E643EA"/>
    <w:rsid w:val="00E64C9B"/>
    <w:rsid w:val="00E6521F"/>
    <w:rsid w:val="00E65767"/>
    <w:rsid w:val="00E66F5B"/>
    <w:rsid w:val="00E71D8D"/>
    <w:rsid w:val="00E75FA8"/>
    <w:rsid w:val="00E87529"/>
    <w:rsid w:val="00E908A7"/>
    <w:rsid w:val="00E931B1"/>
    <w:rsid w:val="00E93511"/>
    <w:rsid w:val="00E94054"/>
    <w:rsid w:val="00EA0C68"/>
    <w:rsid w:val="00EA223F"/>
    <w:rsid w:val="00EA2FB7"/>
    <w:rsid w:val="00EA3AE4"/>
    <w:rsid w:val="00EA3C3F"/>
    <w:rsid w:val="00EA5698"/>
    <w:rsid w:val="00EA5D4A"/>
    <w:rsid w:val="00EA69B8"/>
    <w:rsid w:val="00EA6BCF"/>
    <w:rsid w:val="00EA6ECB"/>
    <w:rsid w:val="00EB0FF4"/>
    <w:rsid w:val="00EB1DF0"/>
    <w:rsid w:val="00EB244C"/>
    <w:rsid w:val="00EB6E40"/>
    <w:rsid w:val="00EC0AC7"/>
    <w:rsid w:val="00EC1F2C"/>
    <w:rsid w:val="00EC2E27"/>
    <w:rsid w:val="00EC4125"/>
    <w:rsid w:val="00EC4170"/>
    <w:rsid w:val="00EC6B0D"/>
    <w:rsid w:val="00EC76B3"/>
    <w:rsid w:val="00ED0132"/>
    <w:rsid w:val="00ED281E"/>
    <w:rsid w:val="00ED2842"/>
    <w:rsid w:val="00EE0AA6"/>
    <w:rsid w:val="00EE1FA2"/>
    <w:rsid w:val="00EE6206"/>
    <w:rsid w:val="00EE7364"/>
    <w:rsid w:val="00EF1C8F"/>
    <w:rsid w:val="00EF4396"/>
    <w:rsid w:val="00EF5329"/>
    <w:rsid w:val="00EF536E"/>
    <w:rsid w:val="00F00FDD"/>
    <w:rsid w:val="00F01879"/>
    <w:rsid w:val="00F019E7"/>
    <w:rsid w:val="00F01D73"/>
    <w:rsid w:val="00F01DA1"/>
    <w:rsid w:val="00F02A3B"/>
    <w:rsid w:val="00F060DB"/>
    <w:rsid w:val="00F06CDD"/>
    <w:rsid w:val="00F073C3"/>
    <w:rsid w:val="00F109CD"/>
    <w:rsid w:val="00F12E25"/>
    <w:rsid w:val="00F158B6"/>
    <w:rsid w:val="00F16190"/>
    <w:rsid w:val="00F169C7"/>
    <w:rsid w:val="00F16AB8"/>
    <w:rsid w:val="00F171DC"/>
    <w:rsid w:val="00F179DC"/>
    <w:rsid w:val="00F20EF7"/>
    <w:rsid w:val="00F238A7"/>
    <w:rsid w:val="00F2507F"/>
    <w:rsid w:val="00F26374"/>
    <w:rsid w:val="00F26A46"/>
    <w:rsid w:val="00F26D0F"/>
    <w:rsid w:val="00F27D0B"/>
    <w:rsid w:val="00F31DFF"/>
    <w:rsid w:val="00F3382B"/>
    <w:rsid w:val="00F33944"/>
    <w:rsid w:val="00F37CCC"/>
    <w:rsid w:val="00F40572"/>
    <w:rsid w:val="00F405D8"/>
    <w:rsid w:val="00F40ACF"/>
    <w:rsid w:val="00F411F7"/>
    <w:rsid w:val="00F4308B"/>
    <w:rsid w:val="00F451D1"/>
    <w:rsid w:val="00F455F9"/>
    <w:rsid w:val="00F45A21"/>
    <w:rsid w:val="00F466E4"/>
    <w:rsid w:val="00F469CA"/>
    <w:rsid w:val="00F504BF"/>
    <w:rsid w:val="00F536F2"/>
    <w:rsid w:val="00F5440C"/>
    <w:rsid w:val="00F5532B"/>
    <w:rsid w:val="00F55B57"/>
    <w:rsid w:val="00F55E90"/>
    <w:rsid w:val="00F6019A"/>
    <w:rsid w:val="00F604B9"/>
    <w:rsid w:val="00F609DC"/>
    <w:rsid w:val="00F63F61"/>
    <w:rsid w:val="00F666E5"/>
    <w:rsid w:val="00F6797A"/>
    <w:rsid w:val="00F67D61"/>
    <w:rsid w:val="00F704FB"/>
    <w:rsid w:val="00F721BB"/>
    <w:rsid w:val="00F81E6E"/>
    <w:rsid w:val="00F82EC3"/>
    <w:rsid w:val="00F85C98"/>
    <w:rsid w:val="00F915C0"/>
    <w:rsid w:val="00F921CB"/>
    <w:rsid w:val="00F9241F"/>
    <w:rsid w:val="00F94B61"/>
    <w:rsid w:val="00FA14BF"/>
    <w:rsid w:val="00FA204B"/>
    <w:rsid w:val="00FA7A46"/>
    <w:rsid w:val="00FB4D22"/>
    <w:rsid w:val="00FB562A"/>
    <w:rsid w:val="00FB60E4"/>
    <w:rsid w:val="00FB696F"/>
    <w:rsid w:val="00FC1FC1"/>
    <w:rsid w:val="00FC2C14"/>
    <w:rsid w:val="00FC3116"/>
    <w:rsid w:val="00FC4681"/>
    <w:rsid w:val="00FC6FD3"/>
    <w:rsid w:val="00FC7711"/>
    <w:rsid w:val="00FD49CC"/>
    <w:rsid w:val="00FD5016"/>
    <w:rsid w:val="00FD6C02"/>
    <w:rsid w:val="00FD7590"/>
    <w:rsid w:val="00FD7888"/>
    <w:rsid w:val="00FE06CD"/>
    <w:rsid w:val="00FE3048"/>
    <w:rsid w:val="00FE4963"/>
    <w:rsid w:val="00FE6649"/>
    <w:rsid w:val="00FE6DB7"/>
    <w:rsid w:val="00FE70EE"/>
    <w:rsid w:val="00FE745C"/>
    <w:rsid w:val="00FF035F"/>
    <w:rsid w:val="00FF2D96"/>
    <w:rsid w:val="00FF5112"/>
    <w:rsid w:val="00FF53E6"/>
    <w:rsid w:val="00FF7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paragraph" w:styleId="3">
    <w:name w:val="heading 3"/>
    <w:basedOn w:val="a0"/>
    <w:next w:val="a0"/>
    <w:link w:val="30"/>
    <w:semiHidden/>
    <w:unhideWhenUsed/>
    <w:qFormat/>
    <w:rsid w:val="00720FF2"/>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1">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9">
    <w:name w:val="頁尾 字元"/>
    <w:link w:val="a8"/>
    <w:uiPriority w:val="99"/>
    <w:rsid w:val="006856E5"/>
  </w:style>
  <w:style w:type="table" w:styleId="af0">
    <w:name w:val="Table Grid"/>
    <w:basedOn w:val="a2"/>
    <w:uiPriority w:val="59"/>
    <w:rsid w:val="008B3D0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字元 字元2"/>
    <w:basedOn w:val="a0"/>
    <w:semiHidden/>
    <w:rsid w:val="00763CAD"/>
    <w:pPr>
      <w:widowControl/>
      <w:spacing w:after="160" w:line="240" w:lineRule="exact"/>
    </w:pPr>
    <w:rPr>
      <w:rFonts w:ascii="Verdana" w:eastAsia="Times New Roman" w:hAnsi="Verdana"/>
      <w:kern w:val="0"/>
      <w:sz w:val="20"/>
      <w:szCs w:val="20"/>
      <w:lang w:eastAsia="en-US"/>
    </w:rPr>
  </w:style>
  <w:style w:type="paragraph" w:styleId="af1">
    <w:name w:val="List Paragraph"/>
    <w:basedOn w:val="a0"/>
    <w:uiPriority w:val="99"/>
    <w:qFormat/>
    <w:rsid w:val="005414BA"/>
    <w:pPr>
      <w:ind w:leftChars="200" w:left="480"/>
    </w:pPr>
  </w:style>
  <w:style w:type="character" w:customStyle="1" w:styleId="30">
    <w:name w:val="標題 3 字元"/>
    <w:link w:val="3"/>
    <w:semiHidden/>
    <w:rsid w:val="00720FF2"/>
    <w:rPr>
      <w:rFonts w:ascii="Cambria" w:eastAsia="新細明體" w:hAnsi="Cambria" w:cs="Times New Roman"/>
      <w:b/>
      <w:bCs/>
      <w:kern w:val="2"/>
      <w:sz w:val="36"/>
      <w:szCs w:val="36"/>
    </w:rPr>
  </w:style>
  <w:style w:type="character" w:styleId="af2">
    <w:name w:val="annotation reference"/>
    <w:rsid w:val="00EF1C8F"/>
    <w:rPr>
      <w:sz w:val="18"/>
      <w:szCs w:val="18"/>
    </w:rPr>
  </w:style>
  <w:style w:type="character" w:customStyle="1" w:styleId="a5">
    <w:name w:val="註解文字 字元"/>
    <w:link w:val="a4"/>
    <w:semiHidden/>
    <w:rsid w:val="00EF1C8F"/>
    <w:rPr>
      <w:sz w:val="24"/>
    </w:rPr>
  </w:style>
  <w:style w:type="paragraph" w:styleId="af3">
    <w:name w:val="annotation subject"/>
    <w:basedOn w:val="a4"/>
    <w:next w:val="a4"/>
    <w:link w:val="af4"/>
    <w:rsid w:val="005112A0"/>
    <w:pPr>
      <w:adjustRightInd/>
      <w:spacing w:line="240" w:lineRule="auto"/>
    </w:pPr>
    <w:rPr>
      <w:b/>
      <w:bCs/>
      <w:kern w:val="2"/>
      <w:szCs w:val="24"/>
    </w:rPr>
  </w:style>
  <w:style w:type="character" w:customStyle="1" w:styleId="af4">
    <w:name w:val="註解主旨 字元"/>
    <w:link w:val="af3"/>
    <w:rsid w:val="005112A0"/>
    <w:rPr>
      <w:b/>
      <w:bCs/>
      <w:kern w:val="2"/>
      <w:sz w:val="24"/>
      <w:szCs w:val="24"/>
    </w:rPr>
  </w:style>
  <w:style w:type="paragraph" w:styleId="af5">
    <w:name w:val="footnote text"/>
    <w:basedOn w:val="a0"/>
    <w:link w:val="af6"/>
    <w:rsid w:val="00C96F2B"/>
    <w:pPr>
      <w:snapToGrid w:val="0"/>
    </w:pPr>
    <w:rPr>
      <w:sz w:val="20"/>
      <w:szCs w:val="20"/>
    </w:rPr>
  </w:style>
  <w:style w:type="character" w:customStyle="1" w:styleId="af6">
    <w:name w:val="註腳文字 字元"/>
    <w:link w:val="af5"/>
    <w:rsid w:val="00C96F2B"/>
    <w:rPr>
      <w:kern w:val="2"/>
    </w:rPr>
  </w:style>
  <w:style w:type="character" w:styleId="af7">
    <w:name w:val="footnote reference"/>
    <w:rsid w:val="00C96F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paragraph" w:styleId="3">
    <w:name w:val="heading 3"/>
    <w:basedOn w:val="a0"/>
    <w:next w:val="a0"/>
    <w:link w:val="30"/>
    <w:semiHidden/>
    <w:unhideWhenUsed/>
    <w:qFormat/>
    <w:rsid w:val="00720FF2"/>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1">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9">
    <w:name w:val="頁尾 字元"/>
    <w:link w:val="a8"/>
    <w:uiPriority w:val="99"/>
    <w:rsid w:val="006856E5"/>
  </w:style>
  <w:style w:type="table" w:styleId="af0">
    <w:name w:val="Table Grid"/>
    <w:basedOn w:val="a2"/>
    <w:uiPriority w:val="59"/>
    <w:rsid w:val="008B3D0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字元 字元2"/>
    <w:basedOn w:val="a0"/>
    <w:semiHidden/>
    <w:rsid w:val="00763CAD"/>
    <w:pPr>
      <w:widowControl/>
      <w:spacing w:after="160" w:line="240" w:lineRule="exact"/>
    </w:pPr>
    <w:rPr>
      <w:rFonts w:ascii="Verdana" w:eastAsia="Times New Roman" w:hAnsi="Verdana"/>
      <w:kern w:val="0"/>
      <w:sz w:val="20"/>
      <w:szCs w:val="20"/>
      <w:lang w:eastAsia="en-US"/>
    </w:rPr>
  </w:style>
  <w:style w:type="paragraph" w:styleId="af1">
    <w:name w:val="List Paragraph"/>
    <w:basedOn w:val="a0"/>
    <w:uiPriority w:val="99"/>
    <w:qFormat/>
    <w:rsid w:val="005414BA"/>
    <w:pPr>
      <w:ind w:leftChars="200" w:left="480"/>
    </w:pPr>
  </w:style>
  <w:style w:type="character" w:customStyle="1" w:styleId="30">
    <w:name w:val="標題 3 字元"/>
    <w:link w:val="3"/>
    <w:semiHidden/>
    <w:rsid w:val="00720FF2"/>
    <w:rPr>
      <w:rFonts w:ascii="Cambria" w:eastAsia="新細明體" w:hAnsi="Cambria" w:cs="Times New Roman"/>
      <w:b/>
      <w:bCs/>
      <w:kern w:val="2"/>
      <w:sz w:val="36"/>
      <w:szCs w:val="36"/>
    </w:rPr>
  </w:style>
  <w:style w:type="character" w:styleId="af2">
    <w:name w:val="annotation reference"/>
    <w:rsid w:val="00EF1C8F"/>
    <w:rPr>
      <w:sz w:val="18"/>
      <w:szCs w:val="18"/>
    </w:rPr>
  </w:style>
  <w:style w:type="character" w:customStyle="1" w:styleId="a5">
    <w:name w:val="註解文字 字元"/>
    <w:link w:val="a4"/>
    <w:semiHidden/>
    <w:rsid w:val="00EF1C8F"/>
    <w:rPr>
      <w:sz w:val="24"/>
    </w:rPr>
  </w:style>
  <w:style w:type="paragraph" w:styleId="af3">
    <w:name w:val="annotation subject"/>
    <w:basedOn w:val="a4"/>
    <w:next w:val="a4"/>
    <w:link w:val="af4"/>
    <w:rsid w:val="005112A0"/>
    <w:pPr>
      <w:adjustRightInd/>
      <w:spacing w:line="240" w:lineRule="auto"/>
    </w:pPr>
    <w:rPr>
      <w:b/>
      <w:bCs/>
      <w:kern w:val="2"/>
      <w:szCs w:val="24"/>
    </w:rPr>
  </w:style>
  <w:style w:type="character" w:customStyle="1" w:styleId="af4">
    <w:name w:val="註解主旨 字元"/>
    <w:link w:val="af3"/>
    <w:rsid w:val="005112A0"/>
    <w:rPr>
      <w:b/>
      <w:bCs/>
      <w:kern w:val="2"/>
      <w:sz w:val="24"/>
      <w:szCs w:val="24"/>
    </w:rPr>
  </w:style>
  <w:style w:type="paragraph" w:styleId="af5">
    <w:name w:val="footnote text"/>
    <w:basedOn w:val="a0"/>
    <w:link w:val="af6"/>
    <w:rsid w:val="00C96F2B"/>
    <w:pPr>
      <w:snapToGrid w:val="0"/>
    </w:pPr>
    <w:rPr>
      <w:sz w:val="20"/>
      <w:szCs w:val="20"/>
    </w:rPr>
  </w:style>
  <w:style w:type="character" w:customStyle="1" w:styleId="af6">
    <w:name w:val="註腳文字 字元"/>
    <w:link w:val="af5"/>
    <w:rsid w:val="00C96F2B"/>
    <w:rPr>
      <w:kern w:val="2"/>
    </w:rPr>
  </w:style>
  <w:style w:type="character" w:styleId="af7">
    <w:name w:val="footnote reference"/>
    <w:rsid w:val="00C96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0321">
      <w:bodyDiv w:val="1"/>
      <w:marLeft w:val="0"/>
      <w:marRight w:val="0"/>
      <w:marTop w:val="0"/>
      <w:marBottom w:val="0"/>
      <w:divBdr>
        <w:top w:val="none" w:sz="0" w:space="0" w:color="auto"/>
        <w:left w:val="none" w:sz="0" w:space="0" w:color="auto"/>
        <w:bottom w:val="none" w:sz="0" w:space="0" w:color="auto"/>
        <w:right w:val="none" w:sz="0" w:space="0" w:color="auto"/>
      </w:divBdr>
    </w:div>
    <w:div w:id="468284528">
      <w:bodyDiv w:val="1"/>
      <w:marLeft w:val="0"/>
      <w:marRight w:val="0"/>
      <w:marTop w:val="0"/>
      <w:marBottom w:val="0"/>
      <w:divBdr>
        <w:top w:val="none" w:sz="0" w:space="0" w:color="auto"/>
        <w:left w:val="none" w:sz="0" w:space="0" w:color="auto"/>
        <w:bottom w:val="none" w:sz="0" w:space="0" w:color="auto"/>
        <w:right w:val="none" w:sz="0" w:space="0" w:color="auto"/>
      </w:divBdr>
    </w:div>
    <w:div w:id="605577958">
      <w:bodyDiv w:val="1"/>
      <w:marLeft w:val="0"/>
      <w:marRight w:val="0"/>
      <w:marTop w:val="0"/>
      <w:marBottom w:val="0"/>
      <w:divBdr>
        <w:top w:val="none" w:sz="0" w:space="0" w:color="auto"/>
        <w:left w:val="none" w:sz="0" w:space="0" w:color="auto"/>
        <w:bottom w:val="none" w:sz="0" w:space="0" w:color="auto"/>
        <w:right w:val="none" w:sz="0" w:space="0" w:color="auto"/>
      </w:divBdr>
      <w:divsChild>
        <w:div w:id="730692097">
          <w:marLeft w:val="336"/>
          <w:marRight w:val="0"/>
          <w:marTop w:val="120"/>
          <w:marBottom w:val="312"/>
          <w:divBdr>
            <w:top w:val="none" w:sz="0" w:space="0" w:color="auto"/>
            <w:left w:val="none" w:sz="0" w:space="0" w:color="auto"/>
            <w:bottom w:val="none" w:sz="0" w:space="0" w:color="auto"/>
            <w:right w:val="none" w:sz="0" w:space="0" w:color="auto"/>
          </w:divBdr>
          <w:divsChild>
            <w:div w:id="6872903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41348042">
      <w:bodyDiv w:val="1"/>
      <w:marLeft w:val="0"/>
      <w:marRight w:val="0"/>
      <w:marTop w:val="0"/>
      <w:marBottom w:val="0"/>
      <w:divBdr>
        <w:top w:val="none" w:sz="0" w:space="0" w:color="auto"/>
        <w:left w:val="none" w:sz="0" w:space="0" w:color="auto"/>
        <w:bottom w:val="none" w:sz="0" w:space="0" w:color="auto"/>
        <w:right w:val="none" w:sz="0" w:space="0" w:color="auto"/>
      </w:divBdr>
    </w:div>
    <w:div w:id="699742546">
      <w:bodyDiv w:val="1"/>
      <w:marLeft w:val="0"/>
      <w:marRight w:val="0"/>
      <w:marTop w:val="0"/>
      <w:marBottom w:val="0"/>
      <w:divBdr>
        <w:top w:val="none" w:sz="0" w:space="0" w:color="auto"/>
        <w:left w:val="none" w:sz="0" w:space="0" w:color="auto"/>
        <w:bottom w:val="none" w:sz="0" w:space="0" w:color="auto"/>
        <w:right w:val="none" w:sz="0" w:space="0" w:color="auto"/>
      </w:divBdr>
    </w:div>
    <w:div w:id="707099393">
      <w:bodyDiv w:val="1"/>
      <w:marLeft w:val="0"/>
      <w:marRight w:val="0"/>
      <w:marTop w:val="0"/>
      <w:marBottom w:val="0"/>
      <w:divBdr>
        <w:top w:val="none" w:sz="0" w:space="0" w:color="auto"/>
        <w:left w:val="none" w:sz="0" w:space="0" w:color="auto"/>
        <w:bottom w:val="none" w:sz="0" w:space="0" w:color="auto"/>
        <w:right w:val="none" w:sz="0" w:space="0" w:color="auto"/>
      </w:divBdr>
    </w:div>
    <w:div w:id="730084447">
      <w:bodyDiv w:val="1"/>
      <w:marLeft w:val="0"/>
      <w:marRight w:val="0"/>
      <w:marTop w:val="0"/>
      <w:marBottom w:val="0"/>
      <w:divBdr>
        <w:top w:val="none" w:sz="0" w:space="0" w:color="auto"/>
        <w:left w:val="none" w:sz="0" w:space="0" w:color="auto"/>
        <w:bottom w:val="none" w:sz="0" w:space="0" w:color="auto"/>
        <w:right w:val="none" w:sz="0" w:space="0" w:color="auto"/>
      </w:divBdr>
      <w:divsChild>
        <w:div w:id="98457444">
          <w:marLeft w:val="0"/>
          <w:marRight w:val="0"/>
          <w:marTop w:val="750"/>
          <w:marBottom w:val="150"/>
          <w:divBdr>
            <w:top w:val="none" w:sz="0" w:space="0" w:color="auto"/>
            <w:left w:val="none" w:sz="0" w:space="0" w:color="auto"/>
            <w:bottom w:val="none" w:sz="0" w:space="0" w:color="auto"/>
            <w:right w:val="none" w:sz="0" w:space="0" w:color="auto"/>
          </w:divBdr>
        </w:div>
        <w:div w:id="573856889">
          <w:marLeft w:val="0"/>
          <w:marRight w:val="0"/>
          <w:marTop w:val="0"/>
          <w:marBottom w:val="0"/>
          <w:divBdr>
            <w:top w:val="none" w:sz="0" w:space="0" w:color="auto"/>
            <w:left w:val="none" w:sz="0" w:space="0" w:color="auto"/>
            <w:bottom w:val="none" w:sz="0" w:space="0" w:color="auto"/>
            <w:right w:val="none" w:sz="0" w:space="0" w:color="auto"/>
          </w:divBdr>
        </w:div>
      </w:divsChild>
    </w:div>
    <w:div w:id="747388154">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074011053">
      <w:bodyDiv w:val="1"/>
      <w:marLeft w:val="0"/>
      <w:marRight w:val="0"/>
      <w:marTop w:val="0"/>
      <w:marBottom w:val="0"/>
      <w:divBdr>
        <w:top w:val="none" w:sz="0" w:space="0" w:color="auto"/>
        <w:left w:val="none" w:sz="0" w:space="0" w:color="auto"/>
        <w:bottom w:val="none" w:sz="0" w:space="0" w:color="auto"/>
        <w:right w:val="none" w:sz="0" w:space="0" w:color="auto"/>
      </w:divBdr>
    </w:div>
    <w:div w:id="1154030810">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275483523">
      <w:bodyDiv w:val="1"/>
      <w:marLeft w:val="0"/>
      <w:marRight w:val="0"/>
      <w:marTop w:val="0"/>
      <w:marBottom w:val="0"/>
      <w:divBdr>
        <w:top w:val="none" w:sz="0" w:space="0" w:color="auto"/>
        <w:left w:val="none" w:sz="0" w:space="0" w:color="auto"/>
        <w:bottom w:val="none" w:sz="0" w:space="0" w:color="auto"/>
        <w:right w:val="none" w:sz="0" w:space="0" w:color="auto"/>
      </w:divBdr>
    </w:div>
    <w:div w:id="1461611635">
      <w:bodyDiv w:val="1"/>
      <w:marLeft w:val="0"/>
      <w:marRight w:val="0"/>
      <w:marTop w:val="0"/>
      <w:marBottom w:val="0"/>
      <w:divBdr>
        <w:top w:val="none" w:sz="0" w:space="0" w:color="auto"/>
        <w:left w:val="none" w:sz="0" w:space="0" w:color="auto"/>
        <w:bottom w:val="none" w:sz="0" w:space="0" w:color="auto"/>
        <w:right w:val="none" w:sz="0" w:space="0" w:color="auto"/>
      </w:divBdr>
    </w:div>
    <w:div w:id="1548758150">
      <w:bodyDiv w:val="1"/>
      <w:marLeft w:val="0"/>
      <w:marRight w:val="0"/>
      <w:marTop w:val="0"/>
      <w:marBottom w:val="0"/>
      <w:divBdr>
        <w:top w:val="none" w:sz="0" w:space="0" w:color="auto"/>
        <w:left w:val="none" w:sz="0" w:space="0" w:color="auto"/>
        <w:bottom w:val="none" w:sz="0" w:space="0" w:color="auto"/>
        <w:right w:val="none" w:sz="0" w:space="0" w:color="auto"/>
      </w:divBdr>
    </w:div>
    <w:div w:id="19913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ndex.php?title=%E6%96%B0%E8%88%88%E5%8D%80(%E9%AB%98%E9%9B%84%E5%B8%82)&amp;action=edit&amp;redlink=1" TargetMode="External"/><Relationship Id="rId18" Type="http://schemas.openxmlformats.org/officeDocument/2006/relationships/hyperlink" Target="http://www.dgbas.gov.tw/mp.asp?mp=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rdc.org.tw/" TargetMode="External"/><Relationship Id="rId7" Type="http://schemas.openxmlformats.org/officeDocument/2006/relationships/footnotes" Target="footnotes.xml"/><Relationship Id="rId12" Type="http://schemas.openxmlformats.org/officeDocument/2006/relationships/hyperlink" Target="https://zh.wikipedia.org/wiki/%E5%89%8D%E9%87%91%E5%8D%80" TargetMode="External"/><Relationship Id="rId17" Type="http://schemas.openxmlformats.org/officeDocument/2006/relationships/hyperlink" Target="https://zh.wikipedia.org/wiki/%E4%B8%89%E6%B0%91%E5%8D%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h.wikipedia.org/wiki/%E5%B7%A6%E7%87%9F%E5%8D%80" TargetMode="External"/><Relationship Id="rId20" Type="http://schemas.openxmlformats.org/officeDocument/2006/relationships/hyperlink" Target="http://www.mirdc.org.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9%B9%BD%E5%9F%95%E5%8D%8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h.wikipedia.org/wiki/%E9%B3%B3%E5%B1%B1%E5%8D%80" TargetMode="External"/><Relationship Id="rId23" Type="http://schemas.openxmlformats.org/officeDocument/2006/relationships/hyperlink" Target="http://www.moea.gov.tw/Mns/populace/home/Home.as" TargetMode="External"/><Relationship Id="rId10" Type="http://schemas.openxmlformats.org/officeDocument/2006/relationships/hyperlink" Target="https://zh.wikipedia.org/w/index.php?title=%E7%94%9F%E7%94%A2%E7%B8%BD%E9%A1%8D&amp;action=edit&amp;redlink=1" TargetMode="External"/><Relationship Id="rId19" Type="http://schemas.openxmlformats.org/officeDocument/2006/relationships/hyperlink" Target="http://www.dgbas.gov.tw/mp.asp?mp=1" TargetMode="External"/><Relationship Id="rId4" Type="http://schemas.microsoft.com/office/2007/relationships/stylesWithEffects" Target="stylesWithEffects.xml"/><Relationship Id="rId9" Type="http://schemas.openxmlformats.org/officeDocument/2006/relationships/hyperlink" Target="https://zh.wikipedia.org/w/index.php?title=%E7%94%A2%E5%80%BC&amp;action=edit&amp;redlink=1" TargetMode="External"/><Relationship Id="rId14" Type="http://schemas.openxmlformats.org/officeDocument/2006/relationships/hyperlink" Target="https://zh.wikipedia.org/wiki/%E8%8B%93%E9%9B%85%E5%8D%80" TargetMode="External"/><Relationship Id="rId22" Type="http://schemas.openxmlformats.org/officeDocument/2006/relationships/hyperlink" Target="http://www.moea.gov.tw/Mns/populace/home/Hom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7295-C806-4691-A74B-118A2764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10116</Words>
  <Characters>57665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行政院國家科學委員會專題研究計畫申請書</vt:lpstr>
    </vt:vector>
  </TitlesOfParts>
  <Company>cynthia</Company>
  <LinksUpToDate>false</LinksUpToDate>
  <CharactersWithSpaces>67646</CharactersWithSpaces>
  <SharedDoc>false</SharedDoc>
  <HLinks>
    <vt:vector size="90" baseType="variant">
      <vt:variant>
        <vt:i4>5701642</vt:i4>
      </vt:variant>
      <vt:variant>
        <vt:i4>129</vt:i4>
      </vt:variant>
      <vt:variant>
        <vt:i4>0</vt:i4>
      </vt:variant>
      <vt:variant>
        <vt:i4>5</vt:i4>
      </vt:variant>
      <vt:variant>
        <vt:lpwstr>http://www.moea.gov.tw/Mns/populace/home/Home.as</vt:lpwstr>
      </vt:variant>
      <vt:variant>
        <vt:lpwstr/>
      </vt:variant>
      <vt:variant>
        <vt:i4>5701642</vt:i4>
      </vt:variant>
      <vt:variant>
        <vt:i4>126</vt:i4>
      </vt:variant>
      <vt:variant>
        <vt:i4>0</vt:i4>
      </vt:variant>
      <vt:variant>
        <vt:i4>5</vt:i4>
      </vt:variant>
      <vt:variant>
        <vt:lpwstr>http://www.moea.gov.tw/Mns/populace/home/Home.as</vt:lpwstr>
      </vt:variant>
      <vt:variant>
        <vt:lpwstr/>
      </vt:variant>
      <vt:variant>
        <vt:i4>262232</vt:i4>
      </vt:variant>
      <vt:variant>
        <vt:i4>123</vt:i4>
      </vt:variant>
      <vt:variant>
        <vt:i4>0</vt:i4>
      </vt:variant>
      <vt:variant>
        <vt:i4>5</vt:i4>
      </vt:variant>
      <vt:variant>
        <vt:lpwstr>http://www.mirdc.org.tw/</vt:lpwstr>
      </vt:variant>
      <vt:variant>
        <vt:lpwstr/>
      </vt:variant>
      <vt:variant>
        <vt:i4>262232</vt:i4>
      </vt:variant>
      <vt:variant>
        <vt:i4>120</vt:i4>
      </vt:variant>
      <vt:variant>
        <vt:i4>0</vt:i4>
      </vt:variant>
      <vt:variant>
        <vt:i4>5</vt:i4>
      </vt:variant>
      <vt:variant>
        <vt:lpwstr>http://www.mirdc.org.tw/</vt:lpwstr>
      </vt:variant>
      <vt:variant>
        <vt:lpwstr/>
      </vt:variant>
      <vt:variant>
        <vt:i4>2424881</vt:i4>
      </vt:variant>
      <vt:variant>
        <vt:i4>117</vt:i4>
      </vt:variant>
      <vt:variant>
        <vt:i4>0</vt:i4>
      </vt:variant>
      <vt:variant>
        <vt:i4>5</vt:i4>
      </vt:variant>
      <vt:variant>
        <vt:lpwstr>http://www.dgbas.gov.tw/mp.asp?mp=1</vt:lpwstr>
      </vt:variant>
      <vt:variant>
        <vt:lpwstr/>
      </vt:variant>
      <vt:variant>
        <vt:i4>2424881</vt:i4>
      </vt:variant>
      <vt:variant>
        <vt:i4>114</vt:i4>
      </vt:variant>
      <vt:variant>
        <vt:i4>0</vt:i4>
      </vt:variant>
      <vt:variant>
        <vt:i4>5</vt:i4>
      </vt:variant>
      <vt:variant>
        <vt:lpwstr>http://www.dgbas.gov.tw/mp.asp?mp=1</vt:lpwstr>
      </vt:variant>
      <vt:variant>
        <vt:lpwstr/>
      </vt:variant>
      <vt:variant>
        <vt:i4>1179712</vt:i4>
      </vt:variant>
      <vt:variant>
        <vt:i4>24</vt:i4>
      </vt:variant>
      <vt:variant>
        <vt:i4>0</vt:i4>
      </vt:variant>
      <vt:variant>
        <vt:i4>5</vt:i4>
      </vt:variant>
      <vt:variant>
        <vt:lpwstr>https://zh.wikipedia.org/wiki/%E4%B8%89%E6%B0%91%E5%8D%80</vt:lpwstr>
      </vt:variant>
      <vt:variant>
        <vt:lpwstr/>
      </vt:variant>
      <vt:variant>
        <vt:i4>4718665</vt:i4>
      </vt:variant>
      <vt:variant>
        <vt:i4>21</vt:i4>
      </vt:variant>
      <vt:variant>
        <vt:i4>0</vt:i4>
      </vt:variant>
      <vt:variant>
        <vt:i4>5</vt:i4>
      </vt:variant>
      <vt:variant>
        <vt:lpwstr>https://zh.wikipedia.org/wiki/%E5%B7%A6%E7%87%9F%E5%8D%80</vt:lpwstr>
      </vt:variant>
      <vt:variant>
        <vt:lpwstr/>
      </vt:variant>
      <vt:variant>
        <vt:i4>4194333</vt:i4>
      </vt:variant>
      <vt:variant>
        <vt:i4>18</vt:i4>
      </vt:variant>
      <vt:variant>
        <vt:i4>0</vt:i4>
      </vt:variant>
      <vt:variant>
        <vt:i4>5</vt:i4>
      </vt:variant>
      <vt:variant>
        <vt:lpwstr>https://zh.wikipedia.org/wiki/%E9%B3%B3%E5%B1%B1%E5%8D%80</vt:lpwstr>
      </vt:variant>
      <vt:variant>
        <vt:lpwstr/>
      </vt:variant>
      <vt:variant>
        <vt:i4>1638479</vt:i4>
      </vt:variant>
      <vt:variant>
        <vt:i4>15</vt:i4>
      </vt:variant>
      <vt:variant>
        <vt:i4>0</vt:i4>
      </vt:variant>
      <vt:variant>
        <vt:i4>5</vt:i4>
      </vt:variant>
      <vt:variant>
        <vt:lpwstr>https://zh.wikipedia.org/wiki/%E8%8B%93%E9%9B%85%E5%8D%80</vt:lpwstr>
      </vt:variant>
      <vt:variant>
        <vt:lpwstr/>
      </vt:variant>
      <vt:variant>
        <vt:i4>1048595</vt:i4>
      </vt:variant>
      <vt:variant>
        <vt:i4>12</vt:i4>
      </vt:variant>
      <vt:variant>
        <vt:i4>0</vt:i4>
      </vt:variant>
      <vt:variant>
        <vt:i4>5</vt:i4>
      </vt:variant>
      <vt:variant>
        <vt:lpwstr>https://zh.wikipedia.org/w/index.php?title=%E6%96%B0%E8%88%88%E5%8D%80(%E9%AB%98%E9%9B%84%E5%B8%82)&amp;action=edit&amp;redlink=1</vt:lpwstr>
      </vt:variant>
      <vt:variant>
        <vt:lpwstr/>
      </vt:variant>
      <vt:variant>
        <vt:i4>4587585</vt:i4>
      </vt:variant>
      <vt:variant>
        <vt:i4>9</vt:i4>
      </vt:variant>
      <vt:variant>
        <vt:i4>0</vt:i4>
      </vt:variant>
      <vt:variant>
        <vt:i4>5</vt:i4>
      </vt:variant>
      <vt:variant>
        <vt:lpwstr>https://zh.wikipedia.org/wiki/%E5%89%8D%E9%87%91%E5%8D%80</vt:lpwstr>
      </vt:variant>
      <vt:variant>
        <vt:lpwstr/>
      </vt:variant>
      <vt:variant>
        <vt:i4>1376326</vt:i4>
      </vt:variant>
      <vt:variant>
        <vt:i4>6</vt:i4>
      </vt:variant>
      <vt:variant>
        <vt:i4>0</vt:i4>
      </vt:variant>
      <vt:variant>
        <vt:i4>5</vt:i4>
      </vt:variant>
      <vt:variant>
        <vt:lpwstr>https://zh.wikipedia.org/wiki/%E9%B9%BD%E5%9F%95%E5%8D%80</vt:lpwstr>
      </vt:variant>
      <vt:variant>
        <vt:lpwstr/>
      </vt:variant>
      <vt:variant>
        <vt:i4>4718618</vt:i4>
      </vt:variant>
      <vt:variant>
        <vt:i4>3</vt:i4>
      </vt:variant>
      <vt:variant>
        <vt:i4>0</vt:i4>
      </vt:variant>
      <vt:variant>
        <vt:i4>5</vt:i4>
      </vt:variant>
      <vt:variant>
        <vt:lpwstr>https://zh.wikipedia.org/w/index.php?title=%E7%94%9F%E7%94%A2%E7%B8%BD%E9%A1%8D&amp;action=edit&amp;redlink=1</vt:lpwstr>
      </vt:variant>
      <vt:variant>
        <vt:lpwstr/>
      </vt:variant>
      <vt:variant>
        <vt:i4>6488118</vt:i4>
      </vt:variant>
      <vt:variant>
        <vt:i4>0</vt:i4>
      </vt:variant>
      <vt:variant>
        <vt:i4>0</vt:i4>
      </vt:variant>
      <vt:variant>
        <vt:i4>5</vt:i4>
      </vt:variant>
      <vt:variant>
        <vt:lpwstr>https://zh.wikipedia.org/w/index.php?title=%E7%94%A2%E5%80%BC&amp;action=edit&amp;redlink=1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Wenzao</cp:lastModifiedBy>
  <cp:revision>2</cp:revision>
  <cp:lastPrinted>2016-12-30T09:21:00Z</cp:lastPrinted>
  <dcterms:created xsi:type="dcterms:W3CDTF">2017-05-26T03:37:00Z</dcterms:created>
  <dcterms:modified xsi:type="dcterms:W3CDTF">2017-05-26T03:37:00Z</dcterms:modified>
</cp:coreProperties>
</file>