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C5" w:rsidRDefault="00C562C5" w:rsidP="00C562C5">
      <w:pPr>
        <w:adjustRightInd w:val="0"/>
        <w:snapToGrid w:val="0"/>
        <w:spacing w:afterLines="50" w:after="180" w:line="400" w:lineRule="exact"/>
        <w:jc w:val="center"/>
        <w:rPr>
          <w:rFonts w:ascii="inherit" w:hAnsi="inherit" w:hint="eastAsia"/>
          <w:color w:val="212121"/>
          <w:sz w:val="44"/>
          <w:szCs w:val="44"/>
          <w:lang w:val="en"/>
        </w:rPr>
      </w:pPr>
      <w:r>
        <w:rPr>
          <w:rFonts w:ascii="inherit" w:hAnsi="inherit"/>
          <w:color w:val="212121"/>
          <w:sz w:val="44"/>
          <w:szCs w:val="44"/>
          <w:lang w:val="en"/>
        </w:rPr>
        <w:t>Reflections on Citizen Literacy Cultivation and Teaching Innovation in General Education</w:t>
      </w:r>
    </w:p>
    <w:p w:rsidR="00C562C5" w:rsidRDefault="00C562C5" w:rsidP="00C562C5">
      <w:pPr>
        <w:adjustRightInd w:val="0"/>
        <w:snapToGrid w:val="0"/>
        <w:spacing w:afterLines="50" w:after="180" w:line="400" w:lineRule="exact"/>
        <w:jc w:val="center"/>
        <w:rPr>
          <w:rFonts w:ascii="標楷體" w:eastAsia="標楷體" w:hAnsi="標楷體" w:hint="eastAsia"/>
          <w:color w:val="000000"/>
        </w:rPr>
      </w:pPr>
    </w:p>
    <w:p w:rsidR="00C562C5" w:rsidRDefault="00C562C5" w:rsidP="00C562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center"/>
        <w:rPr>
          <w:rFonts w:ascii="inherit" w:eastAsia="細明體" w:hAnsi="inherit" w:cs="細明體"/>
          <w:color w:val="212121"/>
          <w:kern w:val="0"/>
          <w:sz w:val="28"/>
          <w:szCs w:val="28"/>
          <w:lang w:val="en"/>
        </w:rPr>
      </w:pPr>
      <w:r>
        <w:rPr>
          <w:rFonts w:ascii="inherit" w:eastAsia="細明體" w:hAnsi="inherit" w:cs="細明體" w:hint="eastAsia"/>
          <w:color w:val="212121"/>
          <w:kern w:val="0"/>
          <w:sz w:val="28"/>
          <w:szCs w:val="28"/>
          <w:lang w:val="en"/>
        </w:rPr>
        <w:t>Abstract</w:t>
      </w:r>
    </w:p>
    <w:p w:rsidR="00C562C5" w:rsidRDefault="00C562C5" w:rsidP="00C562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inherit" w:eastAsia="細明體" w:hAnsi="inherit" w:cs="細明體" w:hint="eastAsia"/>
          <w:color w:val="212121"/>
          <w:kern w:val="0"/>
          <w:lang w:val="en"/>
        </w:rPr>
      </w:pPr>
      <w:r>
        <w:rPr>
          <w:rFonts w:ascii="inherit" w:eastAsia="細明體" w:hAnsi="inherit" w:cs="細明體" w:hint="eastAsia"/>
          <w:color w:val="212121"/>
          <w:kern w:val="0"/>
          <w:lang w:val="en"/>
        </w:rPr>
        <w:t xml:space="preserve">  </w:t>
      </w:r>
      <w:r>
        <w:rPr>
          <w:rFonts w:ascii="inherit" w:eastAsia="細明體" w:hAnsi="inherit" w:cs="細明體"/>
          <w:color w:val="212121"/>
          <w:kern w:val="0"/>
          <w:lang w:val="en"/>
        </w:rPr>
        <w:t>This</w:t>
      </w:r>
      <w:r>
        <w:rPr>
          <w:rFonts w:ascii="inherit" w:eastAsia="細明體" w:hAnsi="inherit" w:cs="細明體" w:hint="eastAsia"/>
          <w:color w:val="212121"/>
          <w:kern w:val="0"/>
          <w:lang w:val="en"/>
        </w:rPr>
        <w:t xml:space="preserve"> thesis</w:t>
      </w:r>
      <w:r>
        <w:rPr>
          <w:rFonts w:ascii="inherit" w:eastAsia="細明體" w:hAnsi="inherit" w:cs="細明體"/>
          <w:color w:val="212121"/>
          <w:kern w:val="0"/>
          <w:lang w:val="en"/>
        </w:rPr>
        <w:t xml:space="preserve"> is based on the experience of the school's general curriculum "Democracy, Rule of Law and Human Rights", which is used as a self-examination and reflection on the reform of teaching students. , For the general curriculum continued to cultivate the goal of student citizenship, proposed future amendments, adjustments strategies and recommendations.</w:t>
      </w:r>
    </w:p>
    <w:p w:rsidR="00C562C5" w:rsidRDefault="00C562C5" w:rsidP="00C562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inherit" w:eastAsia="細明體" w:hAnsi="inherit" w:cs="細明體"/>
          <w:color w:val="212121"/>
          <w:kern w:val="0"/>
          <w:lang w:val="en"/>
        </w:rPr>
      </w:pPr>
    </w:p>
    <w:p w:rsidR="00C562C5" w:rsidRDefault="00C562C5" w:rsidP="00C562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inherit" w:eastAsia="細明體" w:hAnsi="inherit" w:cs="細明體"/>
          <w:color w:val="212121"/>
          <w:kern w:val="0"/>
        </w:rPr>
      </w:pPr>
      <w:r>
        <w:rPr>
          <w:rFonts w:ascii="inherit" w:eastAsia="細明體" w:hAnsi="inherit" w:cs="細明體" w:hint="eastAsia"/>
          <w:color w:val="212121"/>
          <w:kern w:val="0"/>
          <w:lang w:val="en"/>
        </w:rPr>
        <w:t xml:space="preserve">  </w:t>
      </w:r>
      <w:r>
        <w:rPr>
          <w:rFonts w:ascii="inherit" w:eastAsia="細明體" w:hAnsi="inherit" w:cs="細明體"/>
          <w:color w:val="212121"/>
          <w:kern w:val="0"/>
          <w:lang w:val="en"/>
        </w:rPr>
        <w:t xml:space="preserve">Reflections on the curriculum in the teaching content of the </w:t>
      </w:r>
      <w:proofErr w:type="gramStart"/>
      <w:r>
        <w:rPr>
          <w:rFonts w:ascii="inherit" w:eastAsia="細明體" w:hAnsi="inherit" w:cs="細明體"/>
          <w:color w:val="212121"/>
          <w:kern w:val="0"/>
          <w:lang w:val="en"/>
        </w:rPr>
        <w:t>planning,</w:t>
      </w:r>
      <w:proofErr w:type="gramEnd"/>
      <w:r>
        <w:rPr>
          <w:rFonts w:ascii="inherit" w:eastAsia="細明體" w:hAnsi="inherit" w:cs="細明體"/>
          <w:color w:val="212121"/>
          <w:kern w:val="0"/>
          <w:lang w:val="en"/>
        </w:rPr>
        <w:t xml:space="preserve"> can be divided into three parts to be designed: the first part of the view of the human rights involved in the study and the analysis of the theme of democracy and the rule of law. The second part is mainly based on the concept of democracy, the rule of law, around the important core human rights issues to explore. </w:t>
      </w:r>
      <w:proofErr w:type="gramStart"/>
      <w:r>
        <w:rPr>
          <w:rFonts w:ascii="inherit" w:eastAsia="細明體" w:hAnsi="inherit" w:cs="細明體"/>
          <w:color w:val="212121"/>
          <w:kern w:val="0"/>
          <w:lang w:val="en"/>
        </w:rPr>
        <w:t>Finally, in the third part of the practical operation and experience, through the actual operation and activities designed to view the results of student learning.</w:t>
      </w:r>
      <w:proofErr w:type="gramEnd"/>
      <w:r>
        <w:rPr>
          <w:rFonts w:ascii="inherit" w:eastAsia="細明體" w:hAnsi="inherit" w:cs="細明體"/>
          <w:color w:val="212121"/>
          <w:kern w:val="0"/>
          <w:lang w:val="en"/>
        </w:rPr>
        <w:t xml:space="preserve"> Is to focus on the curriculum structure from the perspective of multiple thinking as the first step; through the special teaching to enhance the abstract ability and critical thinking, through the study curriculum with the relevant topics of the film play, in order to guide students into the situation, training students understand the essence of democracy and the rule of law, And then understand and attach importance to their own rights, to show independent thinking and sense of consciousness, and with the real life of the examples and the practice of the law, the actual training activities to reflect the logical thinking of the importance and value.</w:t>
      </w:r>
    </w:p>
    <w:p w:rsidR="00C562C5" w:rsidRDefault="00C562C5" w:rsidP="00C562C5">
      <w:pPr>
        <w:adjustRightInd w:val="0"/>
        <w:snapToGrid w:val="0"/>
        <w:spacing w:afterLines="50" w:after="180" w:line="400" w:lineRule="exact"/>
        <w:jc w:val="both"/>
        <w:rPr>
          <w:rFonts w:ascii="標楷體" w:eastAsia="標楷體" w:hAnsi="標楷體" w:hint="eastAsia"/>
        </w:rPr>
      </w:pPr>
    </w:p>
    <w:p w:rsidR="00C562C5" w:rsidRDefault="00C562C5" w:rsidP="00C562C5">
      <w:pPr>
        <w:pStyle w:val="HTML"/>
        <w:shd w:val="clear" w:color="auto" w:fill="FFFFFF"/>
        <w:adjustRightInd w:val="0"/>
        <w:snapToGrid w:val="0"/>
        <w:spacing w:line="400" w:lineRule="exact"/>
        <w:jc w:val="both"/>
        <w:rPr>
          <w:rFonts w:ascii="inherit" w:hAnsi="inherit"/>
          <w:color w:val="212121"/>
        </w:rPr>
      </w:pPr>
      <w:r>
        <w:rPr>
          <w:rFonts w:ascii="inherit" w:hAnsi="inherit" w:hint="eastAsia"/>
          <w:color w:val="212121"/>
          <w:lang w:val="en"/>
        </w:rPr>
        <w:t xml:space="preserve">  </w:t>
      </w:r>
      <w:r>
        <w:rPr>
          <w:rFonts w:ascii="inherit" w:hAnsi="inherit"/>
          <w:color w:val="212121"/>
          <w:lang w:val="en"/>
        </w:rPr>
        <w:t xml:space="preserve">The teaching of this course is to reflect on the implementation of multicultural and technological integration, to explore the mechanism of collaborative teaching, and to build a platform for multi-cultural and interdisciplinary dialogue. </w:t>
      </w:r>
      <w:proofErr w:type="gramStart"/>
      <w:r>
        <w:rPr>
          <w:rFonts w:ascii="inherit" w:hAnsi="inherit"/>
          <w:color w:val="212121"/>
          <w:lang w:val="en"/>
        </w:rPr>
        <w:t>Effectiveness to make an assessment.</w:t>
      </w:r>
      <w:proofErr w:type="gramEnd"/>
      <w:r>
        <w:rPr>
          <w:rFonts w:ascii="inherit" w:hAnsi="inherit"/>
          <w:color w:val="212121"/>
          <w:lang w:val="en"/>
        </w:rPr>
        <w:t xml:space="preserve"> As well as to observe the effectiveness of the opportunities for teachers who have provided the same subject, but who are not in the same field, and to review the teachers themselves, such as over-specialization and neglect of the broad-based blind spots, to provide students with a more comprehensive knowledge </w:t>
      </w:r>
      <w:r>
        <w:rPr>
          <w:rFonts w:ascii="inherit" w:hAnsi="inherit"/>
          <w:color w:val="212121"/>
          <w:lang w:val="en"/>
        </w:rPr>
        <w:lastRenderedPageBreak/>
        <w:t>system , May not be able to be more helpful, and only through the teachers and teachers and students of continuous dialogue and reflection between the adoption of colleagues and students of the recommendations and feedback, in order to improve their own perception of action, to analyze, And to amend their own teaching actions to enhance the knowledge of innovative teaching, so that their teaching more appropriate to generalize the curriculum to cultivate students' ideals, to achieve the goal of cultivating students with modern citizenship.</w:t>
      </w:r>
    </w:p>
    <w:p w:rsidR="00C562C5" w:rsidRDefault="00C562C5" w:rsidP="00C562C5">
      <w:pPr>
        <w:adjustRightInd w:val="0"/>
        <w:snapToGrid w:val="0"/>
        <w:spacing w:afterLines="50" w:after="180" w:line="400" w:lineRule="exact"/>
        <w:rPr>
          <w:rFonts w:ascii="標楷體" w:eastAsia="標楷體" w:hAnsi="標楷體" w:hint="eastAsia"/>
        </w:rPr>
      </w:pPr>
    </w:p>
    <w:p w:rsidR="00C562C5" w:rsidRDefault="00C562C5" w:rsidP="00C562C5">
      <w:pPr>
        <w:adjustRightInd w:val="0"/>
        <w:snapToGrid w:val="0"/>
        <w:spacing w:beforeLines="50" w:before="180" w:afterLines="50" w:after="180" w:line="400" w:lineRule="exact"/>
        <w:rPr>
          <w:bCs/>
          <w:color w:val="333333"/>
          <w:shd w:val="clear" w:color="auto" w:fill="F5F5F5"/>
        </w:rPr>
      </w:pPr>
      <w:r>
        <w:rPr>
          <w:rFonts w:eastAsia="標楷體"/>
        </w:rPr>
        <w:t>General education,</w:t>
      </w:r>
      <w:r>
        <w:rPr>
          <w:rFonts w:eastAsia="標楷體" w:hint="eastAsia"/>
        </w:rPr>
        <w:t xml:space="preserve"> </w:t>
      </w:r>
      <w:r>
        <w:rPr>
          <w:rFonts w:eastAsia="標楷體"/>
        </w:rPr>
        <w:t>civil literacy</w:t>
      </w:r>
      <w:r w:rsidRPr="008839A7">
        <w:rPr>
          <w:rFonts w:eastAsia="標楷體"/>
        </w:rPr>
        <w:t>,</w:t>
      </w:r>
      <w:r w:rsidRPr="008839A7">
        <w:rPr>
          <w:bCs/>
          <w:color w:val="333333"/>
        </w:rPr>
        <w:t xml:space="preserve"> interdisciplinary, integration, </w:t>
      </w:r>
      <w:r>
        <w:rPr>
          <w:color w:val="212121"/>
          <w:lang w:val="en"/>
        </w:rPr>
        <w:t>Teaching Innovation</w:t>
      </w: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p>
    <w:p w:rsidR="00C562C5" w:rsidRDefault="00C562C5" w:rsidP="00C562C5">
      <w:pPr>
        <w:adjustRightInd w:val="0"/>
        <w:snapToGrid w:val="0"/>
        <w:spacing w:beforeLines="50" w:before="180" w:afterLines="50" w:after="180" w:line="400" w:lineRule="exact"/>
        <w:ind w:leftChars="295" w:left="708"/>
        <w:rPr>
          <w:rFonts w:ascii="Helvetica" w:hAnsi="Helvetica" w:cs="Helvetica" w:hint="eastAsia"/>
          <w:b/>
          <w:bCs/>
          <w:color w:val="333333"/>
          <w:sz w:val="20"/>
          <w:szCs w:val="20"/>
          <w:shd w:val="clear" w:color="auto" w:fill="F5F5F5"/>
        </w:rPr>
      </w:pPr>
      <w:bookmarkStart w:id="0" w:name="_GoBack"/>
      <w:bookmarkEnd w:id="0"/>
    </w:p>
    <w:sectPr w:rsidR="00C562C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C5"/>
    <w:rsid w:val="00B43BB9"/>
    <w:rsid w:val="00C56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56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semiHidden/>
    <w:rsid w:val="00C562C5"/>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56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semiHidden/>
    <w:rsid w:val="00C562C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T88012</dc:creator>
  <cp:lastModifiedBy>T88012</cp:lastModifiedBy>
  <cp:revision>1</cp:revision>
  <dcterms:created xsi:type="dcterms:W3CDTF">2018-01-24T07:51:00Z</dcterms:created>
  <dcterms:modified xsi:type="dcterms:W3CDTF">2018-01-24T07:52:00Z</dcterms:modified>
</cp:coreProperties>
</file>