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6E" w:rsidRPr="0027640F" w:rsidRDefault="00A70E6E" w:rsidP="00A70E6E">
      <w:pPr>
        <w:adjustRightInd w:val="0"/>
        <w:snapToGrid w:val="0"/>
        <w:spacing w:beforeLines="50" w:before="180" w:afterLines="50" w:after="180" w:line="400" w:lineRule="exact"/>
        <w:jc w:val="center"/>
        <w:rPr>
          <w:rFonts w:eastAsia="標楷體" w:hint="eastAsia"/>
          <w:sz w:val="44"/>
          <w:szCs w:val="44"/>
        </w:rPr>
      </w:pPr>
      <w:r>
        <w:rPr>
          <w:rFonts w:ascii="標楷體" w:eastAsia="標楷體" w:hAnsi="標楷體" w:cs="Arial" w:hint="eastAsia"/>
          <w:bCs/>
          <w:color w:val="000000"/>
          <w:sz w:val="44"/>
          <w:szCs w:val="44"/>
        </w:rPr>
        <w:t>通識課程公民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44"/>
          <w:szCs w:val="44"/>
        </w:rPr>
        <w:t>素養培成與</w:t>
      </w:r>
      <w:proofErr w:type="gramEnd"/>
      <w:r>
        <w:rPr>
          <w:rFonts w:ascii="標楷體" w:eastAsia="標楷體" w:hAnsi="標楷體" w:cs="Arial" w:hint="eastAsia"/>
          <w:bCs/>
          <w:color w:val="000000"/>
          <w:sz w:val="44"/>
          <w:szCs w:val="44"/>
        </w:rPr>
        <w:t>教學革新之反思</w:t>
      </w:r>
    </w:p>
    <w:p w:rsidR="00A70E6E" w:rsidRDefault="00A70E6E" w:rsidP="00A70E6E">
      <w:pPr>
        <w:adjustRightInd w:val="0"/>
        <w:snapToGrid w:val="0"/>
        <w:spacing w:beforeLines="50" w:before="180" w:afterLines="50" w:after="180" w:line="400" w:lineRule="exact"/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劉獻文</w:t>
      </w:r>
      <w:r>
        <w:rPr>
          <w:rStyle w:val="a7"/>
          <w:rFonts w:eastAsia="標楷體"/>
        </w:rPr>
        <w:footnoteReference w:id="1"/>
      </w:r>
    </w:p>
    <w:p w:rsidR="00A70E6E" w:rsidRDefault="00A70E6E" w:rsidP="00A70E6E">
      <w:pPr>
        <w:adjustRightInd w:val="0"/>
        <w:snapToGrid w:val="0"/>
        <w:spacing w:beforeLines="50" w:before="180" w:afterLines="50" w:after="180" w:line="400" w:lineRule="exact"/>
        <w:jc w:val="center"/>
        <w:rPr>
          <w:rFonts w:eastAsia="標楷體" w:hint="eastAsia"/>
        </w:rPr>
      </w:pPr>
    </w:p>
    <w:p w:rsidR="00A70E6E" w:rsidRDefault="00A70E6E" w:rsidP="00A70E6E">
      <w:pPr>
        <w:adjustRightInd w:val="0"/>
        <w:snapToGrid w:val="0"/>
        <w:spacing w:beforeLines="50" w:before="180" w:afterLines="50" w:after="180" w:line="400" w:lineRule="exact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摘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要</w:t>
      </w:r>
    </w:p>
    <w:p w:rsidR="00A70E6E" w:rsidRDefault="00A70E6E" w:rsidP="00A70E6E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Cs/>
          <w:kern w:val="0"/>
        </w:rPr>
        <w:t xml:space="preserve">  本文主要筆者在學校通識課程「</w:t>
      </w:r>
      <w:r>
        <w:rPr>
          <w:rFonts w:ascii="標楷體" w:eastAsia="標楷體" w:hAnsi="標楷體" w:hint="eastAsia"/>
          <w:color w:val="000000"/>
        </w:rPr>
        <w:t>民主、法治與人權</w:t>
      </w:r>
      <w:r>
        <w:rPr>
          <w:rFonts w:ascii="標楷體" w:eastAsia="標楷體" w:hAnsi="標楷體" w:hint="eastAsia"/>
          <w:bCs/>
          <w:kern w:val="0"/>
        </w:rPr>
        <w:t>」（</w:t>
      </w:r>
      <w:r w:rsidRPr="00097BE2">
        <w:rPr>
          <w:rFonts w:eastAsia="標楷體"/>
        </w:rPr>
        <w:t>Democracy, Rule of Law and Human Rights</w:t>
      </w:r>
      <w:r>
        <w:rPr>
          <w:rFonts w:ascii="標楷體" w:eastAsia="標楷體" w:hAnsi="標楷體" w:hint="eastAsia"/>
          <w:bCs/>
          <w:kern w:val="0"/>
        </w:rPr>
        <w:t>）之經營</w:t>
      </w:r>
      <w:r>
        <w:rPr>
          <w:rFonts w:ascii="標楷體" w:eastAsia="標楷體" w:hAnsi="標楷體"/>
          <w:color w:val="000000"/>
        </w:rPr>
        <w:t>，</w:t>
      </w:r>
      <w:proofErr w:type="gramStart"/>
      <w:r>
        <w:rPr>
          <w:rFonts w:ascii="標楷體" w:eastAsia="標楷體" w:hAnsi="標楷體" w:hint="eastAsia"/>
          <w:color w:val="000000"/>
        </w:rPr>
        <w:t>以培成學生</w:t>
      </w:r>
      <w:proofErr w:type="gramEnd"/>
      <w:r>
        <w:rPr>
          <w:rFonts w:ascii="標楷體" w:eastAsia="標楷體" w:hAnsi="標楷體" w:hint="eastAsia"/>
          <w:color w:val="000000"/>
        </w:rPr>
        <w:t>公民素養過程所實施的紀錄經驗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作為教學工作上革新的自我檢討和反思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為通識課程持續培育學生公民素養之目標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提出將來修正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color w:val="000000"/>
        </w:rPr>
        <w:t>調整的策略與建議</w:t>
      </w:r>
      <w:r>
        <w:rPr>
          <w:rFonts w:ascii="標楷體" w:eastAsia="標楷體" w:hAnsi="標楷體"/>
          <w:color w:val="000000"/>
        </w:rPr>
        <w:t>。</w:t>
      </w:r>
    </w:p>
    <w:p w:rsidR="00A70E6E" w:rsidRDefault="00A70E6E" w:rsidP="00A70E6E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 xml:space="preserve">  反思</w:t>
      </w:r>
      <w:r>
        <w:rPr>
          <w:rFonts w:ascii="標楷體" w:eastAsia="標楷體" w:hAnsi="標楷體"/>
          <w:bCs/>
        </w:rPr>
        <w:t>本課程</w:t>
      </w:r>
      <w:r>
        <w:rPr>
          <w:rFonts w:ascii="標楷體" w:eastAsia="標楷體" w:hAnsi="標楷體" w:hint="eastAsia"/>
          <w:bCs/>
        </w:rPr>
        <w:t>在教學</w:t>
      </w:r>
      <w:r>
        <w:rPr>
          <w:rFonts w:ascii="標楷體" w:eastAsia="標楷體" w:hAnsi="標楷體"/>
          <w:bCs/>
        </w:rPr>
        <w:t>內容之規劃，共</w:t>
      </w:r>
      <w:r>
        <w:rPr>
          <w:rFonts w:ascii="標楷體" w:eastAsia="標楷體" w:hAnsi="標楷體" w:hint="eastAsia"/>
          <w:bCs/>
        </w:rPr>
        <w:t>可</w:t>
      </w:r>
      <w:r>
        <w:rPr>
          <w:rFonts w:ascii="標楷體" w:eastAsia="標楷體" w:hAnsi="標楷體"/>
          <w:bCs/>
        </w:rPr>
        <w:t>分</w:t>
      </w:r>
      <w:r>
        <w:rPr>
          <w:rFonts w:ascii="標楷體" w:eastAsia="標楷體" w:hAnsi="標楷體" w:hint="eastAsia"/>
          <w:bCs/>
        </w:rPr>
        <w:t>三</w:t>
      </w:r>
      <w:r>
        <w:rPr>
          <w:rFonts w:ascii="標楷體" w:eastAsia="標楷體" w:hAnsi="標楷體"/>
          <w:bCs/>
        </w:rPr>
        <w:t>部份加以設計：第</w:t>
      </w:r>
      <w:r>
        <w:rPr>
          <w:rFonts w:ascii="標楷體" w:eastAsia="標楷體" w:hAnsi="標楷體" w:hint="eastAsia"/>
          <w:bCs/>
        </w:rPr>
        <w:t>一</w:t>
      </w:r>
      <w:r>
        <w:rPr>
          <w:rFonts w:ascii="標楷體" w:eastAsia="標楷體" w:hAnsi="標楷體"/>
          <w:bCs/>
        </w:rPr>
        <w:t>部份</w:t>
      </w:r>
      <w:r>
        <w:rPr>
          <w:rFonts w:ascii="標楷體" w:eastAsia="標楷體" w:hAnsi="標楷體" w:hint="eastAsia"/>
          <w:bCs/>
        </w:rPr>
        <w:t>，</w:t>
      </w:r>
      <w:proofErr w:type="gramStart"/>
      <w:r>
        <w:rPr>
          <w:rFonts w:ascii="標楷體" w:eastAsia="標楷體" w:hAnsi="標楷體" w:hint="eastAsia"/>
          <w:bCs/>
        </w:rPr>
        <w:t>紹</w:t>
      </w:r>
      <w:proofErr w:type="gramEnd"/>
      <w:r>
        <w:rPr>
          <w:rFonts w:ascii="標楷體" w:eastAsia="標楷體" w:hAnsi="標楷體" w:hint="eastAsia"/>
          <w:bCs/>
        </w:rPr>
        <w:t>述檢視</w:t>
      </w:r>
      <w:r>
        <w:rPr>
          <w:rFonts w:ascii="標楷體" w:eastAsia="標楷體" w:hAnsi="標楷體"/>
          <w:bCs/>
        </w:rPr>
        <w:t>所涉及</w:t>
      </w:r>
      <w:r>
        <w:rPr>
          <w:rFonts w:ascii="標楷體" w:eastAsia="標楷體" w:hAnsi="標楷體" w:hint="eastAsia"/>
          <w:bCs/>
        </w:rPr>
        <w:t>人權思想及民主法治議題之</w:t>
      </w:r>
      <w:r>
        <w:rPr>
          <w:rFonts w:ascii="標楷體" w:eastAsia="標楷體" w:hAnsi="標楷體"/>
          <w:bCs/>
          <w:kern w:val="0"/>
        </w:rPr>
        <w:t>剖析</w:t>
      </w:r>
      <w:r>
        <w:rPr>
          <w:rFonts w:ascii="標楷體" w:eastAsia="標楷體" w:hAnsi="標楷體" w:hint="eastAsia"/>
          <w:bCs/>
        </w:rPr>
        <w:t>。</w:t>
      </w:r>
      <w:r>
        <w:rPr>
          <w:rFonts w:ascii="標楷體" w:eastAsia="標楷體" w:hAnsi="標楷體"/>
          <w:bCs/>
        </w:rPr>
        <w:t>第</w:t>
      </w:r>
      <w:r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/>
          <w:bCs/>
        </w:rPr>
        <w:t>部份</w:t>
      </w:r>
      <w:r>
        <w:rPr>
          <w:rFonts w:ascii="標楷體" w:eastAsia="標楷體" w:hAnsi="標楷體" w:hint="eastAsia"/>
          <w:bCs/>
        </w:rPr>
        <w:t>則</w:t>
      </w:r>
      <w:r>
        <w:rPr>
          <w:rFonts w:ascii="標楷體" w:eastAsia="標楷體" w:hAnsi="標楷體"/>
          <w:bCs/>
        </w:rPr>
        <w:t>主要</w:t>
      </w:r>
      <w:r>
        <w:rPr>
          <w:rFonts w:ascii="標楷體" w:eastAsia="標楷體" w:hAnsi="標楷體" w:hint="eastAsia"/>
          <w:bCs/>
        </w:rPr>
        <w:t>以民主、法治觀念為基礎，</w:t>
      </w:r>
      <w:r>
        <w:rPr>
          <w:rFonts w:ascii="標楷體" w:eastAsia="標楷體" w:hAnsi="標楷體"/>
          <w:bCs/>
        </w:rPr>
        <w:t>圍繞著</w:t>
      </w:r>
      <w:r>
        <w:rPr>
          <w:rFonts w:ascii="標楷體" w:eastAsia="標楷體" w:hAnsi="標楷體" w:hint="eastAsia"/>
          <w:bCs/>
        </w:rPr>
        <w:t>重要核心人權議題作探討</w:t>
      </w:r>
      <w:r>
        <w:rPr>
          <w:rFonts w:ascii="標楷體" w:eastAsia="標楷體" w:hAnsi="標楷體"/>
          <w:bCs/>
          <w:kern w:val="0"/>
        </w:rPr>
        <w:t>。</w:t>
      </w:r>
      <w:r>
        <w:rPr>
          <w:rFonts w:ascii="標楷體" w:eastAsia="標楷體" w:hAnsi="標楷體" w:hint="eastAsia"/>
          <w:bCs/>
          <w:kern w:val="0"/>
        </w:rPr>
        <w:t>最後，在</w:t>
      </w:r>
      <w:r>
        <w:rPr>
          <w:rFonts w:ascii="標楷體" w:eastAsia="標楷體" w:hAnsi="標楷體"/>
          <w:bCs/>
        </w:rPr>
        <w:t>第</w:t>
      </w:r>
      <w:r>
        <w:rPr>
          <w:rFonts w:ascii="標楷體" w:eastAsia="標楷體" w:hAnsi="標楷體" w:hint="eastAsia"/>
          <w:bCs/>
        </w:rPr>
        <w:t>三</w:t>
      </w:r>
      <w:r>
        <w:rPr>
          <w:rFonts w:ascii="標楷體" w:eastAsia="標楷體" w:hAnsi="標楷體"/>
          <w:bCs/>
        </w:rPr>
        <w:t>部份</w:t>
      </w:r>
      <w:r>
        <w:rPr>
          <w:rFonts w:ascii="標楷體" w:eastAsia="標楷體" w:hAnsi="標楷體" w:hint="eastAsia"/>
          <w:bCs/>
        </w:rPr>
        <w:t>為</w:t>
      </w:r>
      <w:r>
        <w:rPr>
          <w:rFonts w:ascii="標楷體" w:eastAsia="標楷體" w:hAnsi="標楷體"/>
          <w:bCs/>
        </w:rPr>
        <w:t>實</w:t>
      </w:r>
      <w:r>
        <w:rPr>
          <w:rFonts w:ascii="標楷體" w:eastAsia="標楷體" w:hAnsi="標楷體" w:hint="eastAsia"/>
          <w:bCs/>
        </w:rPr>
        <w:t>務操作與體驗</w:t>
      </w:r>
      <w:r>
        <w:rPr>
          <w:rFonts w:ascii="標楷體" w:eastAsia="標楷體" w:hAnsi="標楷體"/>
          <w:bCs/>
        </w:rPr>
        <w:t>，透過實際的操作與活動設計，</w:t>
      </w:r>
      <w:r>
        <w:rPr>
          <w:rFonts w:ascii="標楷體" w:eastAsia="標楷體" w:hAnsi="標楷體" w:hint="eastAsia"/>
          <w:bCs/>
        </w:rPr>
        <w:t>檢視</w:t>
      </w:r>
      <w:r>
        <w:rPr>
          <w:rFonts w:ascii="標楷體" w:eastAsia="標楷體" w:hAnsi="標楷體"/>
          <w:bCs/>
        </w:rPr>
        <w:t>學生學習的成果。</w:t>
      </w:r>
      <w:r>
        <w:rPr>
          <w:rFonts w:ascii="標楷體" w:eastAsia="標楷體" w:hAnsi="標楷體" w:hint="eastAsia"/>
          <w:bCs/>
        </w:rPr>
        <w:t>是以</w:t>
      </w:r>
      <w:r>
        <w:rPr>
          <w:rFonts w:ascii="標楷體" w:eastAsia="標楷體" w:hAnsi="標楷體"/>
          <w:bCs/>
        </w:rPr>
        <w:t>課程架構主要從多元思考的角度剖析</w:t>
      </w:r>
      <w:r>
        <w:rPr>
          <w:rFonts w:ascii="標楷體" w:eastAsia="標楷體" w:hAnsi="標楷體" w:hint="eastAsia"/>
          <w:bCs/>
        </w:rPr>
        <w:t>為首</w:t>
      </w:r>
      <w:r>
        <w:rPr>
          <w:rFonts w:ascii="標楷體" w:eastAsia="標楷體" w:hAnsi="標楷體"/>
          <w:bCs/>
        </w:rPr>
        <w:t>步；透過</w:t>
      </w:r>
      <w:r>
        <w:rPr>
          <w:rFonts w:ascii="標楷體" w:eastAsia="標楷體" w:hAnsi="標楷體" w:hint="eastAsia"/>
          <w:bCs/>
        </w:rPr>
        <w:t>專題講授</w:t>
      </w:r>
      <w:r>
        <w:rPr>
          <w:rFonts w:ascii="標楷體" w:eastAsia="標楷體" w:hAnsi="標楷體"/>
          <w:bCs/>
        </w:rPr>
        <w:t>增進抽象能力與批判思考，經由學習課程設配合相關議題影片之播放，以期引導學生融入情境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/>
          <w:bCs/>
        </w:rPr>
        <w:t>訓練學生</w:t>
      </w:r>
      <w:r>
        <w:rPr>
          <w:rFonts w:ascii="標楷體" w:eastAsia="標楷體" w:hAnsi="標楷體" w:hint="eastAsia"/>
          <w:bCs/>
        </w:rPr>
        <w:t>認識民主與法治之要義</w:t>
      </w:r>
      <w:r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 w:hint="eastAsia"/>
          <w:bCs/>
        </w:rPr>
        <w:t>進而瞭解並重視自身權利，</w:t>
      </w:r>
      <w:r>
        <w:rPr>
          <w:rFonts w:ascii="標楷體" w:eastAsia="標楷體" w:hAnsi="標楷體"/>
          <w:bCs/>
        </w:rPr>
        <w:t>展現獨立思考與判斷意識，並配合</w:t>
      </w:r>
      <w:r>
        <w:rPr>
          <w:rFonts w:ascii="標楷體" w:eastAsia="標楷體" w:hAnsi="標楷體" w:hint="eastAsia"/>
          <w:bCs/>
        </w:rPr>
        <w:t>現實</w:t>
      </w:r>
      <w:r>
        <w:rPr>
          <w:rFonts w:ascii="標楷體" w:eastAsia="標楷體" w:hAnsi="標楷體"/>
          <w:bCs/>
        </w:rPr>
        <w:t>生活的例證與</w:t>
      </w:r>
      <w:r>
        <w:rPr>
          <w:rFonts w:ascii="標楷體" w:eastAsia="標楷體" w:hAnsi="標楷體" w:hint="eastAsia"/>
          <w:bCs/>
        </w:rPr>
        <w:t>法律的實務</w:t>
      </w:r>
      <w:r>
        <w:rPr>
          <w:rFonts w:ascii="標楷體" w:eastAsia="標楷體" w:hAnsi="標楷體"/>
          <w:bCs/>
        </w:rPr>
        <w:t>，實際地來進行</w:t>
      </w:r>
      <w:r>
        <w:rPr>
          <w:rFonts w:ascii="標楷體" w:eastAsia="標楷體" w:hAnsi="標楷體" w:hint="eastAsia"/>
          <w:bCs/>
        </w:rPr>
        <w:t>學習</w:t>
      </w:r>
      <w:r>
        <w:rPr>
          <w:rFonts w:ascii="標楷體" w:eastAsia="標楷體" w:hAnsi="標楷體"/>
          <w:bCs/>
        </w:rPr>
        <w:t>訓練活動，藉以彰顯邏輯思維的重要性與</w:t>
      </w:r>
      <w:r>
        <w:rPr>
          <w:rFonts w:ascii="標楷體" w:eastAsia="標楷體" w:hAnsi="標楷體" w:hint="eastAsia"/>
          <w:bCs/>
        </w:rPr>
        <w:t>價</w:t>
      </w:r>
      <w:r>
        <w:rPr>
          <w:rFonts w:ascii="標楷體" w:eastAsia="標楷體" w:hAnsi="標楷體"/>
          <w:bCs/>
        </w:rPr>
        <w:t>值。</w:t>
      </w:r>
      <w:r>
        <w:rPr>
          <w:rFonts w:ascii="標楷體" w:eastAsia="標楷體" w:hAnsi="標楷體" w:hint="eastAsia"/>
        </w:rPr>
        <w:t xml:space="preserve">   </w:t>
      </w:r>
    </w:p>
    <w:p w:rsidR="00A70E6E" w:rsidRPr="0027640F" w:rsidRDefault="00A70E6E" w:rsidP="00A70E6E">
      <w:pPr>
        <w:pStyle w:val="a3"/>
        <w:adjustRightInd w:val="0"/>
        <w:snapToGrid w:val="0"/>
        <w:spacing w:beforeLines="50" w:before="180" w:line="400" w:lineRule="exact"/>
        <w:rPr>
          <w:rFonts w:hint="eastAsia"/>
          <w:b/>
          <w:szCs w:val="24"/>
        </w:rPr>
      </w:pPr>
      <w:r>
        <w:rPr>
          <w:rFonts w:hint="eastAsia"/>
          <w:kern w:val="0"/>
        </w:rPr>
        <w:t xml:space="preserve">  經營</w:t>
      </w:r>
      <w:r>
        <w:rPr>
          <w:bCs/>
          <w:szCs w:val="24"/>
        </w:rPr>
        <w:t>本課程</w:t>
      </w:r>
      <w:r>
        <w:rPr>
          <w:rFonts w:hint="eastAsia"/>
          <w:bCs/>
          <w:szCs w:val="24"/>
        </w:rPr>
        <w:t>之教學反思</w:t>
      </w:r>
      <w:r>
        <w:rPr>
          <w:bCs/>
          <w:szCs w:val="24"/>
        </w:rPr>
        <w:t>，</w:t>
      </w:r>
      <w:r>
        <w:rPr>
          <w:rFonts w:hint="eastAsia"/>
          <w:bCs/>
          <w:szCs w:val="24"/>
        </w:rPr>
        <w:t>在於</w:t>
      </w:r>
      <w:r>
        <w:rPr>
          <w:rFonts w:hint="eastAsia"/>
          <w:color w:val="000000"/>
        </w:rPr>
        <w:t>教學活動實施上，為達多元文化與科技整合之目的，對所</w:t>
      </w:r>
      <w:proofErr w:type="gramStart"/>
      <w:r>
        <w:rPr>
          <w:rFonts w:hint="eastAsia"/>
          <w:color w:val="000000"/>
        </w:rPr>
        <w:t>採</w:t>
      </w:r>
      <w:proofErr w:type="gramEnd"/>
      <w:r>
        <w:rPr>
          <w:rFonts w:hint="eastAsia"/>
          <w:color w:val="000000"/>
        </w:rPr>
        <w:t>跨領域主題教學</w:t>
      </w:r>
      <w:r>
        <w:rPr>
          <w:color w:val="000000"/>
        </w:rPr>
        <w:t>，嘗</w:t>
      </w:r>
      <w:r>
        <w:rPr>
          <w:rFonts w:hint="eastAsia"/>
          <w:color w:val="000000"/>
        </w:rPr>
        <w:t>試建立協同教學之機制</w:t>
      </w:r>
      <w:r>
        <w:rPr>
          <w:bCs/>
          <w:szCs w:val="24"/>
        </w:rPr>
        <w:t>，</w:t>
      </w:r>
      <w:r>
        <w:rPr>
          <w:rFonts w:hint="eastAsia"/>
          <w:color w:val="000000"/>
        </w:rPr>
        <w:t>並構築多元文化</w:t>
      </w:r>
      <w:proofErr w:type="gramStart"/>
      <w:r>
        <w:rPr>
          <w:rFonts w:hint="eastAsia"/>
          <w:color w:val="000000"/>
        </w:rPr>
        <w:t>與跨學群</w:t>
      </w:r>
      <w:proofErr w:type="gramEnd"/>
      <w:r>
        <w:rPr>
          <w:rFonts w:hint="eastAsia"/>
          <w:color w:val="000000"/>
        </w:rPr>
        <w:t>對話之平台的成效做出評估。以及觀察提供同一議題</w:t>
      </w:r>
      <w:r>
        <w:t>、</w:t>
      </w:r>
      <w:r>
        <w:rPr>
          <w:rFonts w:hint="eastAsia"/>
          <w:color w:val="000000"/>
        </w:rPr>
        <w:t>但不同</w:t>
      </w:r>
      <w:proofErr w:type="gramStart"/>
      <w:r>
        <w:rPr>
          <w:rFonts w:hint="eastAsia"/>
          <w:color w:val="000000"/>
        </w:rPr>
        <w:t>領專精域</w:t>
      </w:r>
      <w:proofErr w:type="gramEnd"/>
      <w:r>
        <w:rPr>
          <w:rFonts w:hint="eastAsia"/>
          <w:color w:val="000000"/>
        </w:rPr>
        <w:t>的教師們相互對話機會的成效，同時，檢討教師本身如過度專精而忽略通識課程側重廣博的盲點，對於提供學生一個較為整合全觀的知識體系</w:t>
      </w:r>
      <w:r>
        <w:rPr>
          <w:bCs/>
          <w:szCs w:val="24"/>
        </w:rPr>
        <w:t>，</w:t>
      </w:r>
      <w:r>
        <w:rPr>
          <w:rFonts w:hint="eastAsia"/>
          <w:bCs/>
          <w:szCs w:val="24"/>
        </w:rPr>
        <w:t>未必能更有助益</w:t>
      </w:r>
      <w:r>
        <w:rPr>
          <w:rFonts w:hint="eastAsia"/>
          <w:color w:val="000000"/>
        </w:rPr>
        <w:t>，而唯有透過教師彼此與師生間持續的對話與省思，採納同仁與學生們的建議和回饋，方能提高對自身行動的知覺，能分析、比較、反省並修正自己的教學行動，提昇革新教學的知能、期使自身教學更能契合通識課程培育學生的理想，達致</w:t>
      </w:r>
      <w:r>
        <w:rPr>
          <w:rFonts w:hint="eastAsia"/>
        </w:rPr>
        <w:t>培養學生具備現代</w:t>
      </w:r>
      <w:r>
        <w:rPr>
          <w:rFonts w:hint="eastAsia"/>
          <w:color w:val="000000"/>
        </w:rPr>
        <w:t>公民素養的目標</w:t>
      </w:r>
      <w:r>
        <w:rPr>
          <w:rFonts w:hint="eastAsia"/>
        </w:rPr>
        <w:t>。</w:t>
      </w:r>
    </w:p>
    <w:p w:rsidR="00A70E6E" w:rsidRDefault="00A70E6E" w:rsidP="00A70E6E">
      <w:pPr>
        <w:adjustRightInd w:val="0"/>
        <w:snapToGrid w:val="0"/>
        <w:spacing w:afterLines="50" w:after="180" w:line="400" w:lineRule="exact"/>
        <w:rPr>
          <w:rFonts w:ascii="標楷體" w:eastAsia="標楷體" w:hAnsi="標楷體" w:hint="eastAsia"/>
          <w:color w:val="000000"/>
        </w:rPr>
      </w:pPr>
    </w:p>
    <w:p w:rsidR="00B43BB9" w:rsidRPr="00A70E6E" w:rsidRDefault="00A70E6E" w:rsidP="00A70E6E">
      <w:pPr>
        <w:adjustRightInd w:val="0"/>
        <w:snapToGrid w:val="0"/>
        <w:spacing w:beforeLines="50" w:before="180" w:afterLines="50" w:after="180" w:line="400" w:lineRule="exact"/>
      </w:pPr>
      <w:r>
        <w:rPr>
          <w:rFonts w:ascii="標楷體" w:eastAsia="標楷體" w:hAnsi="標楷體"/>
        </w:rPr>
        <w:t>關鍵</w:t>
      </w:r>
      <w:r>
        <w:rPr>
          <w:rFonts w:ascii="標楷體" w:eastAsia="標楷體" w:hAnsi="標楷體" w:hint="eastAsia"/>
        </w:rPr>
        <w:t>詞</w:t>
      </w:r>
      <w:r>
        <w:rPr>
          <w:rFonts w:ascii="標楷體" w:eastAsia="標楷體" w:hAnsi="標楷體"/>
        </w:rPr>
        <w:t>：通識教育</w:t>
      </w:r>
      <w:r>
        <w:rPr>
          <w:rFonts w:ascii="標楷體" w:eastAsia="標楷體" w:hAnsi="標楷體" w:hint="eastAsia"/>
        </w:rPr>
        <w:t>、公民素養、</w:t>
      </w:r>
      <w:r>
        <w:rPr>
          <w:rFonts w:ascii="標楷體" w:eastAsia="標楷體" w:hAnsi="標楷體"/>
        </w:rPr>
        <w:t>跨領域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整合</w:t>
      </w:r>
      <w:r>
        <w:rPr>
          <w:rFonts w:ascii="標楷體" w:eastAsia="標楷體" w:hAnsi="標楷體" w:hint="eastAsia"/>
        </w:rPr>
        <w:t>、教學革新</w:t>
      </w:r>
      <w:bookmarkStart w:id="0" w:name="_GoBack"/>
      <w:bookmarkEnd w:id="0"/>
    </w:p>
    <w:sectPr w:rsidR="00B43BB9" w:rsidRPr="00A70E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FE" w:rsidRDefault="00CB4EFE" w:rsidP="00A70E6E">
      <w:r>
        <w:separator/>
      </w:r>
    </w:p>
  </w:endnote>
  <w:endnote w:type="continuationSeparator" w:id="0">
    <w:p w:rsidR="00CB4EFE" w:rsidRDefault="00CB4EFE" w:rsidP="00A7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FE" w:rsidRDefault="00CB4EFE" w:rsidP="00A70E6E">
      <w:r>
        <w:separator/>
      </w:r>
    </w:p>
  </w:footnote>
  <w:footnote w:type="continuationSeparator" w:id="0">
    <w:p w:rsidR="00CB4EFE" w:rsidRDefault="00CB4EFE" w:rsidP="00A70E6E">
      <w:r>
        <w:continuationSeparator/>
      </w:r>
    </w:p>
  </w:footnote>
  <w:footnote w:id="1">
    <w:p w:rsidR="00A70E6E" w:rsidRDefault="00A70E6E" w:rsidP="00A70E6E">
      <w:pPr>
        <w:spacing w:beforeLines="50" w:before="180" w:afterLines="50" w:after="180" w:line="0" w:lineRule="atLeast"/>
        <w:rPr>
          <w:rFonts w:hint="eastAsia"/>
        </w:rPr>
      </w:pPr>
      <w:r w:rsidRPr="00B146ED">
        <w:rPr>
          <w:rStyle w:val="a7"/>
          <w:rFonts w:ascii="新細明體" w:hAnsi="新細明體"/>
          <w:sz w:val="20"/>
          <w:szCs w:val="20"/>
        </w:rPr>
        <w:footnoteRef/>
      </w:r>
      <w:r w:rsidRPr="00B146ED">
        <w:rPr>
          <w:rFonts w:ascii="新細明體" w:hAnsi="新細明體" w:hint="eastAsia"/>
          <w:color w:val="000000"/>
          <w:sz w:val="20"/>
          <w:szCs w:val="20"/>
        </w:rPr>
        <w:t>文藻外語大學通識教育中心助理教授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6E"/>
    <w:rsid w:val="00A70E6E"/>
    <w:rsid w:val="00B43BB9"/>
    <w:rsid w:val="00C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70E6E"/>
    <w:pPr>
      <w:spacing w:line="240" w:lineRule="exact"/>
    </w:pPr>
    <w:rPr>
      <w:rFonts w:ascii="標楷體" w:eastAsia="標楷體" w:hAnsi="標楷體"/>
      <w:color w:val="333333"/>
      <w:szCs w:val="13"/>
    </w:rPr>
  </w:style>
  <w:style w:type="character" w:customStyle="1" w:styleId="a4">
    <w:name w:val="本文 字元"/>
    <w:basedOn w:val="a0"/>
    <w:link w:val="a3"/>
    <w:semiHidden/>
    <w:rsid w:val="00A70E6E"/>
    <w:rPr>
      <w:rFonts w:ascii="標楷體" w:eastAsia="標楷體" w:hAnsi="標楷體" w:cs="Times New Roman"/>
      <w:color w:val="333333"/>
      <w:szCs w:val="13"/>
    </w:rPr>
  </w:style>
  <w:style w:type="paragraph" w:styleId="a5">
    <w:name w:val="footnote text"/>
    <w:basedOn w:val="a"/>
    <w:link w:val="a6"/>
    <w:semiHidden/>
    <w:unhideWhenUsed/>
    <w:rsid w:val="00A70E6E"/>
    <w:pPr>
      <w:snapToGrid w:val="0"/>
      <w:spacing w:line="300" w:lineRule="auto"/>
      <w:ind w:left="200" w:hangingChars="100" w:hanging="200"/>
    </w:pPr>
    <w:rPr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A70E6E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A70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70E6E"/>
    <w:pPr>
      <w:spacing w:line="240" w:lineRule="exact"/>
    </w:pPr>
    <w:rPr>
      <w:rFonts w:ascii="標楷體" w:eastAsia="標楷體" w:hAnsi="標楷體"/>
      <w:color w:val="333333"/>
      <w:szCs w:val="13"/>
    </w:rPr>
  </w:style>
  <w:style w:type="character" w:customStyle="1" w:styleId="a4">
    <w:name w:val="本文 字元"/>
    <w:basedOn w:val="a0"/>
    <w:link w:val="a3"/>
    <w:semiHidden/>
    <w:rsid w:val="00A70E6E"/>
    <w:rPr>
      <w:rFonts w:ascii="標楷體" w:eastAsia="標楷體" w:hAnsi="標楷體" w:cs="Times New Roman"/>
      <w:color w:val="333333"/>
      <w:szCs w:val="13"/>
    </w:rPr>
  </w:style>
  <w:style w:type="paragraph" w:styleId="a5">
    <w:name w:val="footnote text"/>
    <w:basedOn w:val="a"/>
    <w:link w:val="a6"/>
    <w:semiHidden/>
    <w:unhideWhenUsed/>
    <w:rsid w:val="00A70E6E"/>
    <w:pPr>
      <w:snapToGrid w:val="0"/>
      <w:spacing w:line="300" w:lineRule="auto"/>
      <w:ind w:left="200" w:hangingChars="100" w:hanging="200"/>
    </w:pPr>
    <w:rPr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A70E6E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A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T88012</dc:creator>
  <cp:lastModifiedBy>T88012</cp:lastModifiedBy>
  <cp:revision>1</cp:revision>
  <dcterms:created xsi:type="dcterms:W3CDTF">2018-01-24T07:51:00Z</dcterms:created>
  <dcterms:modified xsi:type="dcterms:W3CDTF">2018-01-24T07:51:00Z</dcterms:modified>
</cp:coreProperties>
</file>