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B27" w:rsidRPr="000A07F0" w:rsidRDefault="00CE3FC2" w:rsidP="00650550">
      <w:pPr>
        <w:rPr>
          <w:rFonts w:ascii="標楷體" w:eastAsia="標楷體" w:hAnsi="標楷體"/>
          <w:sz w:val="28"/>
          <w:szCs w:val="28"/>
        </w:rPr>
      </w:pPr>
      <w:bookmarkStart w:id="0" w:name="OLE_LINK1"/>
      <w:bookmarkStart w:id="1" w:name="OLE_LINK2"/>
      <w:r w:rsidRPr="000A07F0">
        <w:rPr>
          <w:rFonts w:ascii="標楷體" w:eastAsia="標楷體" w:hAnsi="標楷體" w:hint="eastAsia"/>
          <w:sz w:val="28"/>
          <w:szCs w:val="28"/>
        </w:rPr>
        <w:t>特克斯易經文化體驗之落實</w:t>
      </w:r>
      <w:bookmarkStart w:id="2" w:name="_GoBack"/>
      <w:bookmarkEnd w:id="2"/>
    </w:p>
    <w:bookmarkEnd w:id="0"/>
    <w:bookmarkEnd w:id="1"/>
    <w:p w:rsidR="002D162F" w:rsidRPr="000A07F0" w:rsidRDefault="00CE3FC2" w:rsidP="006E3E90">
      <w:pPr>
        <w:ind w:firstLineChars="1200" w:firstLine="3360"/>
        <w:rPr>
          <w:rFonts w:ascii="標楷體" w:eastAsia="標楷體" w:hAnsi="標楷體"/>
          <w:sz w:val="28"/>
          <w:szCs w:val="28"/>
        </w:rPr>
      </w:pPr>
      <w:r w:rsidRPr="000A07F0">
        <w:rPr>
          <w:rFonts w:ascii="標楷體" w:eastAsia="標楷體" w:hAnsi="標楷體" w:hint="eastAsia"/>
          <w:sz w:val="28"/>
          <w:szCs w:val="28"/>
        </w:rPr>
        <w:t>文藻外語大學通識教育中心鄧文龍</w:t>
      </w:r>
    </w:p>
    <w:p w:rsidR="008E26A8" w:rsidRPr="000A07F0" w:rsidRDefault="00CE3FC2" w:rsidP="00423F03">
      <w:pPr>
        <w:jc w:val="center"/>
        <w:rPr>
          <w:rFonts w:ascii="標楷體" w:eastAsia="標楷體" w:hAnsi="標楷體"/>
          <w:sz w:val="28"/>
          <w:szCs w:val="28"/>
        </w:rPr>
      </w:pPr>
      <w:r w:rsidRPr="000A07F0">
        <w:rPr>
          <w:rFonts w:ascii="標楷體" w:eastAsia="標楷體" w:hAnsi="標楷體" w:hint="eastAsia"/>
          <w:sz w:val="28"/>
          <w:szCs w:val="28"/>
        </w:rPr>
        <w:t>摘要</w:t>
      </w:r>
    </w:p>
    <w:p w:rsidR="00D43BDD" w:rsidRPr="000A07F0" w:rsidRDefault="00CE3FC2" w:rsidP="00423F03">
      <w:pPr>
        <w:ind w:firstLineChars="200" w:firstLine="480"/>
        <w:rPr>
          <w:rFonts w:ascii="標楷體" w:eastAsia="標楷體" w:hAnsi="標楷體"/>
          <w:szCs w:val="24"/>
          <w:lang w:eastAsia="zh-CN"/>
        </w:rPr>
      </w:pPr>
      <w:r w:rsidRPr="000A07F0">
        <w:rPr>
          <w:rFonts w:ascii="標楷體" w:eastAsia="標楷體" w:hAnsi="標楷體" w:hint="eastAsia"/>
          <w:szCs w:val="24"/>
        </w:rPr>
        <w:t>易經為古人先賢的智慧結晶，對於觀察自然、社會、人生，均有著本源的體認。同時它也闡明天道，崇尚大自然，以人為自然界的中心。認為人類的生存是與自然環境息息相關，因此人應隨四時變化而調養，才能保持身體健康，在精神修養要自識其性。如頤卦卦形像口，卦名取義引申為養，飲食即養生，物質供餐要自食其力。履卦教導我們鍛煉身體，須重篤行，貴有恆，平時就要作好保養身體的。既濟卦告誡我們要有「居安思危」的觀念，對身體養生而言，更有現代預防保健之概念。由於現代是體驗經濟時代，消費者越來越感性化、個性化、情感化，其需求重點已由追求實用轉向追求體驗。此外觀光受景點</w:t>
      </w:r>
      <w:r w:rsidRPr="000A07F0">
        <w:rPr>
          <w:rFonts w:ascii="標楷體" w:eastAsia="標楷體" w:hAnsi="標楷體"/>
          <w:szCs w:val="24"/>
        </w:rPr>
        <w:t>(attractions)</w:t>
      </w:r>
      <w:r w:rsidRPr="000A07F0">
        <w:rPr>
          <w:rFonts w:ascii="標楷體" w:eastAsia="標楷體" w:hAnsi="標楷體" w:hint="eastAsia"/>
          <w:szCs w:val="24"/>
        </w:rPr>
        <w:t>的驅動，而景點則驅動需求。本文第壹章主要談周易文化內容與特克斯八卦城關係，第貳章敘述近年特克斯在縣委、政府與各界努力下已經取得很好成果，目前在基</w:t>
      </w:r>
      <w:r w:rsidRPr="00956A25">
        <w:rPr>
          <w:rFonts w:ascii="標楷體" w:eastAsia="標楷體" w:hAnsi="標楷體" w:hint="eastAsia"/>
          <w:szCs w:val="24"/>
        </w:rPr>
        <w:t>礎下積極透過軟硬規劃建設，推動世界文化遺產體驗、歷史名城的旅遊與五星級景區服務等，成為自治區文明縣的目標邁進，第參章，主要是研究者針對前兩章之內容，提出如何規畫更完善體驗活動與實踐落實遂成上述目標。最後第肆章結論說明在大家參與下，特克斯易經文化體驗之落實，是有多方功能的，創造政府施政有感、當地企業與旅遊相關行業收益增加、對當地居民一方面可以讓自己地區的居民感覺榮耀而</w:t>
      </w:r>
      <w:r w:rsidRPr="000A07F0">
        <w:rPr>
          <w:rFonts w:ascii="標楷體" w:eastAsia="標楷體" w:hAnsi="標楷體" w:hint="eastAsia"/>
          <w:szCs w:val="24"/>
        </w:rPr>
        <w:t>思保護自己的特色文化、創新自己的文化讓生活更富足、對外要張開雙手，歡迎其他新疆遊客，擴大到全中國，甚至面向全世界旅客取得最美好的體驗出多贏的局面。</w:t>
      </w:r>
    </w:p>
    <w:p w:rsidR="00807FF4" w:rsidRPr="000A07F0" w:rsidRDefault="00CE3FC2" w:rsidP="00423F03">
      <w:pPr>
        <w:ind w:firstLineChars="200" w:firstLine="480"/>
        <w:rPr>
          <w:rFonts w:ascii="標楷體" w:eastAsia="標楷體" w:hAnsi="標楷體"/>
          <w:szCs w:val="24"/>
        </w:rPr>
      </w:pPr>
      <w:r w:rsidRPr="000A07F0">
        <w:rPr>
          <w:rFonts w:ascii="標楷體" w:eastAsia="標楷體" w:hAnsi="標楷體" w:hint="eastAsia"/>
          <w:szCs w:val="24"/>
        </w:rPr>
        <w:t>間鍵字</w:t>
      </w:r>
      <w:r w:rsidRPr="000A07F0">
        <w:rPr>
          <w:rFonts w:ascii="標楷體" w:eastAsia="標楷體" w:hAnsi="標楷體"/>
          <w:szCs w:val="24"/>
        </w:rPr>
        <w:t>:</w:t>
      </w:r>
      <w:r w:rsidRPr="000A07F0">
        <w:rPr>
          <w:rFonts w:ascii="標楷體" w:eastAsia="標楷體" w:hAnsi="標楷體" w:hint="eastAsia"/>
          <w:szCs w:val="24"/>
        </w:rPr>
        <w:t>周易、體驗、民俗、五星級景區</w:t>
      </w:r>
      <w:r>
        <w:rPr>
          <w:rFonts w:ascii="標楷體" w:eastAsia="標楷體" w:hAnsi="標楷體" w:hint="eastAsia"/>
          <w:szCs w:val="24"/>
        </w:rPr>
        <w:t>、多贏</w:t>
      </w:r>
    </w:p>
    <w:p w:rsidR="00807FF4" w:rsidRPr="000A07F0" w:rsidRDefault="00807FF4" w:rsidP="00423F03">
      <w:pPr>
        <w:ind w:firstLineChars="200" w:firstLine="480"/>
        <w:rPr>
          <w:rFonts w:ascii="標楷體" w:eastAsia="標楷體" w:hAnsi="標楷體"/>
          <w:szCs w:val="24"/>
        </w:rPr>
      </w:pPr>
    </w:p>
    <w:p w:rsidR="006E3E90" w:rsidRPr="000A07F0" w:rsidRDefault="006E3E90">
      <w:pPr>
        <w:widowControl/>
        <w:rPr>
          <w:rFonts w:ascii="標楷體" w:eastAsia="標楷體" w:hAnsi="標楷體"/>
          <w:szCs w:val="24"/>
        </w:rPr>
      </w:pPr>
      <w:r w:rsidRPr="000A07F0">
        <w:rPr>
          <w:rFonts w:ascii="標楷體" w:eastAsia="標楷體" w:hAnsi="標楷體"/>
          <w:szCs w:val="24"/>
        </w:rPr>
        <w:br w:type="page"/>
      </w:r>
    </w:p>
    <w:p w:rsidR="008E26A8" w:rsidRPr="000A07F0" w:rsidRDefault="00CE3FC2" w:rsidP="00650550">
      <w:pPr>
        <w:rPr>
          <w:rFonts w:ascii="標楷體" w:eastAsia="標楷體" w:hAnsi="標楷體"/>
          <w:sz w:val="32"/>
          <w:szCs w:val="32"/>
        </w:rPr>
      </w:pPr>
      <w:r w:rsidRPr="000A07F0">
        <w:rPr>
          <w:rFonts w:ascii="標楷體" w:eastAsia="標楷體" w:hAnsi="標楷體" w:hint="eastAsia"/>
          <w:sz w:val="32"/>
          <w:szCs w:val="32"/>
        </w:rPr>
        <w:lastRenderedPageBreak/>
        <w:t>壹、前言：八卦城談周易</w:t>
      </w:r>
    </w:p>
    <w:p w:rsidR="00CF656B" w:rsidRPr="000A07F0" w:rsidRDefault="00CE3FC2" w:rsidP="00CF656B">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“八卦奇城世界獨有，特克斯整個縣城根據《周易》八卦</w:t>
      </w:r>
      <w:r w:rsidRPr="000A07F0">
        <w:rPr>
          <w:rFonts w:ascii="標楷體" w:eastAsia="標楷體" w:hAnsi="標楷體"/>
          <w:sz w:val="28"/>
          <w:szCs w:val="28"/>
        </w:rPr>
        <w:t>"</w:t>
      </w:r>
      <w:r w:rsidRPr="000A07F0">
        <w:rPr>
          <w:rFonts w:ascii="標楷體" w:eastAsia="標楷體" w:hAnsi="標楷體" w:hint="eastAsia"/>
          <w:sz w:val="28"/>
          <w:szCs w:val="28"/>
        </w:rPr>
        <w:t>後天圖”方位設計建成。城中心向外輻射“幹”、“兌”、“離”、“震”、“巽”、“坎”、“艮”、“坤”八條大街，由從內向外四條環路聯通，縣城方位“坎”北，“離”南，“震”東、“兌”西，神奇的《易經》方位學說以有形方式建設規模宏大的城於此</w:t>
      </w:r>
      <w:r w:rsidRPr="000A07F0">
        <w:rPr>
          <w:rFonts w:ascii="標楷體" w:eastAsia="標楷體" w:hAnsi="標楷體" w:hint="eastAsia"/>
          <w:color w:val="FF0000"/>
          <w:sz w:val="28"/>
          <w:szCs w:val="28"/>
        </w:rPr>
        <w:t>，，</w:t>
      </w:r>
      <w:r w:rsidRPr="000A07F0">
        <w:rPr>
          <w:rFonts w:ascii="標楷體" w:eastAsia="標楷體" w:hAnsi="標楷體" w:hint="eastAsia"/>
          <w:sz w:val="28"/>
          <w:szCs w:val="28"/>
        </w:rPr>
        <w:t>特克斯是一片神奇的土地，她蘊育了神奇的歷史文化，這裡交織著中亞文化，更是古老的易經文化與烏孫文化。</w:t>
      </w:r>
    </w:p>
    <w:p w:rsidR="00CF656B" w:rsidRPr="000A07F0" w:rsidRDefault="00CE3FC2" w:rsidP="00CF656B">
      <w:pPr>
        <w:ind w:firstLineChars="200" w:firstLine="560"/>
        <w:rPr>
          <w:rFonts w:ascii="標楷體" w:eastAsia="標楷體" w:hAnsi="標楷體"/>
          <w:sz w:val="28"/>
          <w:szCs w:val="28"/>
        </w:rPr>
      </w:pPr>
      <w:r w:rsidRPr="000A07F0">
        <w:rPr>
          <w:rFonts w:ascii="標楷體" w:eastAsia="標楷體" w:hAnsi="標楷體" w:hint="eastAsia"/>
          <w:sz w:val="28"/>
          <w:szCs w:val="28"/>
        </w:rPr>
        <w:t>以《周易》八卦圖興建的縣城區正規而嚴謹，以城區中心廣場為“陰陽”兩儀的太極圖向外延伸，按照八卦方位向外輻射出</w:t>
      </w:r>
      <w:r w:rsidRPr="000A07F0">
        <w:rPr>
          <w:rFonts w:ascii="標楷體" w:eastAsia="標楷體" w:hAnsi="標楷體"/>
          <w:sz w:val="28"/>
          <w:szCs w:val="28"/>
        </w:rPr>
        <w:t>8</w:t>
      </w:r>
      <w:r w:rsidRPr="000A07F0">
        <w:rPr>
          <w:rFonts w:ascii="標楷體" w:eastAsia="標楷體" w:hAnsi="標楷體" w:hint="eastAsia"/>
          <w:sz w:val="28"/>
          <w:szCs w:val="28"/>
        </w:rPr>
        <w:t>條主街，每條街長</w:t>
      </w:r>
      <w:r w:rsidRPr="000A07F0">
        <w:rPr>
          <w:rFonts w:ascii="標楷體" w:eastAsia="標楷體" w:hAnsi="標楷體"/>
          <w:sz w:val="28"/>
          <w:szCs w:val="28"/>
        </w:rPr>
        <w:t>1.6</w:t>
      </w:r>
      <w:r w:rsidRPr="000A07F0">
        <w:rPr>
          <w:rFonts w:ascii="標楷體" w:eastAsia="標楷體" w:hAnsi="標楷體" w:hint="eastAsia"/>
          <w:sz w:val="28"/>
          <w:szCs w:val="28"/>
        </w:rPr>
        <w:t>公里，每隔</w:t>
      </w:r>
      <w:r w:rsidRPr="000A07F0">
        <w:rPr>
          <w:rFonts w:ascii="標楷體" w:eastAsia="標楷體" w:hAnsi="標楷體"/>
          <w:sz w:val="28"/>
          <w:szCs w:val="28"/>
        </w:rPr>
        <w:t>360</w:t>
      </w:r>
      <w:r w:rsidRPr="000A07F0">
        <w:rPr>
          <w:rFonts w:ascii="標楷體" w:eastAsia="標楷體" w:hAnsi="標楷體" w:hint="eastAsia"/>
          <w:sz w:val="28"/>
          <w:szCs w:val="28"/>
        </w:rPr>
        <w:t>米設一條環道連通，縣城一環路為八條街，二環路為十六條街，三環路為三十二條街，四環路為六十四條街，與周易的六十四卦完全吻合。</w:t>
      </w:r>
    </w:p>
    <w:p w:rsidR="00143981" w:rsidRPr="000A07F0" w:rsidRDefault="00CE3FC2" w:rsidP="00CF656B">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八卦城”可謂是“凝固的易經，有形的周易”。易經為古人先賢的智慧結晶，對於觀察自然、社會、人生，均有著本源的體認。同時它也闡明天道，崇尚大自然，以人為自然界的中心。認為人類的生存是與自然環境息息相關，因此人應隨四時變化而調養，才能保持身體健康，在精神修養要自識其性。以下舉幾掛說明其在現在社會可以扮演的健康養生角色與功能。</w:t>
      </w:r>
    </w:p>
    <w:p w:rsidR="00443C1E" w:rsidRPr="000A07F0" w:rsidRDefault="00CE3FC2" w:rsidP="00443C1E">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lastRenderedPageBreak/>
        <w:t>頤卦卦形像口，卦名取義引申為養，強調修養生息，飲食上節食養生。</w:t>
      </w:r>
    </w:p>
    <w:tbl>
      <w:tblPr>
        <w:tblStyle w:val="aa"/>
        <w:tblW w:w="0" w:type="auto"/>
        <w:tblLook w:val="04A0" w:firstRow="1" w:lastRow="0" w:firstColumn="1" w:lastColumn="0" w:noHBand="0" w:noVBand="1"/>
      </w:tblPr>
      <w:tblGrid>
        <w:gridCol w:w="8362"/>
      </w:tblGrid>
      <w:tr w:rsidR="00443C1E" w:rsidRPr="000A07F0" w:rsidTr="00443C1E">
        <w:tc>
          <w:tcPr>
            <w:tcW w:w="8362" w:type="dxa"/>
          </w:tcPr>
          <w:p w:rsidR="00443C1E" w:rsidRPr="000A07F0" w:rsidRDefault="00443C1E" w:rsidP="00443C1E">
            <w:pPr>
              <w:jc w:val="center"/>
              <w:rPr>
                <w:rFonts w:ascii="標楷體" w:eastAsia="標楷體" w:hAnsi="標楷體"/>
                <w:sz w:val="28"/>
                <w:szCs w:val="28"/>
              </w:rPr>
            </w:pPr>
            <w:r w:rsidRPr="000A07F0">
              <w:rPr>
                <w:rFonts w:ascii="標楷體" w:eastAsia="標楷體" w:hAnsi="標楷體" w:hint="eastAsia"/>
                <w:noProof/>
                <w:sz w:val="28"/>
                <w:szCs w:val="28"/>
              </w:rPr>
              <w:drawing>
                <wp:inline distT="0" distB="0" distL="0" distR="0" wp14:anchorId="79FA656E" wp14:editId="16121B09">
                  <wp:extent cx="2251796" cy="341508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颐卦.png"/>
                          <pic:cNvPicPr/>
                        </pic:nvPicPr>
                        <pic:blipFill>
                          <a:blip r:embed="rId8">
                            <a:extLst>
                              <a:ext uri="{28A0092B-C50C-407E-A947-70E740481C1C}">
                                <a14:useLocalDpi xmlns:a14="http://schemas.microsoft.com/office/drawing/2010/main" val="0"/>
                              </a:ext>
                            </a:extLst>
                          </a:blip>
                          <a:stretch>
                            <a:fillRect/>
                          </a:stretch>
                        </pic:blipFill>
                        <pic:spPr>
                          <a:xfrm>
                            <a:off x="0" y="0"/>
                            <a:ext cx="2252455" cy="3416084"/>
                          </a:xfrm>
                          <a:prstGeom prst="rect">
                            <a:avLst/>
                          </a:prstGeom>
                        </pic:spPr>
                      </pic:pic>
                    </a:graphicData>
                  </a:graphic>
                </wp:inline>
              </w:drawing>
            </w:r>
            <w:r w:rsidR="00C357DC" w:rsidRPr="000A07F0">
              <w:rPr>
                <w:rFonts w:ascii="標楷體" w:eastAsia="標楷體" w:hAnsi="標楷體" w:hint="eastAsia"/>
                <w:noProof/>
                <w:sz w:val="28"/>
                <w:szCs w:val="28"/>
              </w:rPr>
              <w:drawing>
                <wp:inline distT="0" distB="0" distL="0" distR="0" wp14:anchorId="4FA3D54D" wp14:editId="5B3ACB2E">
                  <wp:extent cx="2255520" cy="3048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兑.jpg"/>
                          <pic:cNvPicPr/>
                        </pic:nvPicPr>
                        <pic:blipFill>
                          <a:blip r:embed="rId9">
                            <a:extLst>
                              <a:ext uri="{28A0092B-C50C-407E-A947-70E740481C1C}">
                                <a14:useLocalDpi xmlns:a14="http://schemas.microsoft.com/office/drawing/2010/main" val="0"/>
                              </a:ext>
                            </a:extLst>
                          </a:blip>
                          <a:stretch>
                            <a:fillRect/>
                          </a:stretch>
                        </pic:blipFill>
                        <pic:spPr>
                          <a:xfrm>
                            <a:off x="0" y="0"/>
                            <a:ext cx="2255520" cy="3048000"/>
                          </a:xfrm>
                          <a:prstGeom prst="rect">
                            <a:avLst/>
                          </a:prstGeom>
                        </pic:spPr>
                      </pic:pic>
                    </a:graphicData>
                  </a:graphic>
                </wp:inline>
              </w:drawing>
            </w:r>
          </w:p>
        </w:tc>
      </w:tr>
    </w:tbl>
    <w:p w:rsidR="00443C1E" w:rsidRPr="000A07F0" w:rsidRDefault="00CE3FC2" w:rsidP="00443C1E">
      <w:pPr>
        <w:ind w:firstLineChars="200" w:firstLine="560"/>
        <w:rPr>
          <w:rFonts w:ascii="標楷體" w:eastAsia="標楷體" w:hAnsi="標楷體"/>
          <w:sz w:val="28"/>
          <w:szCs w:val="28"/>
        </w:rPr>
      </w:pPr>
      <w:r w:rsidRPr="000A07F0">
        <w:rPr>
          <w:rFonts w:ascii="標楷體" w:eastAsia="標楷體" w:hAnsi="標楷體" w:hint="eastAsia"/>
          <w:sz w:val="28"/>
          <w:szCs w:val="28"/>
        </w:rPr>
        <w:t>圖片來源：傅佩榮《解讀易經》頤卦</w:t>
      </w:r>
      <w:r w:rsidRPr="000A07F0">
        <w:rPr>
          <w:rFonts w:ascii="標楷體" w:eastAsia="標楷體" w:hAnsi="標楷體"/>
          <w:sz w:val="28"/>
          <w:szCs w:val="28"/>
        </w:rPr>
        <w:t xml:space="preserve">- </w:t>
      </w:r>
      <w:r w:rsidRPr="000A07F0">
        <w:rPr>
          <w:rFonts w:ascii="標楷體" w:eastAsia="標楷體" w:hAnsi="標楷體" w:hint="eastAsia"/>
          <w:sz w:val="28"/>
          <w:szCs w:val="28"/>
        </w:rPr>
        <w:t>三界文明</w:t>
      </w:r>
      <w:r w:rsidR="00443C1E" w:rsidRPr="000A07F0">
        <w:rPr>
          <w:rStyle w:val="a9"/>
          <w:rFonts w:ascii="標楷體" w:eastAsia="標楷體" w:hAnsi="標楷體"/>
          <w:sz w:val="28"/>
          <w:szCs w:val="28"/>
        </w:rPr>
        <w:footnoteReference w:id="1"/>
      </w:r>
    </w:p>
    <w:p w:rsidR="00150BCE" w:rsidRPr="000A07F0" w:rsidRDefault="00CE3FC2" w:rsidP="00443C1E">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兌</w:t>
      </w:r>
      <w:r>
        <w:rPr>
          <w:rFonts w:ascii="標楷體" w:eastAsia="標楷體" w:hAnsi="標楷體" w:hint="eastAsia"/>
          <w:sz w:val="28"/>
          <w:szCs w:val="28"/>
        </w:rPr>
        <w:t>卦</w:t>
      </w:r>
      <w:r w:rsidRPr="000A07F0">
        <w:rPr>
          <w:rFonts w:ascii="標楷體" w:eastAsia="標楷體" w:hAnsi="標楷體" w:hint="eastAsia"/>
          <w:sz w:val="28"/>
          <w:szCs w:val="28"/>
        </w:rPr>
        <w:t>：</w:t>
      </w:r>
      <w:r w:rsidRPr="00E141EA">
        <w:rPr>
          <w:rFonts w:ascii="標楷體" w:eastAsia="標楷體" w:hAnsi="標楷體" w:hint="eastAsia"/>
          <w:sz w:val="28"/>
          <w:szCs w:val="28"/>
        </w:rPr>
        <w:t>兌又為西方之卦，於時節為秋季，秋天豐收為喜悅的季節。</w:t>
      </w:r>
      <w:r>
        <w:rPr>
          <w:rFonts w:ascii="標楷體" w:eastAsia="標楷體" w:hAnsi="標楷體" w:hint="eastAsia"/>
          <w:sz w:val="28"/>
          <w:szCs w:val="28"/>
        </w:rPr>
        <w:t>大家</w:t>
      </w:r>
      <w:r w:rsidRPr="000A07F0">
        <w:rPr>
          <w:rFonts w:ascii="標楷體" w:eastAsia="標楷體" w:hAnsi="標楷體" w:hint="eastAsia"/>
          <w:sz w:val="28"/>
          <w:szCs w:val="28"/>
        </w:rPr>
        <w:t>與眾同樂</w:t>
      </w:r>
      <w:r>
        <w:rPr>
          <w:rFonts w:ascii="標楷體" w:eastAsia="標楷體" w:hAnsi="標楷體" w:hint="eastAsia"/>
          <w:sz w:val="28"/>
          <w:szCs w:val="28"/>
        </w:rPr>
        <w:t>。</w:t>
      </w:r>
    </w:p>
    <w:p w:rsidR="00C357DC" w:rsidRPr="000A07F0" w:rsidRDefault="00CE3FC2" w:rsidP="00443C1E">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履卦教導我們鍛煉身體，須重篤行，貴有恆，平時就要作好保養身體的準備。</w:t>
      </w:r>
    </w:p>
    <w:p w:rsidR="00043788" w:rsidRPr="000A07F0" w:rsidRDefault="00CE3FC2" w:rsidP="00443C1E">
      <w:pPr>
        <w:ind w:firstLineChars="200" w:firstLine="560"/>
        <w:rPr>
          <w:rFonts w:ascii="標楷體" w:eastAsia="標楷體" w:hAnsi="標楷體"/>
          <w:sz w:val="28"/>
          <w:szCs w:val="28"/>
        </w:rPr>
      </w:pPr>
      <w:r w:rsidRPr="000A07F0">
        <w:rPr>
          <w:rFonts w:ascii="標楷體" w:eastAsia="標楷體" w:hAnsi="標楷體" w:hint="eastAsia"/>
          <w:sz w:val="28"/>
          <w:szCs w:val="28"/>
        </w:rPr>
        <w:t>泰卦</w:t>
      </w:r>
      <w:r>
        <w:rPr>
          <w:rFonts w:ascii="標楷體" w:eastAsia="標楷體" w:hAnsi="標楷體" w:hint="eastAsia"/>
          <w:sz w:val="28"/>
          <w:szCs w:val="28"/>
        </w:rPr>
        <w:t>強調</w:t>
      </w:r>
      <w:r w:rsidRPr="000A07F0">
        <w:rPr>
          <w:rFonts w:ascii="標楷體" w:eastAsia="標楷體" w:hAnsi="標楷體" w:hint="eastAsia"/>
          <w:sz w:val="28"/>
          <w:szCs w:val="28"/>
        </w:rPr>
        <w:t>天地相交，陰陽二氣</w:t>
      </w:r>
      <w:r w:rsidRPr="000A07F0">
        <w:rPr>
          <w:rFonts w:ascii="標楷體" w:eastAsia="標楷體" w:hAnsi="標楷體" w:hint="eastAsia"/>
          <w:color w:val="943634" w:themeColor="accent2" w:themeShade="BF"/>
          <w:sz w:val="28"/>
          <w:szCs w:val="28"/>
        </w:rPr>
        <w:t>亙</w:t>
      </w:r>
      <w:r w:rsidRPr="000A07F0">
        <w:rPr>
          <w:rFonts w:ascii="標楷體" w:eastAsia="標楷體" w:hAnsi="標楷體" w:hint="eastAsia"/>
          <w:sz w:val="28"/>
          <w:szCs w:val="28"/>
        </w:rPr>
        <w:t>動，則為通，在生理上人體內各臟器</w:t>
      </w:r>
      <w:r w:rsidRPr="000A07F0">
        <w:rPr>
          <w:rFonts w:ascii="標楷體" w:eastAsia="標楷體" w:hAnsi="標楷體" w:hint="eastAsia"/>
          <w:color w:val="943634" w:themeColor="accent2" w:themeShade="BF"/>
          <w:sz w:val="28"/>
          <w:szCs w:val="28"/>
        </w:rPr>
        <w:t>亙</w:t>
      </w:r>
      <w:r w:rsidRPr="000A07F0">
        <w:rPr>
          <w:rFonts w:ascii="標楷體" w:eastAsia="標楷體" w:hAnsi="標楷體" w:hint="eastAsia"/>
          <w:sz w:val="28"/>
          <w:szCs w:val="28"/>
        </w:rPr>
        <w:t>相溝通，心理上精神自然舒暢。</w:t>
      </w:r>
    </w:p>
    <w:tbl>
      <w:tblPr>
        <w:tblStyle w:val="aa"/>
        <w:tblW w:w="0" w:type="auto"/>
        <w:tblLook w:val="04A0" w:firstRow="1" w:lastRow="0" w:firstColumn="1" w:lastColumn="0" w:noHBand="0" w:noVBand="1"/>
      </w:tblPr>
      <w:tblGrid>
        <w:gridCol w:w="8362"/>
      </w:tblGrid>
      <w:tr w:rsidR="00A83E90" w:rsidRPr="000A07F0" w:rsidTr="00A83E90">
        <w:tc>
          <w:tcPr>
            <w:tcW w:w="8362" w:type="dxa"/>
          </w:tcPr>
          <w:p w:rsidR="00A83E90" w:rsidRDefault="00A83E90" w:rsidP="00A83E90">
            <w:pPr>
              <w:jc w:val="center"/>
              <w:rPr>
                <w:rFonts w:ascii="標楷體" w:eastAsia="標楷體" w:hAnsi="標楷體"/>
                <w:sz w:val="28"/>
                <w:szCs w:val="28"/>
              </w:rPr>
            </w:pPr>
            <w:r w:rsidRPr="000A07F0">
              <w:rPr>
                <w:rFonts w:ascii="標楷體" w:eastAsia="標楷體" w:hAnsi="標楷體" w:hint="eastAsia"/>
                <w:noProof/>
                <w:sz w:val="28"/>
                <w:szCs w:val="28"/>
              </w:rPr>
              <w:lastRenderedPageBreak/>
              <w:drawing>
                <wp:inline distT="0" distB="0" distL="0" distR="0" wp14:anchorId="3FBF58E1" wp14:editId="2AC179B2">
                  <wp:extent cx="2228850" cy="31051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卦.jpeg"/>
                          <pic:cNvPicPr/>
                        </pic:nvPicPr>
                        <pic:blipFill>
                          <a:blip r:embed="rId10">
                            <a:extLst>
                              <a:ext uri="{28A0092B-C50C-407E-A947-70E740481C1C}">
                                <a14:useLocalDpi xmlns:a14="http://schemas.microsoft.com/office/drawing/2010/main" val="0"/>
                              </a:ext>
                            </a:extLst>
                          </a:blip>
                          <a:stretch>
                            <a:fillRect/>
                          </a:stretch>
                        </pic:blipFill>
                        <pic:spPr>
                          <a:xfrm>
                            <a:off x="0" y="0"/>
                            <a:ext cx="2228850" cy="3105150"/>
                          </a:xfrm>
                          <a:prstGeom prst="rect">
                            <a:avLst/>
                          </a:prstGeom>
                        </pic:spPr>
                      </pic:pic>
                    </a:graphicData>
                  </a:graphic>
                </wp:inline>
              </w:drawing>
            </w:r>
          </w:p>
          <w:p w:rsidR="00666CB1" w:rsidRPr="000A07F0" w:rsidRDefault="00CE3FC2" w:rsidP="00A83E90">
            <w:pPr>
              <w:jc w:val="center"/>
              <w:rPr>
                <w:rFonts w:ascii="標楷體" w:eastAsia="標楷體" w:hAnsi="標楷體"/>
                <w:sz w:val="28"/>
                <w:szCs w:val="28"/>
              </w:rPr>
            </w:pPr>
            <w:r w:rsidRPr="00666CB1">
              <w:rPr>
                <w:rFonts w:ascii="標楷體" w:eastAsia="標楷體" w:hAnsi="標楷體" w:hint="eastAsia"/>
                <w:sz w:val="28"/>
                <w:szCs w:val="28"/>
              </w:rPr>
              <w:t>圖片來源：</w:t>
            </w:r>
            <w:r w:rsidRPr="00666CB1">
              <w:rPr>
                <w:rFonts w:ascii="標楷體" w:eastAsia="標楷體" w:hAnsi="標楷體"/>
                <w:sz w:val="28"/>
                <w:szCs w:val="28"/>
              </w:rPr>
              <w:t>http://www.hkfengshui.com/articles/20427</w:t>
            </w:r>
          </w:p>
        </w:tc>
      </w:tr>
    </w:tbl>
    <w:p w:rsidR="00A83E90" w:rsidRPr="000A07F0" w:rsidRDefault="00A83E90" w:rsidP="00443C1E">
      <w:pPr>
        <w:ind w:firstLineChars="200" w:firstLine="560"/>
        <w:rPr>
          <w:rFonts w:ascii="標楷體" w:eastAsia="標楷體" w:hAnsi="標楷體"/>
          <w:sz w:val="28"/>
          <w:szCs w:val="28"/>
        </w:rPr>
      </w:pPr>
    </w:p>
    <w:p w:rsidR="00603C6E" w:rsidRPr="000A07F0" w:rsidRDefault="00CE3FC2" w:rsidP="00443C1E">
      <w:pPr>
        <w:ind w:firstLineChars="200" w:firstLine="560"/>
        <w:rPr>
          <w:rFonts w:ascii="標楷體" w:eastAsia="標楷體" w:hAnsi="標楷體"/>
          <w:sz w:val="28"/>
          <w:szCs w:val="28"/>
        </w:rPr>
      </w:pPr>
      <w:r w:rsidRPr="000A07F0">
        <w:rPr>
          <w:rFonts w:ascii="標楷體" w:eastAsia="標楷體" w:hAnsi="標楷體" w:hint="eastAsia"/>
          <w:sz w:val="28"/>
          <w:szCs w:val="28"/>
        </w:rPr>
        <w:t>既濟卦告誡我們要有「上下相通、陰陽和諧」的觀念，對身體養生而言，更有預防保健之概念，反之</w:t>
      </w:r>
      <w:r w:rsidRPr="000A07F0">
        <w:rPr>
          <w:rFonts w:ascii="標楷體" w:eastAsia="標楷體" w:hAnsi="標楷體" w:hint="eastAsia"/>
          <w:color w:val="943634" w:themeColor="accent2" w:themeShade="BF"/>
          <w:sz w:val="28"/>
          <w:szCs w:val="28"/>
        </w:rPr>
        <w:t>未濟</w:t>
      </w:r>
      <w:r w:rsidRPr="000A07F0">
        <w:rPr>
          <w:rFonts w:ascii="標楷體" w:eastAsia="標楷體" w:hAnsi="標楷體" w:hint="eastAsia"/>
          <w:sz w:val="28"/>
          <w:szCs w:val="28"/>
        </w:rPr>
        <w:t>則失調，非常符合現代保健的概念。</w:t>
      </w:r>
    </w:p>
    <w:tbl>
      <w:tblPr>
        <w:tblStyle w:val="aa"/>
        <w:tblW w:w="0" w:type="auto"/>
        <w:tblLook w:val="04A0" w:firstRow="1" w:lastRow="0" w:firstColumn="1" w:lastColumn="0" w:noHBand="0" w:noVBand="1"/>
      </w:tblPr>
      <w:tblGrid>
        <w:gridCol w:w="8362"/>
      </w:tblGrid>
      <w:tr w:rsidR="00AC5D17" w:rsidRPr="000A07F0" w:rsidTr="00AC5D17">
        <w:tc>
          <w:tcPr>
            <w:tcW w:w="8362" w:type="dxa"/>
          </w:tcPr>
          <w:p w:rsidR="00AC5D17" w:rsidRDefault="00AC5D17" w:rsidP="00AC5D17">
            <w:pPr>
              <w:jc w:val="center"/>
              <w:rPr>
                <w:rFonts w:ascii="標楷體" w:eastAsia="標楷體" w:hAnsi="標楷體"/>
                <w:sz w:val="28"/>
                <w:szCs w:val="28"/>
              </w:rPr>
            </w:pPr>
            <w:r w:rsidRPr="000A07F0">
              <w:rPr>
                <w:rFonts w:ascii="標楷體" w:eastAsia="標楷體" w:hAnsi="標楷體"/>
                <w:noProof/>
                <w:sz w:val="28"/>
                <w:szCs w:val="28"/>
              </w:rPr>
              <w:drawing>
                <wp:inline distT="0" distB="0" distL="0" distR="0" wp14:anchorId="458E6D14" wp14:editId="03FB7BED">
                  <wp:extent cx="1868636" cy="263188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既济.jpg"/>
                          <pic:cNvPicPr/>
                        </pic:nvPicPr>
                        <pic:blipFill>
                          <a:blip r:embed="rId11">
                            <a:extLst>
                              <a:ext uri="{28A0092B-C50C-407E-A947-70E740481C1C}">
                                <a14:useLocalDpi xmlns:a14="http://schemas.microsoft.com/office/drawing/2010/main" val="0"/>
                              </a:ext>
                            </a:extLst>
                          </a:blip>
                          <a:stretch>
                            <a:fillRect/>
                          </a:stretch>
                        </pic:blipFill>
                        <pic:spPr>
                          <a:xfrm>
                            <a:off x="0" y="0"/>
                            <a:ext cx="1867986" cy="2630966"/>
                          </a:xfrm>
                          <a:prstGeom prst="rect">
                            <a:avLst/>
                          </a:prstGeom>
                        </pic:spPr>
                      </pic:pic>
                    </a:graphicData>
                  </a:graphic>
                </wp:inline>
              </w:drawing>
            </w:r>
            <w:r w:rsidRPr="000A07F0">
              <w:rPr>
                <w:rFonts w:ascii="標楷體" w:eastAsia="標楷體" w:hAnsi="標楷體"/>
                <w:noProof/>
                <w:sz w:val="28"/>
                <w:szCs w:val="28"/>
              </w:rPr>
              <w:drawing>
                <wp:inline distT="0" distB="0" distL="0" distR="0" wp14:anchorId="61CDD689" wp14:editId="30AC42C0">
                  <wp:extent cx="1928191" cy="27283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濟.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9809" cy="2730679"/>
                          </a:xfrm>
                          <a:prstGeom prst="rect">
                            <a:avLst/>
                          </a:prstGeom>
                        </pic:spPr>
                      </pic:pic>
                    </a:graphicData>
                  </a:graphic>
                </wp:inline>
              </w:drawing>
            </w:r>
          </w:p>
          <w:p w:rsidR="00666CB1" w:rsidRPr="000A07F0" w:rsidRDefault="00CE3FC2" w:rsidP="00AC5D17">
            <w:pPr>
              <w:jc w:val="center"/>
              <w:rPr>
                <w:rFonts w:ascii="標楷體" w:eastAsia="標楷體" w:hAnsi="標楷體"/>
                <w:sz w:val="28"/>
                <w:szCs w:val="28"/>
              </w:rPr>
            </w:pPr>
            <w:r w:rsidRPr="00666CB1">
              <w:rPr>
                <w:rFonts w:ascii="標楷體" w:eastAsia="標楷體" w:hAnsi="標楷體" w:hint="eastAsia"/>
                <w:sz w:val="28"/>
                <w:szCs w:val="28"/>
              </w:rPr>
              <w:t>圖片來源：</w:t>
            </w:r>
            <w:r w:rsidRPr="00666CB1">
              <w:rPr>
                <w:rFonts w:ascii="標楷體" w:eastAsia="標楷體" w:hAnsi="標楷體"/>
                <w:sz w:val="28"/>
                <w:szCs w:val="28"/>
              </w:rPr>
              <w:t>http://fukiclub.com/changes/63.php</w:t>
            </w:r>
          </w:p>
        </w:tc>
      </w:tr>
    </w:tbl>
    <w:p w:rsidR="000A07F0" w:rsidRDefault="000A07F0" w:rsidP="00AC5D17">
      <w:pPr>
        <w:ind w:firstLineChars="200" w:firstLine="560"/>
        <w:rPr>
          <w:rFonts w:ascii="標楷體" w:eastAsia="標楷體" w:hAnsi="標楷體"/>
          <w:sz w:val="28"/>
          <w:szCs w:val="28"/>
          <w:lang w:eastAsia="zh-CN"/>
        </w:rPr>
      </w:pPr>
    </w:p>
    <w:p w:rsidR="00AC5D17" w:rsidRPr="000A07F0" w:rsidRDefault="00CE3FC2" w:rsidP="00AC5D17">
      <w:pPr>
        <w:ind w:firstLineChars="200" w:firstLine="560"/>
        <w:rPr>
          <w:rFonts w:ascii="標楷體" w:eastAsia="標楷體" w:hAnsi="標楷體"/>
          <w:sz w:val="28"/>
          <w:szCs w:val="28"/>
        </w:rPr>
      </w:pPr>
      <w:r w:rsidRPr="000A07F0">
        <w:rPr>
          <w:rFonts w:ascii="標楷體" w:eastAsia="標楷體" w:hAnsi="標楷體" w:hint="eastAsia"/>
          <w:sz w:val="28"/>
          <w:szCs w:val="28"/>
        </w:rPr>
        <w:t>貳、加快爭創</w:t>
      </w:r>
      <w:r w:rsidRPr="000A07F0">
        <w:rPr>
          <w:rFonts w:ascii="標楷體" w:eastAsia="標楷體" w:hAnsi="標楷體"/>
          <w:sz w:val="28"/>
          <w:szCs w:val="28"/>
        </w:rPr>
        <w:t>5A</w:t>
      </w:r>
      <w:r w:rsidRPr="000A07F0">
        <w:rPr>
          <w:rFonts w:ascii="標楷體" w:eastAsia="標楷體" w:hAnsi="標楷體" w:hint="eastAsia"/>
          <w:sz w:val="28"/>
          <w:szCs w:val="28"/>
        </w:rPr>
        <w:t>級景區步伐</w:t>
      </w:r>
    </w:p>
    <w:p w:rsidR="00443C1E" w:rsidRPr="000A07F0" w:rsidRDefault="00CE3FC2" w:rsidP="00443C1E">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觀光受景點</w:t>
      </w:r>
      <w:r w:rsidRPr="000A07F0">
        <w:rPr>
          <w:rFonts w:ascii="標楷體" w:eastAsia="標楷體" w:hAnsi="標楷體"/>
          <w:sz w:val="28"/>
          <w:szCs w:val="28"/>
        </w:rPr>
        <w:t>(attractions)</w:t>
      </w:r>
      <w:r w:rsidRPr="000A07F0">
        <w:rPr>
          <w:rFonts w:ascii="標楷體" w:eastAsia="標楷體" w:hAnsi="標楷體" w:hint="eastAsia"/>
          <w:sz w:val="28"/>
          <w:szCs w:val="28"/>
        </w:rPr>
        <w:t>的驅動，而景點則驅動需求。今日本</w:t>
      </w:r>
    </w:p>
    <w:p w:rsidR="008E26A8" w:rsidRPr="000A07F0" w:rsidRDefault="00CE3FC2" w:rsidP="00944F8A">
      <w:pPr>
        <w:ind w:firstLineChars="200" w:firstLine="560"/>
        <w:jc w:val="both"/>
        <w:rPr>
          <w:rFonts w:ascii="標楷體" w:eastAsia="標楷體" w:hAnsi="標楷體"/>
          <w:sz w:val="28"/>
          <w:szCs w:val="28"/>
          <w:lang w:eastAsia="zh-CN"/>
        </w:rPr>
      </w:pPr>
      <w:r w:rsidRPr="000A07F0">
        <w:rPr>
          <w:rFonts w:ascii="標楷體" w:eastAsia="標楷體" w:hAnsi="標楷體" w:hint="eastAsia"/>
          <w:sz w:val="28"/>
          <w:szCs w:val="28"/>
        </w:rPr>
        <w:t>近年來，特克斯縣利用自己的歷史名城、自然遺產、多元</w:t>
      </w:r>
      <w:r>
        <w:rPr>
          <w:rFonts w:ascii="標楷體" w:eastAsia="標楷體" w:hAnsi="標楷體" w:hint="eastAsia"/>
          <w:color w:val="943634" w:themeColor="accent2" w:themeShade="BF"/>
          <w:sz w:val="28"/>
          <w:szCs w:val="28"/>
        </w:rPr>
        <w:t>民</w:t>
      </w:r>
      <w:r w:rsidRPr="000A07F0">
        <w:rPr>
          <w:rFonts w:ascii="標楷體" w:eastAsia="標楷體" w:hAnsi="標楷體" w:hint="eastAsia"/>
          <w:sz w:val="28"/>
          <w:szCs w:val="28"/>
        </w:rPr>
        <w:t>族優勢，以“生態立縣、環保優先、綠色崛起、富民強縣”的方向，把旅遊產業確定為全縣的支柱性產業和富民產業，持續用力推進，讓</w:t>
      </w:r>
      <w:r w:rsidRPr="00944F8A">
        <w:rPr>
          <w:rFonts w:ascii="標楷體" w:eastAsia="標楷體" w:hAnsi="標楷體" w:hint="eastAsia"/>
          <w:sz w:val="28"/>
          <w:szCs w:val="28"/>
        </w:rPr>
        <w:t>旅遊綜合</w:t>
      </w:r>
      <w:r w:rsidRPr="000A07F0">
        <w:rPr>
          <w:rFonts w:ascii="標楷體" w:eastAsia="標楷體" w:hAnsi="標楷體" w:hint="eastAsia"/>
          <w:sz w:val="28"/>
          <w:szCs w:val="28"/>
        </w:rPr>
        <w:t>帶動力不斷提升、產生的富民效益日益凸顯。從許多資料中可以看出成效，截至</w:t>
      </w:r>
      <w:r w:rsidRPr="000A07F0">
        <w:rPr>
          <w:rFonts w:ascii="標楷體" w:eastAsia="標楷體" w:hAnsi="標楷體"/>
          <w:sz w:val="28"/>
          <w:szCs w:val="28"/>
        </w:rPr>
        <w:t>2015</w:t>
      </w:r>
      <w:r w:rsidRPr="000A07F0">
        <w:rPr>
          <w:rFonts w:ascii="標楷體" w:eastAsia="標楷體" w:hAnsi="標楷體" w:hint="eastAsia"/>
          <w:sz w:val="28"/>
          <w:szCs w:val="28"/>
        </w:rPr>
        <w:t>年底，全縣農牧家樂增加到</w:t>
      </w:r>
      <w:r w:rsidRPr="000A07F0">
        <w:rPr>
          <w:rFonts w:ascii="標楷體" w:eastAsia="標楷體" w:hAnsi="標楷體"/>
          <w:sz w:val="28"/>
          <w:szCs w:val="28"/>
        </w:rPr>
        <w:t>78</w:t>
      </w:r>
      <w:r w:rsidRPr="000A07F0">
        <w:rPr>
          <w:rFonts w:ascii="標楷體" w:eastAsia="標楷體" w:hAnsi="標楷體" w:hint="eastAsia"/>
          <w:sz w:val="28"/>
          <w:szCs w:val="28"/>
        </w:rPr>
        <w:t>家，酒店賓館達</w:t>
      </w:r>
      <w:r w:rsidRPr="000A07F0">
        <w:rPr>
          <w:rFonts w:ascii="標楷體" w:eastAsia="標楷體" w:hAnsi="標楷體"/>
          <w:sz w:val="28"/>
          <w:szCs w:val="28"/>
        </w:rPr>
        <w:t>24</w:t>
      </w:r>
      <w:r w:rsidRPr="000A07F0">
        <w:rPr>
          <w:rFonts w:ascii="標楷體" w:eastAsia="標楷體" w:hAnsi="標楷體" w:hint="eastAsia"/>
          <w:sz w:val="28"/>
          <w:szCs w:val="28"/>
        </w:rPr>
        <w:t>家，近三年增量為</w:t>
      </w:r>
      <w:r w:rsidRPr="000A07F0">
        <w:rPr>
          <w:rFonts w:ascii="標楷體" w:eastAsia="標楷體" w:hAnsi="標楷體"/>
          <w:sz w:val="28"/>
          <w:szCs w:val="28"/>
        </w:rPr>
        <w:t>80%</w:t>
      </w:r>
      <w:r>
        <w:rPr>
          <w:rFonts w:ascii="標楷體" w:eastAsia="標楷體" w:hAnsi="標楷體" w:hint="eastAsia"/>
          <w:sz w:val="28"/>
          <w:szCs w:val="28"/>
        </w:rPr>
        <w:t>，</w:t>
      </w:r>
      <w:r w:rsidRPr="000A07F0">
        <w:rPr>
          <w:rFonts w:ascii="標楷體" w:eastAsia="標楷體" w:hAnsi="標楷體" w:hint="eastAsia"/>
          <w:sz w:val="28"/>
          <w:szCs w:val="28"/>
        </w:rPr>
        <w:t>個體企業達</w:t>
      </w:r>
      <w:r w:rsidRPr="000A07F0">
        <w:rPr>
          <w:rFonts w:ascii="標楷體" w:eastAsia="標楷體" w:hAnsi="標楷體"/>
          <w:sz w:val="28"/>
          <w:szCs w:val="28"/>
        </w:rPr>
        <w:t>4636</w:t>
      </w:r>
      <w:r w:rsidRPr="000A07F0">
        <w:rPr>
          <w:rFonts w:ascii="標楷體" w:eastAsia="標楷體" w:hAnsi="標楷體" w:hint="eastAsia"/>
          <w:sz w:val="28"/>
          <w:szCs w:val="28"/>
        </w:rPr>
        <w:t>家，比起</w:t>
      </w:r>
      <w:r w:rsidRPr="000A07F0">
        <w:rPr>
          <w:rFonts w:ascii="標楷體" w:eastAsia="標楷體" w:hAnsi="標楷體"/>
          <w:sz w:val="28"/>
          <w:szCs w:val="28"/>
        </w:rPr>
        <w:t>2010</w:t>
      </w:r>
      <w:r w:rsidRPr="000A07F0">
        <w:rPr>
          <w:rFonts w:ascii="標楷體" w:eastAsia="標楷體" w:hAnsi="標楷體" w:hint="eastAsia"/>
          <w:sz w:val="28"/>
          <w:szCs w:val="28"/>
        </w:rPr>
        <w:t>年成長了近</w:t>
      </w:r>
      <w:r w:rsidRPr="000A07F0">
        <w:rPr>
          <w:rFonts w:ascii="標楷體" w:eastAsia="標楷體" w:hAnsi="標楷體"/>
          <w:sz w:val="28"/>
          <w:szCs w:val="28"/>
        </w:rPr>
        <w:t>2</w:t>
      </w:r>
      <w:r w:rsidRPr="000A07F0">
        <w:rPr>
          <w:rFonts w:ascii="標楷體" w:eastAsia="標楷體" w:hAnsi="標楷體" w:hint="eastAsia"/>
          <w:sz w:val="28"/>
          <w:szCs w:val="28"/>
        </w:rPr>
        <w:t>倍</w:t>
      </w:r>
      <w:r>
        <w:rPr>
          <w:rFonts w:ascii="標楷體" w:eastAsia="標楷體" w:hAnsi="標楷體" w:hint="eastAsia"/>
          <w:sz w:val="28"/>
          <w:szCs w:val="28"/>
        </w:rPr>
        <w:t>。</w:t>
      </w:r>
      <w:r w:rsidRPr="000A07F0">
        <w:rPr>
          <w:rFonts w:ascii="標楷體" w:eastAsia="標楷體" w:hAnsi="標楷體" w:hint="eastAsia"/>
          <w:sz w:val="28"/>
          <w:szCs w:val="28"/>
        </w:rPr>
        <w:t>旅遊吸納勞動力達</w:t>
      </w:r>
      <w:r w:rsidRPr="000A07F0">
        <w:rPr>
          <w:rFonts w:ascii="標楷體" w:eastAsia="標楷體" w:hAnsi="標楷體"/>
          <w:sz w:val="28"/>
          <w:szCs w:val="28"/>
        </w:rPr>
        <w:t>1.66</w:t>
      </w:r>
      <w:r w:rsidRPr="000A07F0">
        <w:rPr>
          <w:rFonts w:ascii="標楷體" w:eastAsia="標楷體" w:hAnsi="標楷體" w:hint="eastAsia"/>
          <w:sz w:val="28"/>
          <w:szCs w:val="28"/>
        </w:rPr>
        <w:t>萬人，帶動直接就業</w:t>
      </w:r>
      <w:r w:rsidRPr="000A07F0">
        <w:rPr>
          <w:rFonts w:ascii="標楷體" w:eastAsia="標楷體" w:hAnsi="標楷體"/>
          <w:sz w:val="28"/>
          <w:szCs w:val="28"/>
        </w:rPr>
        <w:t>3500</w:t>
      </w:r>
      <w:r w:rsidRPr="000A07F0">
        <w:rPr>
          <w:rFonts w:ascii="標楷體" w:eastAsia="標楷體" w:hAnsi="標楷體" w:hint="eastAsia"/>
          <w:sz w:val="28"/>
          <w:szCs w:val="28"/>
        </w:rPr>
        <w:t>人；年接待遊客</w:t>
      </w:r>
      <w:r w:rsidRPr="000A07F0">
        <w:rPr>
          <w:rFonts w:ascii="標楷體" w:eastAsia="標楷體" w:hAnsi="標楷體"/>
          <w:sz w:val="28"/>
          <w:szCs w:val="28"/>
        </w:rPr>
        <w:t>73.1</w:t>
      </w:r>
      <w:r w:rsidRPr="000A07F0">
        <w:rPr>
          <w:rFonts w:ascii="標楷體" w:eastAsia="標楷體" w:hAnsi="標楷體" w:hint="eastAsia"/>
          <w:sz w:val="28"/>
          <w:szCs w:val="28"/>
        </w:rPr>
        <w:t>萬人次，創收</w:t>
      </w:r>
      <w:r w:rsidRPr="000A07F0">
        <w:rPr>
          <w:rFonts w:ascii="標楷體" w:eastAsia="標楷體" w:hAnsi="標楷體"/>
          <w:sz w:val="28"/>
          <w:szCs w:val="28"/>
        </w:rPr>
        <w:t>5.14</w:t>
      </w:r>
      <w:r w:rsidRPr="000A07F0">
        <w:rPr>
          <w:rFonts w:ascii="標楷體" w:eastAsia="標楷體" w:hAnsi="標楷體" w:hint="eastAsia"/>
          <w:sz w:val="28"/>
          <w:szCs w:val="28"/>
        </w:rPr>
        <w:t>億元人民幣，較</w:t>
      </w:r>
      <w:r w:rsidRPr="000A07F0">
        <w:rPr>
          <w:rFonts w:ascii="標楷體" w:eastAsia="標楷體" w:hAnsi="標楷體"/>
          <w:sz w:val="28"/>
          <w:szCs w:val="28"/>
        </w:rPr>
        <w:t>2010</w:t>
      </w:r>
      <w:r w:rsidRPr="000A07F0">
        <w:rPr>
          <w:rFonts w:ascii="標楷體" w:eastAsia="標楷體" w:hAnsi="標楷體" w:hint="eastAsia"/>
          <w:sz w:val="28"/>
          <w:szCs w:val="28"/>
        </w:rPr>
        <w:t>年分別增長</w:t>
      </w:r>
      <w:r w:rsidRPr="000A07F0">
        <w:rPr>
          <w:rFonts w:ascii="標楷體" w:eastAsia="標楷體" w:hAnsi="標楷體"/>
          <w:sz w:val="28"/>
          <w:szCs w:val="28"/>
        </w:rPr>
        <w:t>92%</w:t>
      </w:r>
      <w:r w:rsidRPr="000A07F0">
        <w:rPr>
          <w:rFonts w:ascii="標楷體" w:eastAsia="標楷體" w:hAnsi="標楷體" w:hint="eastAsia"/>
          <w:sz w:val="28"/>
          <w:szCs w:val="28"/>
        </w:rPr>
        <w:t>和</w:t>
      </w:r>
      <w:r w:rsidRPr="000A07F0">
        <w:rPr>
          <w:rFonts w:ascii="標楷體" w:eastAsia="標楷體" w:hAnsi="標楷體"/>
          <w:sz w:val="28"/>
          <w:szCs w:val="28"/>
        </w:rPr>
        <w:t>650%</w:t>
      </w:r>
      <w:r w:rsidRPr="000A07F0">
        <w:rPr>
          <w:rFonts w:ascii="標楷體" w:eastAsia="標楷體" w:hAnsi="標楷體" w:hint="eastAsia"/>
          <w:sz w:val="28"/>
          <w:szCs w:val="28"/>
        </w:rPr>
        <w:t>，有力拉動了產業結構調整，全縣三產比重由</w:t>
      </w:r>
      <w:r w:rsidRPr="000A07F0">
        <w:rPr>
          <w:rFonts w:ascii="標楷體" w:eastAsia="標楷體" w:hAnsi="標楷體"/>
          <w:sz w:val="28"/>
          <w:szCs w:val="28"/>
        </w:rPr>
        <w:t>2011</w:t>
      </w:r>
      <w:r w:rsidRPr="000A07F0">
        <w:rPr>
          <w:rFonts w:ascii="標楷體" w:eastAsia="標楷體" w:hAnsi="標楷體" w:hint="eastAsia"/>
          <w:sz w:val="28"/>
          <w:szCs w:val="28"/>
        </w:rPr>
        <w:t>年的</w:t>
      </w:r>
      <w:r w:rsidRPr="000A07F0">
        <w:rPr>
          <w:rFonts w:ascii="標楷體" w:eastAsia="標楷體" w:hAnsi="標楷體"/>
          <w:sz w:val="28"/>
          <w:szCs w:val="28"/>
        </w:rPr>
        <w:t>44.7:16.9:38.4</w:t>
      </w:r>
      <w:r w:rsidRPr="000A07F0">
        <w:rPr>
          <w:rFonts w:ascii="標楷體" w:eastAsia="標楷體" w:hAnsi="標楷體" w:hint="eastAsia"/>
          <w:sz w:val="28"/>
          <w:szCs w:val="28"/>
        </w:rPr>
        <w:t>轉變為</w:t>
      </w:r>
      <w:r w:rsidRPr="000A07F0">
        <w:rPr>
          <w:rFonts w:ascii="標楷體" w:eastAsia="標楷體" w:hAnsi="標楷體"/>
          <w:sz w:val="28"/>
          <w:szCs w:val="28"/>
        </w:rPr>
        <w:t>42.6:14.6:42.8</w:t>
      </w:r>
      <w:r w:rsidRPr="000A07F0">
        <w:rPr>
          <w:rFonts w:ascii="標楷體" w:eastAsia="標楷體" w:hAnsi="標楷體" w:hint="eastAsia"/>
          <w:sz w:val="28"/>
          <w:szCs w:val="28"/>
        </w:rPr>
        <w:t>，其中最明顯的變化是，以旅遊產業為主的第三產業增加值增長了一倍</w:t>
      </w:r>
      <w:r>
        <w:rPr>
          <w:rFonts w:ascii="標楷體" w:eastAsia="標楷體" w:hAnsi="標楷體" w:hint="eastAsia"/>
          <w:sz w:val="28"/>
          <w:szCs w:val="28"/>
        </w:rPr>
        <w:t>，</w:t>
      </w:r>
      <w:r w:rsidRPr="000A07F0">
        <w:rPr>
          <w:rFonts w:ascii="標楷體" w:eastAsia="標楷體" w:hAnsi="標楷體" w:hint="eastAsia"/>
          <w:sz w:val="28"/>
          <w:szCs w:val="28"/>
        </w:rPr>
        <w:t>達到</w:t>
      </w:r>
      <w:r w:rsidRPr="000A07F0">
        <w:rPr>
          <w:rFonts w:ascii="標楷體" w:eastAsia="標楷體" w:hAnsi="標楷體"/>
          <w:sz w:val="28"/>
          <w:szCs w:val="28"/>
        </w:rPr>
        <w:t>10.84</w:t>
      </w:r>
      <w:r w:rsidRPr="000A07F0">
        <w:rPr>
          <w:rFonts w:ascii="標楷體" w:eastAsia="標楷體" w:hAnsi="標楷體" w:hint="eastAsia"/>
          <w:sz w:val="28"/>
          <w:szCs w:val="28"/>
        </w:rPr>
        <w:t>億元人民幣，全縣產業結構不斷優化，發展速度和品質不斷提升，縣域經濟社會保持了良好發展態勢。</w:t>
      </w:r>
    </w:p>
    <w:p w:rsidR="00623470" w:rsidRPr="000A07F0" w:rsidRDefault="00CE3FC2" w:rsidP="002B40D3">
      <w:pPr>
        <w:ind w:firstLineChars="200" w:firstLine="560"/>
        <w:jc w:val="both"/>
        <w:rPr>
          <w:rFonts w:ascii="標楷體" w:eastAsia="標楷體" w:hAnsi="標楷體"/>
          <w:sz w:val="28"/>
          <w:szCs w:val="28"/>
          <w:lang w:eastAsia="zh-CN"/>
        </w:rPr>
      </w:pPr>
      <w:r w:rsidRPr="000A07F0">
        <w:rPr>
          <w:rFonts w:ascii="標楷體" w:eastAsia="標楷體" w:hAnsi="標楷體" w:hint="eastAsia"/>
          <w:sz w:val="28"/>
          <w:szCs w:val="28"/>
        </w:rPr>
        <w:t>據</w:t>
      </w:r>
      <w:r>
        <w:rPr>
          <w:rFonts w:ascii="標楷體" w:eastAsia="標楷體" w:hAnsi="標楷體" w:hint="eastAsia"/>
          <w:sz w:val="28"/>
          <w:szCs w:val="28"/>
        </w:rPr>
        <w:t>天山</w:t>
      </w:r>
      <w:r w:rsidRPr="000A07F0">
        <w:rPr>
          <w:rFonts w:ascii="標楷體" w:eastAsia="標楷體" w:hAnsi="標楷體" w:hint="eastAsia"/>
          <w:sz w:val="28"/>
          <w:szCs w:val="28"/>
        </w:rPr>
        <w:t>網訊蒲雪野記者報導，目前特克斯縣</w:t>
      </w:r>
      <w:r>
        <w:rPr>
          <w:rFonts w:ascii="標楷體" w:eastAsia="標楷體" w:hAnsi="標楷體" w:hint="eastAsia"/>
          <w:sz w:val="28"/>
          <w:szCs w:val="28"/>
        </w:rPr>
        <w:t>，</w:t>
      </w:r>
      <w:r w:rsidRPr="000A07F0">
        <w:rPr>
          <w:rFonts w:ascii="標楷體" w:eastAsia="標楷體" w:hAnsi="標楷體" w:hint="eastAsia"/>
          <w:sz w:val="28"/>
          <w:szCs w:val="28"/>
        </w:rPr>
        <w:t>為了持續性發發展以“愛家鄉文明行，樂享綠色生活”為主題的“全域旅遊，全民參遊”</w:t>
      </w:r>
      <w:r w:rsidRPr="000A07F0">
        <w:rPr>
          <w:rFonts w:ascii="標楷體" w:eastAsia="標楷體" w:hAnsi="標楷體" w:hint="eastAsia"/>
          <w:sz w:val="28"/>
          <w:szCs w:val="28"/>
        </w:rPr>
        <w:lastRenderedPageBreak/>
        <w:t>活動進入全新階段</w:t>
      </w:r>
      <w:r w:rsidR="00944F8A">
        <w:rPr>
          <w:rStyle w:val="a9"/>
          <w:rFonts w:ascii="標楷體" w:eastAsia="標楷體" w:hAnsi="標楷體"/>
          <w:sz w:val="28"/>
          <w:szCs w:val="28"/>
          <w:lang w:eastAsia="zh-CN"/>
        </w:rPr>
        <w:footnoteReference w:id="2"/>
      </w:r>
      <w:r w:rsidRPr="000A07F0">
        <w:rPr>
          <w:rFonts w:ascii="標楷體" w:eastAsia="標楷體" w:hAnsi="標楷體" w:hint="eastAsia"/>
          <w:sz w:val="28"/>
          <w:szCs w:val="28"/>
        </w:rPr>
        <w:t>。同時縣旅遊局局長梁蘭蘭特別要努力推進喀拉峻國家</w:t>
      </w:r>
      <w:r w:rsidRPr="000A07F0">
        <w:rPr>
          <w:rFonts w:ascii="標楷體" w:eastAsia="標楷體" w:hAnsi="標楷體"/>
          <w:sz w:val="28"/>
          <w:szCs w:val="28"/>
        </w:rPr>
        <w:t>5A</w:t>
      </w:r>
      <w:r w:rsidRPr="000A07F0">
        <w:rPr>
          <w:rFonts w:ascii="標楷體" w:eastAsia="標楷體" w:hAnsi="標楷體" w:hint="eastAsia"/>
          <w:sz w:val="28"/>
          <w:szCs w:val="28"/>
        </w:rPr>
        <w:t>級旅遊景區創建工作</w:t>
      </w:r>
      <w:r w:rsidR="0002615C" w:rsidRPr="000A07F0">
        <w:rPr>
          <w:rStyle w:val="a9"/>
          <w:rFonts w:ascii="標楷體" w:eastAsia="標楷體" w:hAnsi="標楷體"/>
          <w:sz w:val="28"/>
          <w:szCs w:val="28"/>
        </w:rPr>
        <w:footnoteReference w:id="3"/>
      </w:r>
      <w:r w:rsidRPr="000A07F0">
        <w:rPr>
          <w:rFonts w:ascii="標楷體" w:eastAsia="標楷體" w:hAnsi="標楷體" w:hint="eastAsia"/>
          <w:sz w:val="28"/>
          <w:szCs w:val="28"/>
        </w:rPr>
        <w:t>，全縣營造愛家鄉、愛生活、愛旅遊的良好氛圍。活動共分為準備、實施和總結三個階段。</w:t>
      </w:r>
      <w:r>
        <w:rPr>
          <w:rFonts w:ascii="標楷體" w:eastAsia="標楷體" w:hAnsi="標楷體" w:hint="eastAsia"/>
          <w:sz w:val="28"/>
          <w:szCs w:val="28"/>
        </w:rPr>
        <w:t>因為</w:t>
      </w:r>
      <w:r w:rsidRPr="00921194">
        <w:rPr>
          <w:rFonts w:ascii="標楷體" w:eastAsia="標楷體" w:hAnsi="標楷體" w:hint="eastAsia"/>
          <w:sz w:val="28"/>
          <w:szCs w:val="28"/>
        </w:rPr>
        <w:t>總結</w:t>
      </w:r>
      <w:r>
        <w:rPr>
          <w:rFonts w:ascii="標楷體" w:eastAsia="標楷體" w:hAnsi="標楷體" w:hint="eastAsia"/>
          <w:sz w:val="28"/>
          <w:szCs w:val="28"/>
        </w:rPr>
        <w:t>階段需要長久觀察，以下僅說明</w:t>
      </w:r>
      <w:r w:rsidRPr="00921194">
        <w:rPr>
          <w:rFonts w:ascii="標楷體" w:eastAsia="標楷體" w:hAnsi="標楷體" w:hint="eastAsia"/>
          <w:sz w:val="28"/>
          <w:szCs w:val="28"/>
        </w:rPr>
        <w:t>準備、實施</w:t>
      </w:r>
      <w:r>
        <w:rPr>
          <w:rFonts w:ascii="標楷體" w:eastAsia="標楷體" w:hAnsi="標楷體" w:hint="eastAsia"/>
          <w:sz w:val="28"/>
          <w:szCs w:val="28"/>
        </w:rPr>
        <w:t>階段。</w:t>
      </w:r>
    </w:p>
    <w:p w:rsidR="0048372F" w:rsidRPr="000A07F0" w:rsidRDefault="00CE3FC2" w:rsidP="00921194">
      <w:pPr>
        <w:rPr>
          <w:rFonts w:ascii="標楷體" w:eastAsia="標楷體" w:hAnsi="標楷體"/>
          <w:sz w:val="28"/>
          <w:szCs w:val="28"/>
          <w:lang w:eastAsia="zh-CN"/>
        </w:rPr>
      </w:pPr>
      <w:r w:rsidRPr="000A07F0">
        <w:rPr>
          <w:rFonts w:ascii="標楷體" w:eastAsia="標楷體" w:hAnsi="標楷體" w:hint="eastAsia"/>
          <w:sz w:val="28"/>
          <w:szCs w:val="28"/>
        </w:rPr>
        <w:t>一、準備</w:t>
      </w:r>
    </w:p>
    <w:p w:rsidR="00A579C9" w:rsidRPr="00A579C9" w:rsidRDefault="00CE3FC2" w:rsidP="00A579C9">
      <w:pPr>
        <w:rPr>
          <w:rFonts w:ascii="標楷體" w:eastAsia="標楷體" w:hAnsi="標楷體"/>
          <w:sz w:val="28"/>
          <w:szCs w:val="28"/>
          <w:lang w:eastAsia="zh-CN"/>
        </w:rPr>
      </w:pPr>
      <w:r w:rsidRPr="000A07F0">
        <w:rPr>
          <w:rFonts w:ascii="標楷體" w:eastAsia="標楷體" w:hAnsi="標楷體" w:hint="eastAsia"/>
          <w:sz w:val="28"/>
          <w:szCs w:val="28"/>
        </w:rPr>
        <w:t xml:space="preserve">　　</w:t>
      </w:r>
      <w:r w:rsidRPr="00A579C9">
        <w:rPr>
          <w:rFonts w:ascii="標楷體" w:eastAsia="標楷體" w:hAnsi="標楷體" w:hint="eastAsia"/>
          <w:sz w:val="28"/>
          <w:szCs w:val="28"/>
        </w:rPr>
        <w:t>目前前期宣傳工作已落實到相關單位。該縣宣傳部門負責通過網路媒體對外宣傳景區</w:t>
      </w:r>
      <w:r w:rsidRPr="00A579C9">
        <w:rPr>
          <w:rFonts w:ascii="標楷體" w:eastAsia="標楷體" w:hAnsi="標楷體"/>
          <w:sz w:val="28"/>
          <w:szCs w:val="28"/>
        </w:rPr>
        <w:t>(</w:t>
      </w:r>
      <w:r w:rsidRPr="00A579C9">
        <w:rPr>
          <w:rFonts w:ascii="標楷體" w:eastAsia="標楷體" w:hAnsi="標楷體" w:hint="eastAsia"/>
          <w:sz w:val="28"/>
          <w:szCs w:val="28"/>
        </w:rPr>
        <w:t>點</w:t>
      </w:r>
      <w:r w:rsidRPr="00A579C9">
        <w:rPr>
          <w:rFonts w:ascii="標楷體" w:eastAsia="標楷體" w:hAnsi="標楷體"/>
          <w:sz w:val="28"/>
          <w:szCs w:val="28"/>
        </w:rPr>
        <w:t>)</w:t>
      </w:r>
      <w:r w:rsidRPr="00A579C9">
        <w:rPr>
          <w:rFonts w:ascii="標楷體" w:eastAsia="標楷體" w:hAnsi="標楷體" w:hint="eastAsia"/>
          <w:sz w:val="28"/>
          <w:szCs w:val="28"/>
        </w:rPr>
        <w:t>，</w:t>
      </w:r>
      <w:r>
        <w:rPr>
          <w:rFonts w:ascii="標楷體" w:eastAsia="標楷體" w:hAnsi="標楷體" w:hint="eastAsia"/>
          <w:sz w:val="28"/>
          <w:szCs w:val="28"/>
        </w:rPr>
        <w:t>如</w:t>
      </w:r>
      <w:r w:rsidRPr="00A579C9">
        <w:rPr>
          <w:rFonts w:ascii="標楷體" w:eastAsia="標楷體" w:hAnsi="標楷體" w:hint="eastAsia"/>
          <w:sz w:val="28"/>
          <w:szCs w:val="28"/>
        </w:rPr>
        <w:t>對喀拉峻宣傳材料進行收集與製作，同時在相關媒體開設喀拉峻創建</w:t>
      </w:r>
      <w:r w:rsidRPr="00A579C9">
        <w:rPr>
          <w:rFonts w:ascii="標楷體" w:eastAsia="標楷體" w:hAnsi="標楷體"/>
          <w:sz w:val="28"/>
          <w:szCs w:val="28"/>
        </w:rPr>
        <w:t>5A</w:t>
      </w:r>
      <w:r w:rsidRPr="00A579C9">
        <w:rPr>
          <w:rFonts w:ascii="標楷體" w:eastAsia="標楷體" w:hAnsi="標楷體" w:hint="eastAsia"/>
          <w:sz w:val="28"/>
          <w:szCs w:val="28"/>
        </w:rPr>
        <w:t>級景區專欄、專版。</w:t>
      </w:r>
      <w:r>
        <w:rPr>
          <w:rFonts w:ascii="標楷體" w:eastAsia="標楷體" w:hAnsi="標楷體" w:hint="eastAsia"/>
          <w:sz w:val="28"/>
          <w:szCs w:val="28"/>
        </w:rPr>
        <w:t>不僅如此也</w:t>
      </w:r>
      <w:r w:rsidRPr="00A579C9">
        <w:rPr>
          <w:rFonts w:ascii="標楷體" w:eastAsia="標楷體" w:hAnsi="標楷體" w:hint="eastAsia"/>
          <w:sz w:val="28"/>
          <w:szCs w:val="28"/>
        </w:rPr>
        <w:t>借助九寨溝的經驗，將喀拉峻旅遊宣傳片《花開八卦城》</w:t>
      </w:r>
      <w:r w:rsidR="00BA30D9">
        <w:rPr>
          <w:rStyle w:val="a9"/>
          <w:rFonts w:ascii="標楷體" w:eastAsia="標楷體" w:hAnsi="標楷體"/>
          <w:sz w:val="28"/>
          <w:szCs w:val="28"/>
          <w:lang w:eastAsia="zh-CN"/>
        </w:rPr>
        <w:footnoteReference w:id="4"/>
      </w:r>
      <w:r w:rsidRPr="00A579C9">
        <w:rPr>
          <w:rFonts w:ascii="標楷體" w:eastAsia="標楷體" w:hAnsi="標楷體" w:hint="eastAsia"/>
          <w:sz w:val="28"/>
          <w:szCs w:val="28"/>
        </w:rPr>
        <w:t>《</w:t>
      </w:r>
      <w:r w:rsidRPr="002B40D3">
        <w:rPr>
          <w:rFonts w:ascii="標楷體" w:eastAsia="標楷體" w:hAnsi="標楷體" w:hint="eastAsia"/>
          <w:sz w:val="28"/>
          <w:szCs w:val="28"/>
        </w:rPr>
        <w:t>美麗特克斯</w:t>
      </w:r>
      <w:r w:rsidRPr="00A579C9">
        <w:rPr>
          <w:rFonts w:ascii="標楷體" w:eastAsia="標楷體" w:hAnsi="標楷體" w:hint="eastAsia"/>
          <w:sz w:val="28"/>
          <w:szCs w:val="28"/>
        </w:rPr>
        <w:t>》《特克斯之戀》等，在旅遊區間車上播放，讓遊客瞭解特克斯之美。</w:t>
      </w:r>
    </w:p>
    <w:p w:rsidR="00A579C9" w:rsidRPr="00A579C9" w:rsidRDefault="00CE3FC2" w:rsidP="00A579C9">
      <w:pPr>
        <w:rPr>
          <w:rFonts w:ascii="標楷體" w:eastAsia="標楷體" w:hAnsi="標楷體"/>
          <w:sz w:val="28"/>
          <w:szCs w:val="28"/>
          <w:lang w:eastAsia="zh-CN"/>
        </w:rPr>
      </w:pPr>
      <w:r>
        <w:rPr>
          <w:rFonts w:ascii="標楷體" w:eastAsia="標楷體" w:hAnsi="標楷體" w:hint="eastAsia"/>
          <w:sz w:val="28"/>
          <w:szCs w:val="28"/>
        </w:rPr>
        <w:t>二、利用媒體</w:t>
      </w:r>
      <w:r w:rsidRPr="00A579C9">
        <w:rPr>
          <w:rFonts w:ascii="標楷體" w:eastAsia="標楷體" w:hAnsi="標楷體" w:hint="eastAsia"/>
          <w:sz w:val="28"/>
          <w:szCs w:val="28"/>
        </w:rPr>
        <w:t>增加宣傳的力度</w:t>
      </w:r>
    </w:p>
    <w:p w:rsidR="000A07F0" w:rsidRDefault="00CE3FC2" w:rsidP="00A579C9">
      <w:pPr>
        <w:rPr>
          <w:rFonts w:ascii="標楷體" w:eastAsia="標楷體" w:hAnsi="標楷體"/>
          <w:sz w:val="28"/>
          <w:szCs w:val="28"/>
          <w:lang w:eastAsia="zh-CN"/>
        </w:rPr>
      </w:pPr>
      <w:r>
        <w:rPr>
          <w:rFonts w:ascii="標楷體" w:eastAsia="標楷體" w:hAnsi="標楷體"/>
          <w:sz w:val="28"/>
          <w:szCs w:val="28"/>
        </w:rPr>
        <w:t xml:space="preserve">   </w:t>
      </w:r>
      <w:r>
        <w:rPr>
          <w:rFonts w:ascii="標楷體" w:eastAsia="標楷體" w:hAnsi="標楷體" w:hint="eastAsia"/>
          <w:sz w:val="28"/>
          <w:szCs w:val="28"/>
        </w:rPr>
        <w:t>為了擴大</w:t>
      </w:r>
      <w:r w:rsidRPr="00C471A8">
        <w:rPr>
          <w:rFonts w:ascii="標楷體" w:eastAsia="標楷體" w:hAnsi="標楷體" w:hint="eastAsia"/>
          <w:sz w:val="28"/>
          <w:szCs w:val="28"/>
        </w:rPr>
        <w:t>宣傳的力度</w:t>
      </w:r>
      <w:r>
        <w:rPr>
          <w:rFonts w:ascii="標楷體" w:eastAsia="標楷體" w:hAnsi="標楷體" w:hint="eastAsia"/>
          <w:sz w:val="28"/>
          <w:szCs w:val="28"/>
        </w:rPr>
        <w:t>，</w:t>
      </w:r>
      <w:r w:rsidRPr="00A579C9">
        <w:rPr>
          <w:rFonts w:ascii="標楷體" w:eastAsia="標楷體" w:hAnsi="標楷體" w:hint="eastAsia"/>
          <w:sz w:val="28"/>
          <w:szCs w:val="28"/>
        </w:rPr>
        <w:t>縣旅遊局將印製宣傳畫冊、折頁、口袋書等便</w:t>
      </w:r>
      <w:r>
        <w:rPr>
          <w:rFonts w:ascii="標楷體" w:eastAsia="標楷體" w:hAnsi="標楷體" w:hint="eastAsia"/>
          <w:sz w:val="28"/>
          <w:szCs w:val="28"/>
        </w:rPr>
        <w:t>於</w:t>
      </w:r>
      <w:r w:rsidRPr="00A579C9">
        <w:rPr>
          <w:rFonts w:ascii="標楷體" w:eastAsia="標楷體" w:hAnsi="標楷體" w:hint="eastAsia"/>
          <w:sz w:val="28"/>
          <w:szCs w:val="28"/>
        </w:rPr>
        <w:t>攜式免費</w:t>
      </w:r>
      <w:r>
        <w:rPr>
          <w:rFonts w:ascii="標楷體" w:eastAsia="標楷體" w:hAnsi="標楷體" w:hint="eastAsia"/>
          <w:sz w:val="28"/>
          <w:szCs w:val="28"/>
        </w:rPr>
        <w:t>資料</w:t>
      </w:r>
      <w:r w:rsidRPr="00A579C9">
        <w:rPr>
          <w:rFonts w:ascii="標楷體" w:eastAsia="標楷體" w:hAnsi="標楷體" w:hint="eastAsia"/>
          <w:sz w:val="28"/>
          <w:szCs w:val="28"/>
        </w:rPr>
        <w:t>及溫馨提示牌等，在縣城各大酒店、農</w:t>
      </w:r>
      <w:r w:rsidRPr="00A579C9">
        <w:rPr>
          <w:rFonts w:ascii="標楷體" w:eastAsia="標楷體" w:hAnsi="標楷體"/>
          <w:sz w:val="28"/>
          <w:szCs w:val="28"/>
        </w:rPr>
        <w:t>(</w:t>
      </w:r>
      <w:r w:rsidRPr="00A579C9">
        <w:rPr>
          <w:rFonts w:ascii="標楷體" w:eastAsia="標楷體" w:hAnsi="標楷體" w:hint="eastAsia"/>
          <w:sz w:val="28"/>
          <w:szCs w:val="28"/>
        </w:rPr>
        <w:t>牧</w:t>
      </w:r>
      <w:r w:rsidRPr="00A579C9">
        <w:rPr>
          <w:rFonts w:ascii="標楷體" w:eastAsia="標楷體" w:hAnsi="標楷體"/>
          <w:sz w:val="28"/>
          <w:szCs w:val="28"/>
        </w:rPr>
        <w:t>)</w:t>
      </w:r>
      <w:r w:rsidRPr="00A579C9">
        <w:rPr>
          <w:rFonts w:ascii="標楷體" w:eastAsia="標楷體" w:hAnsi="標楷體" w:hint="eastAsia"/>
          <w:sz w:val="28"/>
          <w:szCs w:val="28"/>
        </w:rPr>
        <w:t>家樂及區域合作地區</w:t>
      </w:r>
      <w:r w:rsidRPr="00A579C9">
        <w:rPr>
          <w:rFonts w:ascii="標楷體" w:eastAsia="標楷體" w:hAnsi="標楷體"/>
          <w:sz w:val="28"/>
          <w:szCs w:val="28"/>
        </w:rPr>
        <w:t>(</w:t>
      </w:r>
      <w:r w:rsidRPr="00A579C9">
        <w:rPr>
          <w:rFonts w:ascii="標楷體" w:eastAsia="標楷體" w:hAnsi="標楷體" w:hint="eastAsia"/>
          <w:sz w:val="28"/>
          <w:szCs w:val="28"/>
        </w:rPr>
        <w:t>九寨溝、廣東等地</w:t>
      </w:r>
      <w:r w:rsidRPr="00A579C9">
        <w:rPr>
          <w:rFonts w:ascii="標楷體" w:eastAsia="標楷體" w:hAnsi="標楷體"/>
          <w:sz w:val="28"/>
          <w:szCs w:val="28"/>
        </w:rPr>
        <w:t>)</w:t>
      </w:r>
      <w:r w:rsidRPr="00A579C9">
        <w:rPr>
          <w:rFonts w:ascii="標楷體" w:eastAsia="標楷體" w:hAnsi="標楷體" w:hint="eastAsia"/>
          <w:sz w:val="28"/>
          <w:szCs w:val="28"/>
        </w:rPr>
        <w:t>、援疆城市以及疆內酒店擺放</w:t>
      </w:r>
      <w:r w:rsidRPr="00A579C9">
        <w:rPr>
          <w:rFonts w:ascii="標楷體" w:eastAsia="標楷體" w:hAnsi="標楷體"/>
          <w:sz w:val="28"/>
          <w:szCs w:val="28"/>
        </w:rPr>
        <w:t>;</w:t>
      </w:r>
      <w:r w:rsidRPr="00A579C9">
        <w:rPr>
          <w:rFonts w:ascii="標楷體" w:eastAsia="標楷體" w:hAnsi="標楷體" w:hint="eastAsia"/>
          <w:sz w:val="28"/>
          <w:szCs w:val="28"/>
        </w:rPr>
        <w:t>發放致遊客信，宣傳文明旅遊。同時加大對電視、廣播以及報刊、雜誌的宣傳力度，通過央視、地方電視臺</w:t>
      </w:r>
      <w:r w:rsidRPr="00A579C9">
        <w:rPr>
          <w:rFonts w:ascii="標楷體" w:eastAsia="標楷體" w:hAnsi="標楷體"/>
          <w:sz w:val="28"/>
          <w:szCs w:val="28"/>
        </w:rPr>
        <w:t>(</w:t>
      </w:r>
      <w:r w:rsidRPr="00A579C9">
        <w:rPr>
          <w:rFonts w:ascii="標楷體" w:eastAsia="標楷體" w:hAnsi="標楷體" w:hint="eastAsia"/>
          <w:sz w:val="28"/>
          <w:szCs w:val="28"/>
        </w:rPr>
        <w:t>各省台、自治區台、自治州</w:t>
      </w:r>
      <w:r w:rsidRPr="00A579C9">
        <w:rPr>
          <w:rFonts w:ascii="標楷體" w:eastAsia="標楷體" w:hAnsi="標楷體" w:hint="eastAsia"/>
          <w:sz w:val="28"/>
          <w:szCs w:val="28"/>
        </w:rPr>
        <w:lastRenderedPageBreak/>
        <w:t>台</w:t>
      </w:r>
      <w:r w:rsidRPr="00A579C9">
        <w:rPr>
          <w:rFonts w:ascii="標楷體" w:eastAsia="標楷體" w:hAnsi="標楷體"/>
          <w:sz w:val="28"/>
          <w:szCs w:val="28"/>
        </w:rPr>
        <w:t>)</w:t>
      </w:r>
      <w:r w:rsidRPr="00A579C9">
        <w:rPr>
          <w:rFonts w:ascii="標楷體" w:eastAsia="標楷體" w:hAnsi="標楷體" w:hint="eastAsia"/>
          <w:sz w:val="28"/>
          <w:szCs w:val="28"/>
        </w:rPr>
        <w:t>等電視媒體機構對喀拉峻景區進行相關專題報導</w:t>
      </w:r>
      <w:r w:rsidRPr="00A579C9">
        <w:rPr>
          <w:rFonts w:ascii="標楷體" w:eastAsia="標楷體" w:hAnsi="標楷體"/>
          <w:sz w:val="28"/>
          <w:szCs w:val="28"/>
        </w:rPr>
        <w:t>;</w:t>
      </w:r>
      <w:r w:rsidRPr="00A579C9">
        <w:rPr>
          <w:rFonts w:ascii="標楷體" w:eastAsia="標楷體" w:hAnsi="標楷體" w:hint="eastAsia"/>
          <w:sz w:val="28"/>
          <w:szCs w:val="28"/>
        </w:rPr>
        <w:t>網媒中心將建立喀拉峻景區官方網站，利用微博、微信等資訊手段發佈官方資訊，並對特克斯縣旅遊宣傳口號進行徵集，建立網上互動平臺，全面擴大旅遊宣傳的覆蓋面。</w:t>
      </w:r>
    </w:p>
    <w:p w:rsidR="00CC45B3" w:rsidRDefault="00CE3FC2" w:rsidP="00CC45B3">
      <w:pPr>
        <w:rPr>
          <w:rFonts w:ascii="標楷體" w:eastAsia="標楷體" w:hAnsi="標楷體"/>
          <w:sz w:val="28"/>
          <w:szCs w:val="28"/>
        </w:rPr>
      </w:pPr>
      <w:r>
        <w:rPr>
          <w:rFonts w:ascii="標楷體" w:eastAsia="標楷體" w:hAnsi="標楷體" w:hint="eastAsia"/>
          <w:sz w:val="28"/>
          <w:szCs w:val="28"/>
        </w:rPr>
        <w:t>二、</w:t>
      </w:r>
      <w:r w:rsidRPr="000A07F0">
        <w:rPr>
          <w:rFonts w:ascii="標楷體" w:eastAsia="標楷體" w:hAnsi="標楷體" w:hint="eastAsia"/>
          <w:sz w:val="28"/>
          <w:szCs w:val="28"/>
        </w:rPr>
        <w:t>開展旅遊講解培訓工作</w:t>
      </w:r>
    </w:p>
    <w:p w:rsidR="009D3E7D" w:rsidRPr="0017404E" w:rsidRDefault="00CE3FC2" w:rsidP="00C471A8">
      <w:pPr>
        <w:ind w:firstLineChars="150" w:firstLine="420"/>
        <w:rPr>
          <w:rFonts w:ascii="標楷體" w:eastAsia="標楷體" w:hAnsi="標楷體"/>
          <w:sz w:val="28"/>
          <w:szCs w:val="28"/>
          <w:lang w:eastAsia="zh-CN"/>
        </w:rPr>
      </w:pPr>
      <w:r w:rsidRPr="0017404E">
        <w:rPr>
          <w:rFonts w:ascii="標楷體" w:eastAsia="標楷體" w:hAnsi="標楷體" w:hint="eastAsia"/>
          <w:sz w:val="28"/>
          <w:szCs w:val="28"/>
        </w:rPr>
        <w:t>為了旅遊講解培訓工作，</w:t>
      </w:r>
      <w:r w:rsidRPr="0017404E">
        <w:rPr>
          <w:rFonts w:ascii="標楷體" w:eastAsia="標楷體" w:hAnsi="標楷體"/>
          <w:sz w:val="28"/>
          <w:szCs w:val="28"/>
        </w:rPr>
        <w:t>2016</w:t>
      </w:r>
      <w:r w:rsidRPr="0017404E">
        <w:rPr>
          <w:rFonts w:ascii="標楷體" w:eastAsia="標楷體" w:hAnsi="標楷體" w:hint="eastAsia"/>
          <w:sz w:val="28"/>
          <w:szCs w:val="28"/>
        </w:rPr>
        <w:t>年</w:t>
      </w:r>
      <w:r w:rsidRPr="0017404E">
        <w:rPr>
          <w:rFonts w:ascii="標楷體" w:eastAsia="標楷體" w:hAnsi="標楷體"/>
          <w:sz w:val="28"/>
          <w:szCs w:val="28"/>
        </w:rPr>
        <w:t>4</w:t>
      </w:r>
      <w:r w:rsidRPr="0017404E">
        <w:rPr>
          <w:rFonts w:ascii="標楷體" w:eastAsia="標楷體" w:hAnsi="標楷體" w:hint="eastAsia"/>
          <w:sz w:val="28"/>
          <w:szCs w:val="28"/>
        </w:rPr>
        <w:t>月，</w:t>
      </w:r>
      <w:r w:rsidRPr="0017404E">
        <w:rPr>
          <w:rFonts w:ascii="標楷體" w:eastAsia="標楷體" w:hAnsi="標楷體" w:hint="eastAsia"/>
          <w:b/>
          <w:sz w:val="28"/>
          <w:szCs w:val="28"/>
        </w:rPr>
        <w:t>該縣舉辦旅遊知識大賽，內容該縣縣情、主要旅遊景區</w:t>
      </w:r>
      <w:r w:rsidRPr="0017404E">
        <w:rPr>
          <w:rFonts w:ascii="標楷體" w:eastAsia="標楷體" w:hAnsi="標楷體"/>
          <w:b/>
          <w:sz w:val="28"/>
          <w:szCs w:val="28"/>
        </w:rPr>
        <w:t>(</w:t>
      </w:r>
      <w:r w:rsidRPr="0017404E">
        <w:rPr>
          <w:rFonts w:ascii="標楷體" w:eastAsia="標楷體" w:hAnsi="標楷體" w:hint="eastAsia"/>
          <w:b/>
          <w:sz w:val="28"/>
          <w:szCs w:val="28"/>
        </w:rPr>
        <w:t>點</w:t>
      </w:r>
      <w:r w:rsidRPr="0017404E">
        <w:rPr>
          <w:rFonts w:ascii="標楷體" w:eastAsia="標楷體" w:hAnsi="標楷體"/>
          <w:b/>
          <w:sz w:val="28"/>
          <w:szCs w:val="28"/>
        </w:rPr>
        <w:t>)</w:t>
      </w:r>
      <w:r w:rsidRPr="0017404E">
        <w:rPr>
          <w:rFonts w:ascii="標楷體" w:eastAsia="標楷體" w:hAnsi="標楷體" w:hint="eastAsia"/>
          <w:b/>
          <w:sz w:val="28"/>
          <w:szCs w:val="28"/>
        </w:rPr>
        <w:t>知識、導遊基礎知識的掌握情況進行競賽</w:t>
      </w:r>
      <w:r w:rsidRPr="0017404E">
        <w:rPr>
          <w:rFonts w:ascii="標楷體" w:eastAsia="標楷體" w:hAnsi="標楷體" w:hint="eastAsia"/>
          <w:sz w:val="28"/>
          <w:szCs w:val="28"/>
        </w:rPr>
        <w:t>。</w:t>
      </w:r>
      <w:r w:rsidRPr="0017404E">
        <w:rPr>
          <w:rFonts w:ascii="標楷體" w:eastAsia="標楷體" w:hAnsi="標楷體"/>
          <w:sz w:val="28"/>
          <w:szCs w:val="28"/>
        </w:rPr>
        <w:t>2016</w:t>
      </w:r>
      <w:r w:rsidRPr="0017404E">
        <w:rPr>
          <w:rFonts w:ascii="標楷體" w:eastAsia="標楷體" w:hAnsi="標楷體" w:hint="eastAsia"/>
          <w:sz w:val="28"/>
          <w:szCs w:val="28"/>
        </w:rPr>
        <w:t>年</w:t>
      </w:r>
      <w:r w:rsidRPr="0017404E">
        <w:rPr>
          <w:rFonts w:ascii="標楷體" w:eastAsia="標楷體" w:hAnsi="標楷體"/>
          <w:sz w:val="28"/>
          <w:szCs w:val="28"/>
        </w:rPr>
        <w:t>5</w:t>
      </w:r>
      <w:r w:rsidRPr="0017404E">
        <w:rPr>
          <w:rFonts w:ascii="標楷體" w:eastAsia="標楷體" w:hAnsi="標楷體" w:hint="eastAsia"/>
          <w:sz w:val="28"/>
          <w:szCs w:val="28"/>
        </w:rPr>
        <w:t>月份，舉行旅遊行業服務技能大賽，</w:t>
      </w:r>
      <w:r w:rsidRPr="0017404E">
        <w:rPr>
          <w:rFonts w:ascii="標楷體" w:eastAsia="標楷體" w:hAnsi="標楷體" w:hint="eastAsia"/>
          <w:b/>
          <w:sz w:val="28"/>
          <w:szCs w:val="28"/>
        </w:rPr>
        <w:t>通過服務技能比賽、鄉鎮農家廚藝競賽等形式，帶動各鄉鎮、旅行社、農家樂、合作社參與活動，主要在展示導遊風采，體現旅遊從業服務人員的形象，展現特克斯縣旅遊業的成就，營造良好的旅遊氛圍</w:t>
      </w:r>
      <w:r w:rsidRPr="0017404E">
        <w:rPr>
          <w:rFonts w:ascii="標楷體" w:eastAsia="標楷體" w:hAnsi="標楷體" w:hint="eastAsia"/>
          <w:sz w:val="28"/>
          <w:szCs w:val="28"/>
        </w:rPr>
        <w:t>，同時提高服務人員的綜合素質。</w:t>
      </w:r>
    </w:p>
    <w:p w:rsidR="009D3E7D" w:rsidRDefault="00CE3FC2" w:rsidP="009D3E7D">
      <w:pPr>
        <w:ind w:firstLineChars="150" w:firstLine="420"/>
        <w:rPr>
          <w:rFonts w:ascii="標楷體" w:eastAsia="標楷體" w:hAnsi="標楷體"/>
          <w:sz w:val="28"/>
          <w:szCs w:val="28"/>
        </w:rPr>
      </w:pPr>
      <w:r w:rsidRPr="000A07F0">
        <w:rPr>
          <w:rFonts w:ascii="標楷體" w:eastAsia="標楷體" w:hAnsi="標楷體" w:hint="eastAsia"/>
          <w:sz w:val="28"/>
          <w:szCs w:val="28"/>
        </w:rPr>
        <w:t>此外，由縣團委、教育局組建旅遊</w:t>
      </w:r>
      <w:r w:rsidRPr="000A07F0">
        <w:rPr>
          <w:rFonts w:ascii="標楷體" w:eastAsia="標楷體" w:hAnsi="標楷體" w:hint="eastAsia"/>
          <w:color w:val="943634" w:themeColor="accent2" w:themeShade="BF"/>
          <w:sz w:val="28"/>
          <w:szCs w:val="28"/>
        </w:rPr>
        <w:t>宣傳</w:t>
      </w:r>
      <w:r w:rsidRPr="000A07F0">
        <w:rPr>
          <w:rFonts w:ascii="標楷體" w:eastAsia="標楷體" w:hAnsi="標楷體" w:hint="eastAsia"/>
          <w:sz w:val="28"/>
          <w:szCs w:val="28"/>
        </w:rPr>
        <w:t>志願隊，開展校園宣講，普及和宣傳旅遊知識，樹立旅遊形象，擴大宣傳聲勢。</w:t>
      </w:r>
    </w:p>
    <w:p w:rsidR="00C471A8" w:rsidRPr="000A07F0" w:rsidRDefault="00CE3FC2" w:rsidP="00C471A8">
      <w:pPr>
        <w:rPr>
          <w:rFonts w:ascii="標楷體" w:eastAsia="標楷體" w:hAnsi="標楷體"/>
          <w:sz w:val="28"/>
          <w:szCs w:val="28"/>
        </w:rPr>
      </w:pPr>
      <w:r>
        <w:rPr>
          <w:rFonts w:ascii="標楷體" w:eastAsia="標楷體" w:hAnsi="標楷體" w:hint="eastAsia"/>
          <w:sz w:val="28"/>
          <w:szCs w:val="28"/>
        </w:rPr>
        <w:t>三、全民參與</w:t>
      </w:r>
    </w:p>
    <w:p w:rsidR="0080502C" w:rsidRPr="0017404E" w:rsidRDefault="00CE3FC2" w:rsidP="00C471A8">
      <w:pPr>
        <w:ind w:firstLineChars="150" w:firstLine="420"/>
        <w:rPr>
          <w:rFonts w:ascii="標楷體" w:eastAsia="標楷體" w:hAnsi="標楷體"/>
          <w:sz w:val="28"/>
          <w:szCs w:val="28"/>
          <w:lang w:eastAsia="zh-CN"/>
        </w:rPr>
      </w:pPr>
      <w:r>
        <w:rPr>
          <w:rFonts w:ascii="標楷體" w:eastAsia="標楷體" w:hAnsi="標楷體" w:hint="eastAsia"/>
          <w:color w:val="943634" w:themeColor="accent2" w:themeShade="BF"/>
          <w:sz w:val="28"/>
          <w:szCs w:val="28"/>
        </w:rPr>
        <w:t>為了深化</w:t>
      </w:r>
      <w:r w:rsidRPr="000A07F0">
        <w:rPr>
          <w:rFonts w:ascii="標楷體" w:eastAsia="標楷體" w:hAnsi="標楷體" w:hint="eastAsia"/>
          <w:sz w:val="28"/>
          <w:szCs w:val="28"/>
        </w:rPr>
        <w:t>帶動全民參與旅遊，推動特克斯縣旅遊業健康、快速和可持續發展。</w:t>
      </w:r>
      <w:r w:rsidRPr="0017404E">
        <w:rPr>
          <w:rFonts w:ascii="標楷體" w:eastAsia="標楷體" w:hAnsi="標楷體" w:hint="eastAsia"/>
          <w:sz w:val="28"/>
          <w:szCs w:val="28"/>
        </w:rPr>
        <w:t>縣旅遊局、文明將推出一系列的活動：徒步大賽、“文明行”拍客比賽、太極拳表演等活動，從參與者身體力行中宣傳綠色環保、文明出行的旅遊理念，引導遊客加入文明旅遊行列，樹立積極、</w:t>
      </w:r>
      <w:r w:rsidRPr="0017404E">
        <w:rPr>
          <w:rFonts w:ascii="標楷體" w:eastAsia="標楷體" w:hAnsi="標楷體" w:hint="eastAsia"/>
          <w:sz w:val="28"/>
          <w:szCs w:val="28"/>
        </w:rPr>
        <w:lastRenderedPageBreak/>
        <w:t>健康、文明、向上的旅遊新形象。</w:t>
      </w:r>
    </w:p>
    <w:p w:rsidR="00A579C9" w:rsidRPr="000A07F0" w:rsidRDefault="00CE3FC2" w:rsidP="00A579C9">
      <w:pPr>
        <w:rPr>
          <w:rFonts w:ascii="標楷體" w:eastAsia="標楷體" w:hAnsi="標楷體"/>
          <w:sz w:val="28"/>
          <w:szCs w:val="28"/>
          <w:lang w:eastAsia="zh-CN"/>
        </w:rPr>
      </w:pPr>
      <w:r w:rsidRPr="000A07F0">
        <w:rPr>
          <w:rFonts w:ascii="標楷體" w:eastAsia="標楷體" w:hAnsi="標楷體" w:hint="eastAsia"/>
          <w:sz w:val="28"/>
          <w:szCs w:val="28"/>
        </w:rPr>
        <w:t xml:space="preserve">　　</w:t>
      </w:r>
    </w:p>
    <w:p w:rsidR="0048372F" w:rsidRPr="00C17C01" w:rsidRDefault="00CE3FC2" w:rsidP="00291B27">
      <w:pPr>
        <w:rPr>
          <w:rFonts w:ascii="標楷體" w:eastAsia="標楷體" w:hAnsi="標楷體"/>
          <w:sz w:val="32"/>
          <w:szCs w:val="32"/>
          <w:lang w:eastAsia="zh-CN"/>
        </w:rPr>
      </w:pPr>
      <w:r w:rsidRPr="00C17C01">
        <w:rPr>
          <w:rFonts w:ascii="標楷體" w:eastAsia="標楷體" w:hAnsi="標楷體" w:hint="eastAsia"/>
          <w:sz w:val="32"/>
          <w:szCs w:val="32"/>
        </w:rPr>
        <w:t>參、繼往開來：具體落實</w:t>
      </w:r>
    </w:p>
    <w:p w:rsidR="00CC45B3" w:rsidRDefault="00CE3FC2" w:rsidP="000C3939">
      <w:pPr>
        <w:ind w:firstLineChars="250" w:firstLine="700"/>
        <w:rPr>
          <w:rFonts w:ascii="標楷體" w:eastAsia="標楷體" w:hAnsi="標楷體"/>
          <w:sz w:val="28"/>
          <w:szCs w:val="28"/>
          <w:lang w:eastAsia="zh-CN"/>
        </w:rPr>
      </w:pPr>
      <w:r w:rsidRPr="000A07F0">
        <w:rPr>
          <w:rFonts w:ascii="標楷體" w:eastAsia="標楷體" w:hAnsi="標楷體" w:hint="eastAsia"/>
          <w:sz w:val="28"/>
          <w:szCs w:val="28"/>
        </w:rPr>
        <w:t>在體驗經濟時代，消費者越來越感性化、個性化、情感化，其需求重點已由追求實用轉向追求體驗。在產品或服務功能相同的情況下，消費者更重視購買和消費產品或服務過程中所獲得的符合自己心理需要和情趣偏好的</w:t>
      </w:r>
      <w:r w:rsidRPr="00666CB1">
        <w:rPr>
          <w:rFonts w:ascii="標楷體" w:eastAsia="標楷體" w:hAnsi="標楷體" w:hint="eastAsia"/>
          <w:b/>
          <w:sz w:val="28"/>
          <w:szCs w:val="28"/>
        </w:rPr>
        <w:t>特定體驗</w:t>
      </w:r>
      <w:r w:rsidRPr="000A07F0">
        <w:rPr>
          <w:rFonts w:ascii="標楷體" w:eastAsia="標楷體" w:hAnsi="標楷體" w:hint="eastAsia"/>
          <w:sz w:val="28"/>
          <w:szCs w:val="28"/>
        </w:rPr>
        <w:t>。人們對純體驗性消費的需求月增，“花錢買刺激”已成為一種消費時尚與普世價值。</w:t>
      </w:r>
    </w:p>
    <w:p w:rsidR="00650F98" w:rsidRDefault="00CE3FC2" w:rsidP="000C3939">
      <w:pPr>
        <w:ind w:firstLineChars="250" w:firstLine="700"/>
        <w:rPr>
          <w:rFonts w:ascii="標楷體" w:eastAsia="標楷體" w:hAnsi="標楷體"/>
          <w:sz w:val="28"/>
          <w:szCs w:val="28"/>
        </w:rPr>
      </w:pPr>
      <w:r>
        <w:rPr>
          <w:rFonts w:ascii="標楷體" w:eastAsia="標楷體" w:hAnsi="標楷體" w:hint="eastAsia"/>
          <w:sz w:val="28"/>
          <w:szCs w:val="28"/>
        </w:rPr>
        <w:t>本章</w:t>
      </w:r>
      <w:r w:rsidRPr="000A07F0">
        <w:rPr>
          <w:rFonts w:ascii="標楷體" w:eastAsia="標楷體" w:hAnsi="標楷體" w:hint="eastAsia"/>
          <w:sz w:val="28"/>
          <w:szCs w:val="28"/>
        </w:rPr>
        <w:t>希望在上</w:t>
      </w:r>
      <w:r>
        <w:rPr>
          <w:rFonts w:ascii="標楷體" w:eastAsia="標楷體" w:hAnsi="標楷體" w:hint="eastAsia"/>
          <w:sz w:val="28"/>
          <w:szCs w:val="28"/>
        </w:rPr>
        <w:t>述</w:t>
      </w:r>
      <w:r w:rsidRPr="000A07F0">
        <w:rPr>
          <w:rFonts w:ascii="標楷體" w:eastAsia="標楷體" w:hAnsi="標楷體" w:hint="eastAsia"/>
          <w:sz w:val="28"/>
          <w:szCs w:val="28"/>
        </w:rPr>
        <w:t>的基礎上與成果上建議舉辦相關的活動增加旅遊內容的力度與吸引力</w:t>
      </w:r>
      <w:r>
        <w:rPr>
          <w:rFonts w:ascii="標楷體" w:eastAsia="標楷體" w:hAnsi="標楷體" w:hint="eastAsia"/>
          <w:sz w:val="28"/>
          <w:szCs w:val="28"/>
        </w:rPr>
        <w:t>（下表）</w:t>
      </w:r>
      <w:r w:rsidRPr="000A07F0">
        <w:rPr>
          <w:rFonts w:ascii="標楷體" w:eastAsia="標楷體" w:hAnsi="標楷體" w:hint="eastAsia"/>
          <w:sz w:val="28"/>
          <w:szCs w:val="28"/>
        </w:rPr>
        <w:t>：</w:t>
      </w:r>
    </w:p>
    <w:p w:rsidR="0030543B" w:rsidRDefault="00CE3FC2" w:rsidP="000C3939">
      <w:pPr>
        <w:ind w:firstLineChars="250" w:firstLine="700"/>
        <w:rPr>
          <w:rFonts w:ascii="標楷體" w:eastAsia="標楷體" w:hAnsi="標楷體"/>
          <w:sz w:val="28"/>
          <w:szCs w:val="28"/>
        </w:rPr>
      </w:pPr>
      <w:r>
        <w:rPr>
          <w:rFonts w:ascii="標楷體" w:eastAsia="標楷體" w:hAnsi="標楷體" w:hint="eastAsia"/>
          <w:sz w:val="28"/>
          <w:szCs w:val="28"/>
        </w:rPr>
        <w:t>吸引點、旅遊內容、具體地點表</w:t>
      </w:r>
    </w:p>
    <w:tbl>
      <w:tblPr>
        <w:tblW w:w="8470" w:type="dxa"/>
        <w:tblCellMar>
          <w:left w:w="0" w:type="dxa"/>
          <w:right w:w="0" w:type="dxa"/>
        </w:tblCellMar>
        <w:tblLook w:val="04A0" w:firstRow="1" w:lastRow="0" w:firstColumn="1" w:lastColumn="0" w:noHBand="0" w:noVBand="1"/>
      </w:tblPr>
      <w:tblGrid>
        <w:gridCol w:w="1100"/>
        <w:gridCol w:w="2409"/>
        <w:gridCol w:w="2551"/>
        <w:gridCol w:w="2410"/>
      </w:tblGrid>
      <w:tr w:rsidR="0030543B" w:rsidRPr="00650F98" w:rsidTr="0030543B">
        <w:trPr>
          <w:trHeight w:val="709"/>
        </w:trPr>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tcPr>
          <w:p w:rsidR="0030543B" w:rsidRPr="00650F98" w:rsidRDefault="0030543B" w:rsidP="00650F98">
            <w:pPr>
              <w:widowControl/>
              <w:jc w:val="center"/>
              <w:rPr>
                <w:rFonts w:ascii="標楷體" w:eastAsia="標楷體" w:hAnsi="標楷體" w:cs="Arial"/>
                <w:color w:val="FFFFFF" w:themeColor="light1"/>
                <w:szCs w:val="24"/>
              </w:rPr>
            </w:pPr>
          </w:p>
        </w:tc>
        <w:tc>
          <w:tcPr>
            <w:tcW w:w="240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tcPr>
          <w:p w:rsidR="0030543B" w:rsidRPr="0030543B" w:rsidRDefault="00CE3FC2" w:rsidP="00650F98">
            <w:pPr>
              <w:widowControl/>
              <w:rPr>
                <w:rFonts w:ascii="標楷體" w:eastAsia="標楷體" w:hAnsi="標楷體" w:cs="Arial"/>
                <w:color w:val="FFFFFF" w:themeColor="light1"/>
                <w:sz w:val="28"/>
                <w:szCs w:val="28"/>
              </w:rPr>
            </w:pPr>
            <w:r w:rsidRPr="0030543B">
              <w:rPr>
                <w:rFonts w:ascii="標楷體" w:eastAsia="標楷體" w:hAnsi="標楷體" w:cs="Arial" w:hint="eastAsia"/>
                <w:color w:val="FFFFFF" w:themeColor="light1"/>
                <w:sz w:val="28"/>
                <w:szCs w:val="28"/>
              </w:rPr>
              <w:t>吸引點</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tcPr>
          <w:p w:rsidR="0030543B" w:rsidRPr="0030543B" w:rsidRDefault="00CE3FC2" w:rsidP="00650F98">
            <w:pPr>
              <w:widowControl/>
              <w:rPr>
                <w:rFonts w:ascii="標楷體" w:eastAsia="標楷體" w:hAnsi="標楷體" w:cs="Arial"/>
                <w:color w:val="FFFFFF" w:themeColor="light1"/>
                <w:sz w:val="28"/>
                <w:szCs w:val="28"/>
              </w:rPr>
            </w:pPr>
            <w:r w:rsidRPr="0030543B">
              <w:rPr>
                <w:rFonts w:ascii="標楷體" w:eastAsia="標楷體" w:hAnsi="標楷體" w:cs="Arial" w:hint="eastAsia"/>
                <w:color w:val="FFFFFF" w:themeColor="light1"/>
                <w:sz w:val="28"/>
                <w:szCs w:val="28"/>
              </w:rPr>
              <w:t>內容</w:t>
            </w:r>
          </w:p>
        </w:tc>
        <w:tc>
          <w:tcPr>
            <w:tcW w:w="24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tcPr>
          <w:p w:rsidR="0030543B" w:rsidRPr="0030543B" w:rsidRDefault="00CE3FC2" w:rsidP="00650F98">
            <w:pPr>
              <w:widowControl/>
              <w:tabs>
                <w:tab w:val="left" w:pos="2479"/>
              </w:tabs>
              <w:rPr>
                <w:rFonts w:ascii="標楷體" w:eastAsia="標楷體" w:hAnsi="標楷體" w:cs="Arial"/>
                <w:color w:val="FFFFFF" w:themeColor="light1"/>
                <w:sz w:val="28"/>
                <w:szCs w:val="28"/>
              </w:rPr>
            </w:pPr>
            <w:r w:rsidRPr="0030543B">
              <w:rPr>
                <w:rFonts w:ascii="標楷體" w:eastAsia="標楷體" w:hAnsi="標楷體" w:cs="Arial" w:hint="eastAsia"/>
                <w:color w:val="FFFFFF" w:themeColor="light1"/>
                <w:sz w:val="28"/>
                <w:szCs w:val="28"/>
              </w:rPr>
              <w:t>具體地點</w:t>
            </w:r>
          </w:p>
        </w:tc>
      </w:tr>
      <w:tr w:rsidR="00650F98" w:rsidRPr="00650F98" w:rsidTr="0030543B">
        <w:trPr>
          <w:trHeight w:val="709"/>
        </w:trPr>
        <w:tc>
          <w:tcPr>
            <w:tcW w:w="11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jc w:val="center"/>
              <w:rPr>
                <w:rFonts w:ascii="Arial" w:eastAsia="新細明體" w:hAnsi="Arial" w:cs="Arial"/>
                <w:kern w:val="0"/>
                <w:szCs w:val="24"/>
              </w:rPr>
            </w:pPr>
            <w:r w:rsidRPr="00650F98">
              <w:rPr>
                <w:rFonts w:ascii="標楷體" w:eastAsia="標楷體" w:hAnsi="標楷體" w:cs="Arial" w:hint="eastAsia"/>
                <w:color w:val="FFFFFF" w:themeColor="light1"/>
                <w:szCs w:val="24"/>
              </w:rPr>
              <w:t>文化</w:t>
            </w:r>
          </w:p>
        </w:tc>
        <w:tc>
          <w:tcPr>
            <w:tcW w:w="240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FFFFFF" w:themeColor="light1"/>
                <w:szCs w:val="24"/>
              </w:rPr>
              <w:t>歷史和考古遺址</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FFFFFF" w:themeColor="light1"/>
                <w:szCs w:val="24"/>
              </w:rPr>
              <w:t>伯斯坦古城、烏孫古道</w:t>
            </w:r>
          </w:p>
          <w:p w:rsidR="00650F98" w:rsidRPr="00650F98" w:rsidRDefault="00CE3FC2" w:rsidP="009B6B5B">
            <w:pPr>
              <w:widowControl/>
              <w:rPr>
                <w:rFonts w:ascii="Arial" w:eastAsia="新細明體" w:hAnsi="Arial" w:cs="Arial"/>
                <w:kern w:val="0"/>
                <w:szCs w:val="24"/>
              </w:rPr>
            </w:pPr>
            <w:r w:rsidRPr="00650F98">
              <w:rPr>
                <w:rFonts w:ascii="標楷體" w:eastAsia="標楷體" w:hAnsi="標楷體" w:cs="Arial" w:hint="eastAsia"/>
                <w:color w:val="FFFFFF" w:themeColor="light1"/>
                <w:szCs w:val="24"/>
              </w:rPr>
              <w:t>草</w:t>
            </w:r>
            <w:r>
              <w:rPr>
                <w:rFonts w:ascii="標楷體" w:eastAsia="標楷體" w:hAnsi="標楷體" w:cs="Arial" w:hint="eastAsia"/>
                <w:color w:val="FFFFFF" w:themeColor="light1"/>
                <w:szCs w:val="24"/>
              </w:rPr>
              <w:t>園</w:t>
            </w:r>
            <w:r w:rsidRPr="00650F98">
              <w:rPr>
                <w:rFonts w:ascii="標楷體" w:eastAsia="標楷體" w:hAnsi="標楷體" w:cs="Arial" w:hint="eastAsia"/>
                <w:color w:val="FFFFFF" w:themeColor="light1"/>
                <w:szCs w:val="24"/>
              </w:rPr>
              <w:t>石人</w:t>
            </w:r>
          </w:p>
        </w:tc>
        <w:tc>
          <w:tcPr>
            <w:tcW w:w="241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7" w:type="dxa"/>
              <w:bottom w:w="0" w:type="dxa"/>
              <w:right w:w="107" w:type="dxa"/>
            </w:tcMar>
            <w:hideMark/>
          </w:tcPr>
          <w:p w:rsidR="00650F98" w:rsidRDefault="00CE3FC2" w:rsidP="00650F98">
            <w:pPr>
              <w:widowControl/>
              <w:tabs>
                <w:tab w:val="left" w:pos="2479"/>
              </w:tabs>
              <w:rPr>
                <w:rFonts w:ascii="標楷體" w:eastAsia="標楷體" w:hAnsi="標楷體" w:cs="Arial"/>
                <w:color w:val="FFFFFF" w:themeColor="light1"/>
                <w:szCs w:val="24"/>
              </w:rPr>
            </w:pPr>
            <w:r w:rsidRPr="00650F98">
              <w:rPr>
                <w:rFonts w:ascii="標楷體" w:eastAsia="標楷體" w:hAnsi="標楷體" w:cs="Arial" w:hint="eastAsia"/>
                <w:color w:val="FFFFFF" w:themeColor="light1"/>
                <w:szCs w:val="24"/>
              </w:rPr>
              <w:t>歷史文化名城之旅</w:t>
            </w:r>
          </w:p>
          <w:p w:rsidR="00650F98" w:rsidRPr="00650F98" w:rsidRDefault="00CE3FC2" w:rsidP="00650F98">
            <w:pPr>
              <w:widowControl/>
              <w:tabs>
                <w:tab w:val="left" w:pos="2479"/>
              </w:tabs>
              <w:rPr>
                <w:rFonts w:ascii="Arial" w:eastAsia="新細明體" w:hAnsi="Arial" w:cs="Arial"/>
                <w:kern w:val="0"/>
                <w:szCs w:val="24"/>
              </w:rPr>
            </w:pPr>
            <w:r w:rsidRPr="00650F98">
              <w:rPr>
                <w:rFonts w:ascii="標楷體" w:eastAsia="標楷體" w:hAnsi="標楷體" w:cs="Arial" w:hint="eastAsia"/>
                <w:color w:val="FFFFFF" w:themeColor="light1"/>
                <w:szCs w:val="24"/>
              </w:rPr>
              <w:t>古道之旅</w:t>
            </w:r>
          </w:p>
        </w:tc>
      </w:tr>
      <w:tr w:rsidR="00650F98" w:rsidRPr="00650F98" w:rsidTr="0030543B">
        <w:trPr>
          <w:trHeight w:val="960"/>
        </w:trPr>
        <w:tc>
          <w:tcPr>
            <w:tcW w:w="11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jc w:val="center"/>
              <w:rPr>
                <w:rFonts w:ascii="Arial" w:eastAsia="新細明體" w:hAnsi="Arial" w:cs="Arial"/>
                <w:kern w:val="0"/>
                <w:szCs w:val="24"/>
              </w:rPr>
            </w:pPr>
            <w:r w:rsidRPr="00650F98">
              <w:rPr>
                <w:rFonts w:ascii="標楷體" w:eastAsia="標楷體" w:hAnsi="標楷體" w:cs="Arial" w:hint="eastAsia"/>
                <w:color w:val="FFFFFF" w:themeColor="light1"/>
                <w:szCs w:val="24"/>
              </w:rPr>
              <w:t>自然</w:t>
            </w:r>
          </w:p>
        </w:tc>
        <w:tc>
          <w:tcPr>
            <w:tcW w:w="240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山水和草原、動植物</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克拉峻大草原、高加索黑峰大草原、闊克蘇大峽谷景區</w:t>
            </w:r>
          </w:p>
        </w:tc>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生態之旅</w:t>
            </w:r>
          </w:p>
        </w:tc>
      </w:tr>
      <w:tr w:rsidR="00650F98" w:rsidRPr="00650F98" w:rsidTr="0030543B">
        <w:trPr>
          <w:trHeight w:val="510"/>
        </w:trPr>
        <w:tc>
          <w:tcPr>
            <w:tcW w:w="1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jc w:val="center"/>
              <w:rPr>
                <w:rFonts w:ascii="Arial" w:eastAsia="新細明體" w:hAnsi="Arial" w:cs="Arial"/>
                <w:kern w:val="0"/>
                <w:szCs w:val="24"/>
              </w:rPr>
            </w:pPr>
            <w:r w:rsidRPr="00650F98">
              <w:rPr>
                <w:rFonts w:ascii="標楷體" w:eastAsia="標楷體" w:hAnsi="標楷體" w:cs="Arial" w:hint="eastAsia"/>
                <w:color w:val="FFFFFF" w:themeColor="light1"/>
                <w:szCs w:val="24"/>
              </w:rPr>
              <w:t>活動</w:t>
            </w:r>
          </w:p>
        </w:tc>
        <w:tc>
          <w:tcPr>
            <w:tcW w:w="24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宗教慶典</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克拉千禧牧業村</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color w:val="000000" w:themeColor="dark1"/>
                <w:szCs w:val="24"/>
              </w:rPr>
              <w:t>33</w:t>
            </w:r>
            <w:r w:rsidRPr="00650F98">
              <w:rPr>
                <w:rFonts w:ascii="標楷體" w:eastAsia="標楷體" w:hAnsi="標楷體" w:cs="Arial" w:hint="eastAsia"/>
                <w:color w:val="000000" w:themeColor="dark1"/>
                <w:szCs w:val="24"/>
              </w:rPr>
              <w:t>民俗文化之旅</w:t>
            </w:r>
          </w:p>
        </w:tc>
      </w:tr>
      <w:tr w:rsidR="00650F98" w:rsidRPr="00650F98" w:rsidTr="0030543B">
        <w:trPr>
          <w:trHeight w:val="957"/>
        </w:trPr>
        <w:tc>
          <w:tcPr>
            <w:tcW w:w="1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jc w:val="center"/>
              <w:rPr>
                <w:rFonts w:ascii="Arial" w:eastAsia="新細明體" w:hAnsi="Arial" w:cs="Arial"/>
                <w:kern w:val="0"/>
                <w:szCs w:val="24"/>
              </w:rPr>
            </w:pPr>
            <w:r w:rsidRPr="00650F98">
              <w:rPr>
                <w:rFonts w:ascii="標楷體" w:eastAsia="標楷體" w:hAnsi="標楷體" w:cs="Arial" w:hint="eastAsia"/>
                <w:color w:val="FFFFFF" w:themeColor="light1"/>
                <w:szCs w:val="24"/>
              </w:rPr>
              <w:t>遊憩</w:t>
            </w:r>
          </w:p>
        </w:tc>
        <w:tc>
          <w:tcPr>
            <w:tcW w:w="240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觀光遊覽、健行或騎馬等</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熱氣球鳥瞰八卦城、克拉峻大草原</w:t>
            </w:r>
          </w:p>
        </w:tc>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健康草原步行之</w:t>
            </w:r>
          </w:p>
          <w:p w:rsidR="00650F98" w:rsidRPr="00650F98" w:rsidRDefault="00CE3FC2" w:rsidP="0030543B">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旅</w:t>
            </w:r>
            <w:r>
              <w:rPr>
                <w:rFonts w:ascii="標楷體" w:eastAsia="標楷體" w:hAnsi="標楷體" w:cs="Arial" w:hint="eastAsia"/>
                <w:color w:val="000000" w:themeColor="dark1"/>
                <w:szCs w:val="24"/>
              </w:rPr>
              <w:t>、</w:t>
            </w:r>
            <w:r w:rsidRPr="00650F98">
              <w:rPr>
                <w:rFonts w:ascii="標楷體" w:eastAsia="標楷體" w:hAnsi="標楷體" w:cs="Arial" w:hint="eastAsia"/>
                <w:color w:val="000000" w:themeColor="dark1"/>
                <w:szCs w:val="24"/>
              </w:rPr>
              <w:t>自駕車之旅</w:t>
            </w:r>
          </w:p>
        </w:tc>
      </w:tr>
      <w:tr w:rsidR="00650F98" w:rsidRPr="00650F98" w:rsidTr="0030543B">
        <w:trPr>
          <w:trHeight w:val="956"/>
        </w:trPr>
        <w:tc>
          <w:tcPr>
            <w:tcW w:w="1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jc w:val="center"/>
              <w:rPr>
                <w:rFonts w:ascii="Arial" w:eastAsia="新細明體" w:hAnsi="Arial" w:cs="Arial"/>
                <w:kern w:val="0"/>
                <w:szCs w:val="24"/>
              </w:rPr>
            </w:pPr>
            <w:r w:rsidRPr="00650F98">
              <w:rPr>
                <w:rFonts w:ascii="標楷體" w:eastAsia="標楷體" w:hAnsi="標楷體" w:cs="Arial" w:hint="eastAsia"/>
                <w:color w:val="FFFFFF" w:themeColor="light1"/>
                <w:szCs w:val="24"/>
              </w:rPr>
              <w:t>娛樂</w:t>
            </w:r>
          </w:p>
          <w:p w:rsidR="00650F98" w:rsidRPr="00650F98" w:rsidRDefault="00CE3FC2" w:rsidP="00650F98">
            <w:pPr>
              <w:widowControl/>
              <w:jc w:val="center"/>
              <w:rPr>
                <w:rFonts w:ascii="Arial" w:eastAsia="新細明體" w:hAnsi="Arial" w:cs="Arial"/>
                <w:kern w:val="0"/>
                <w:szCs w:val="24"/>
              </w:rPr>
            </w:pPr>
            <w:r w:rsidRPr="00650F98">
              <w:rPr>
                <w:rFonts w:ascii="標楷體" w:eastAsia="標楷體" w:hAnsi="標楷體" w:cs="Arial" w:hint="eastAsia"/>
                <w:color w:val="FFFFFF" w:themeColor="light1"/>
                <w:szCs w:val="24"/>
              </w:rPr>
              <w:t>體驗</w:t>
            </w:r>
          </w:p>
        </w:tc>
        <w:tc>
          <w:tcPr>
            <w:tcW w:w="24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藝術娛樂體驗、</w:t>
            </w:r>
          </w:p>
        </w:tc>
        <w:tc>
          <w:tcPr>
            <w:tcW w:w="25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刺繡體驗、擠奶、做馬奶子酒，清理羊毛</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color w:val="000000" w:themeColor="dark1"/>
                <w:szCs w:val="24"/>
              </w:rPr>
              <w:t>33</w:t>
            </w:r>
            <w:r w:rsidRPr="00650F98">
              <w:rPr>
                <w:rFonts w:ascii="標楷體" w:eastAsia="標楷體" w:hAnsi="標楷體" w:cs="Arial" w:hint="eastAsia"/>
                <w:color w:val="000000" w:themeColor="dark1"/>
                <w:szCs w:val="24"/>
              </w:rPr>
              <w:t>民族鄉土藝術之旅</w:t>
            </w:r>
            <w:r w:rsidRPr="00650F98">
              <w:rPr>
                <w:rFonts w:ascii="標楷體" w:eastAsia="標楷體" w:hAnsi="標楷體" w:cs="Arial"/>
                <w:color w:val="000000" w:themeColor="dark1"/>
                <w:szCs w:val="24"/>
              </w:rPr>
              <w:t> </w:t>
            </w:r>
          </w:p>
        </w:tc>
      </w:tr>
      <w:tr w:rsidR="00650F98" w:rsidRPr="00650F98" w:rsidTr="0030543B">
        <w:trPr>
          <w:trHeight w:val="723"/>
        </w:trPr>
        <w:tc>
          <w:tcPr>
            <w:tcW w:w="110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7" w:type="dxa"/>
              <w:bottom w:w="0" w:type="dxa"/>
              <w:right w:w="107" w:type="dxa"/>
            </w:tcMar>
            <w:hideMark/>
          </w:tcPr>
          <w:p w:rsidR="00650F98" w:rsidRPr="00650F98" w:rsidRDefault="00CE3FC2" w:rsidP="00650F98">
            <w:pPr>
              <w:widowControl/>
              <w:jc w:val="center"/>
              <w:rPr>
                <w:rFonts w:ascii="Arial" w:eastAsia="新細明體" w:hAnsi="Arial" w:cs="Arial"/>
                <w:kern w:val="0"/>
                <w:szCs w:val="24"/>
              </w:rPr>
            </w:pPr>
            <w:r w:rsidRPr="00650F98">
              <w:rPr>
                <w:rFonts w:ascii="標楷體" w:eastAsia="標楷體" w:hAnsi="標楷體" w:cs="Arial" w:hint="eastAsia"/>
                <w:color w:val="FFFFFF" w:themeColor="light1"/>
                <w:szCs w:val="24"/>
              </w:rPr>
              <w:t>小吃</w:t>
            </w:r>
          </w:p>
        </w:tc>
        <w:tc>
          <w:tcPr>
            <w:tcW w:w="240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特色文化小吃</w:t>
            </w:r>
          </w:p>
        </w:tc>
        <w:tc>
          <w:tcPr>
            <w:tcW w:w="255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手抓肉</w:t>
            </w:r>
            <w:r w:rsidRPr="00650F98">
              <w:rPr>
                <w:rFonts w:ascii="標楷體" w:eastAsia="標楷體" w:hAnsi="標楷體" w:cs="Arial"/>
                <w:color w:val="000000" w:themeColor="dark1"/>
                <w:szCs w:val="24"/>
              </w:rPr>
              <w:t xml:space="preserve"> </w:t>
            </w:r>
            <w:r w:rsidRPr="00650F98">
              <w:rPr>
                <w:rFonts w:ascii="標楷體" w:eastAsia="標楷體" w:hAnsi="標楷體" w:cs="Arial" w:hint="eastAsia"/>
                <w:color w:val="000000" w:themeColor="dark1"/>
                <w:szCs w:val="24"/>
              </w:rPr>
              <w:t>抓飯、胡爾達克、饢</w:t>
            </w:r>
          </w:p>
        </w:tc>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7" w:type="dxa"/>
              <w:bottom w:w="0" w:type="dxa"/>
              <w:right w:w="107" w:type="dxa"/>
            </w:tcMar>
            <w:hideMark/>
          </w:tcPr>
          <w:p w:rsidR="00650F98" w:rsidRPr="00650F98" w:rsidRDefault="00CE3FC2" w:rsidP="00650F98">
            <w:pPr>
              <w:widowControl/>
              <w:rPr>
                <w:rFonts w:ascii="Arial" w:eastAsia="新細明體" w:hAnsi="Arial" w:cs="Arial"/>
                <w:kern w:val="0"/>
                <w:szCs w:val="24"/>
              </w:rPr>
            </w:pPr>
            <w:r w:rsidRPr="00650F98">
              <w:rPr>
                <w:rFonts w:ascii="標楷體" w:eastAsia="標楷體" w:hAnsi="標楷體" w:cs="Arial" w:hint="eastAsia"/>
                <w:color w:val="000000" w:themeColor="dark1"/>
                <w:szCs w:val="24"/>
              </w:rPr>
              <w:t>舌尖上的特克斯</w:t>
            </w:r>
          </w:p>
        </w:tc>
      </w:tr>
    </w:tbl>
    <w:p w:rsidR="00650F98" w:rsidRDefault="00650F98" w:rsidP="000C3939">
      <w:pPr>
        <w:ind w:firstLineChars="250" w:firstLine="700"/>
        <w:rPr>
          <w:rFonts w:ascii="標楷體" w:eastAsia="標楷體" w:hAnsi="標楷體"/>
          <w:sz w:val="28"/>
          <w:szCs w:val="28"/>
        </w:rPr>
      </w:pPr>
    </w:p>
    <w:p w:rsidR="000C3939" w:rsidRPr="000A07F0" w:rsidRDefault="00CE3FC2" w:rsidP="00291B27">
      <w:pPr>
        <w:rPr>
          <w:rFonts w:ascii="標楷體" w:eastAsia="標楷體" w:hAnsi="標楷體"/>
          <w:sz w:val="28"/>
          <w:szCs w:val="28"/>
          <w:lang w:eastAsia="zh-CN"/>
        </w:rPr>
      </w:pPr>
      <w:r>
        <w:rPr>
          <w:rFonts w:ascii="標楷體" w:eastAsia="標楷體" w:hAnsi="標楷體" w:hint="eastAsia"/>
          <w:sz w:val="28"/>
          <w:szCs w:val="28"/>
        </w:rPr>
        <w:t>根據此表做出以下的建議</w:t>
      </w:r>
      <w:r w:rsidRPr="000A07F0">
        <w:rPr>
          <w:rFonts w:ascii="標楷體" w:eastAsia="標楷體" w:hAnsi="標楷體" w:hint="eastAsia"/>
          <w:sz w:val="28"/>
          <w:szCs w:val="28"/>
        </w:rPr>
        <w:t>：</w:t>
      </w:r>
    </w:p>
    <w:p w:rsidR="00291B27" w:rsidRPr="000A07F0" w:rsidRDefault="00CE3FC2" w:rsidP="00291B27">
      <w:pPr>
        <w:rPr>
          <w:rFonts w:ascii="標楷體" w:eastAsia="標楷體" w:hAnsi="標楷體"/>
          <w:sz w:val="28"/>
          <w:szCs w:val="28"/>
        </w:rPr>
      </w:pPr>
      <w:r>
        <w:rPr>
          <w:rFonts w:ascii="標楷體" w:eastAsia="標楷體" w:hAnsi="標楷體" w:hint="eastAsia"/>
          <w:sz w:val="28"/>
          <w:szCs w:val="28"/>
        </w:rPr>
        <w:t>一、</w:t>
      </w:r>
      <w:r w:rsidRPr="000A07F0">
        <w:rPr>
          <w:rFonts w:ascii="標楷體" w:eastAsia="標楷體" w:hAnsi="標楷體" w:hint="eastAsia"/>
          <w:sz w:val="28"/>
          <w:szCs w:val="28"/>
        </w:rPr>
        <w:t>強調主題化</w:t>
      </w:r>
      <w:r>
        <w:rPr>
          <w:rFonts w:ascii="標楷體" w:eastAsia="標楷體" w:hAnsi="標楷體" w:hint="eastAsia"/>
          <w:sz w:val="28"/>
          <w:szCs w:val="28"/>
        </w:rPr>
        <w:t>、客制化的體驗設計</w:t>
      </w:r>
    </w:p>
    <w:p w:rsidR="00291B27" w:rsidRPr="000A07F0" w:rsidRDefault="00CE3FC2" w:rsidP="00291B27">
      <w:pPr>
        <w:rPr>
          <w:rFonts w:ascii="標楷體" w:eastAsia="標楷體" w:hAnsi="標楷體"/>
          <w:sz w:val="28"/>
          <w:szCs w:val="28"/>
          <w:lang w:eastAsia="zh-CN"/>
        </w:rPr>
      </w:pPr>
      <w:r w:rsidRPr="000A07F0">
        <w:rPr>
          <w:rFonts w:ascii="標楷體" w:eastAsia="標楷體" w:hAnsi="標楷體"/>
          <w:sz w:val="28"/>
          <w:szCs w:val="28"/>
        </w:rPr>
        <w:t xml:space="preserve">    </w:t>
      </w:r>
      <w:r w:rsidRPr="000A07F0">
        <w:rPr>
          <w:rFonts w:ascii="標楷體" w:eastAsia="標楷體" w:hAnsi="標楷體" w:hint="eastAsia"/>
          <w:sz w:val="28"/>
          <w:szCs w:val="28"/>
        </w:rPr>
        <w:t>主題</w:t>
      </w:r>
      <w:r>
        <w:rPr>
          <w:rFonts w:ascii="標楷體" w:eastAsia="標楷體" w:hAnsi="標楷體" w:hint="eastAsia"/>
          <w:sz w:val="28"/>
          <w:szCs w:val="28"/>
        </w:rPr>
        <w:t>與客制化</w:t>
      </w:r>
      <w:r w:rsidRPr="000A07F0">
        <w:rPr>
          <w:rFonts w:ascii="標楷體" w:eastAsia="標楷體" w:hAnsi="標楷體" w:hint="eastAsia"/>
          <w:sz w:val="28"/>
          <w:szCs w:val="28"/>
        </w:rPr>
        <w:t>是體驗的基礎和靈魂。主題的確定必須體現</w:t>
      </w:r>
      <w:r w:rsidRPr="00910B40">
        <w:rPr>
          <w:rFonts w:ascii="標楷體" w:eastAsia="標楷體" w:hAnsi="標楷體" w:hint="eastAsia"/>
          <w:sz w:val="28"/>
          <w:szCs w:val="28"/>
        </w:rPr>
        <w:t>旅遊地</w:t>
      </w:r>
      <w:r w:rsidRPr="000A07F0">
        <w:rPr>
          <w:rFonts w:ascii="標楷體" w:eastAsia="標楷體" w:hAnsi="標楷體" w:hint="eastAsia"/>
          <w:sz w:val="28"/>
          <w:szCs w:val="28"/>
        </w:rPr>
        <w:t>的特色，應根據主導客源市場的需求，突顯個性，避免與</w:t>
      </w:r>
      <w:r>
        <w:rPr>
          <w:rFonts w:ascii="標楷體" w:eastAsia="標楷體" w:hAnsi="標楷體" w:hint="eastAsia"/>
          <w:sz w:val="28"/>
          <w:szCs w:val="28"/>
        </w:rPr>
        <w:t>特克斯</w:t>
      </w:r>
      <w:r w:rsidRPr="000A07F0">
        <w:rPr>
          <w:rFonts w:ascii="標楷體" w:eastAsia="標楷體" w:hAnsi="標楷體" w:hint="eastAsia"/>
          <w:sz w:val="28"/>
          <w:szCs w:val="28"/>
        </w:rPr>
        <w:t>周邊</w:t>
      </w:r>
      <w:r>
        <w:rPr>
          <w:rFonts w:ascii="標楷體" w:eastAsia="標楷體" w:hAnsi="標楷體" w:hint="eastAsia"/>
          <w:sz w:val="28"/>
          <w:szCs w:val="28"/>
        </w:rPr>
        <w:t>地區同類旅遊目的雷同</w:t>
      </w:r>
      <w:r w:rsidRPr="000A07F0">
        <w:rPr>
          <w:rFonts w:ascii="標楷體" w:eastAsia="標楷體" w:hAnsi="標楷體" w:hint="eastAsia"/>
          <w:sz w:val="28"/>
          <w:szCs w:val="28"/>
        </w:rPr>
        <w:t>。遊客強烈而美好的體驗效果的獲得需要根據主題設計不同的體驗的活動，以創造不同感受。如體驗行銷中我們應加強正面線索，如展現</w:t>
      </w:r>
      <w:r>
        <w:rPr>
          <w:rFonts w:ascii="標楷體" w:eastAsia="標楷體" w:hAnsi="標楷體" w:hint="eastAsia"/>
          <w:sz w:val="28"/>
          <w:szCs w:val="28"/>
        </w:rPr>
        <w:t>特克斯三十多個不同</w:t>
      </w:r>
      <w:r w:rsidRPr="000A07F0">
        <w:rPr>
          <w:rFonts w:ascii="標楷體" w:eastAsia="標楷體" w:hAnsi="標楷體" w:hint="eastAsia"/>
          <w:sz w:val="28"/>
          <w:szCs w:val="28"/>
        </w:rPr>
        <w:t>民族的熱情、好客、善良等，同時消除負面</w:t>
      </w:r>
      <w:r>
        <w:rPr>
          <w:rFonts w:ascii="標楷體" w:eastAsia="標楷體" w:hAnsi="標楷體" w:hint="eastAsia"/>
          <w:sz w:val="28"/>
          <w:szCs w:val="28"/>
        </w:rPr>
        <w:t>因素</w:t>
      </w:r>
      <w:r w:rsidRPr="000A07F0">
        <w:rPr>
          <w:rFonts w:ascii="標楷體" w:eastAsia="標楷體" w:hAnsi="標楷體" w:hint="eastAsia"/>
          <w:sz w:val="28"/>
          <w:szCs w:val="28"/>
        </w:rPr>
        <w:t>，如當地人的強買強賣，欺騙脅迫、冷淡等，從而創造愉悅</w:t>
      </w:r>
      <w:r>
        <w:rPr>
          <w:rFonts w:ascii="標楷體" w:eastAsia="標楷體" w:hAnsi="標楷體" w:hint="eastAsia"/>
          <w:sz w:val="28"/>
          <w:szCs w:val="28"/>
        </w:rPr>
        <w:t>與難忘</w:t>
      </w:r>
      <w:r w:rsidRPr="000A07F0">
        <w:rPr>
          <w:rFonts w:ascii="標楷體" w:eastAsia="標楷體" w:hAnsi="標楷體" w:hint="eastAsia"/>
          <w:sz w:val="28"/>
          <w:szCs w:val="28"/>
        </w:rPr>
        <w:t>的體驗。</w:t>
      </w:r>
    </w:p>
    <w:p w:rsidR="003D1C8A" w:rsidRPr="000A07F0" w:rsidRDefault="00CE3FC2" w:rsidP="00650550">
      <w:pPr>
        <w:rPr>
          <w:rFonts w:ascii="標楷體" w:eastAsia="標楷體" w:hAnsi="標楷體"/>
          <w:sz w:val="28"/>
          <w:szCs w:val="28"/>
        </w:rPr>
      </w:pPr>
      <w:r>
        <w:rPr>
          <w:rFonts w:ascii="標楷體" w:eastAsia="標楷體" w:hAnsi="標楷體" w:hint="eastAsia"/>
          <w:sz w:val="28"/>
          <w:szCs w:val="28"/>
        </w:rPr>
        <w:t>（</w:t>
      </w:r>
      <w:r w:rsidRPr="000A07F0">
        <w:rPr>
          <w:rFonts w:ascii="標楷體" w:eastAsia="標楷體" w:hAnsi="標楷體" w:hint="eastAsia"/>
          <w:sz w:val="28"/>
          <w:szCs w:val="28"/>
        </w:rPr>
        <w:t>一</w:t>
      </w:r>
      <w:r>
        <w:rPr>
          <w:rFonts w:ascii="標楷體" w:eastAsia="標楷體" w:hAnsi="標楷體" w:hint="eastAsia"/>
          <w:sz w:val="28"/>
          <w:szCs w:val="28"/>
        </w:rPr>
        <w:t>）</w:t>
      </w:r>
      <w:r w:rsidRPr="000A07F0">
        <w:rPr>
          <w:rFonts w:ascii="標楷體" w:eastAsia="標楷體" w:hAnsi="標楷體" w:hint="eastAsia"/>
          <w:sz w:val="28"/>
          <w:szCs w:val="28"/>
        </w:rPr>
        <w:t>、喀拉峻草原活動</w:t>
      </w:r>
    </w:p>
    <w:p w:rsidR="00FD0A8E" w:rsidRPr="000A07F0" w:rsidRDefault="00CE3FC2" w:rsidP="008C50C5">
      <w:pPr>
        <w:ind w:firstLineChars="200" w:firstLine="560"/>
        <w:jc w:val="both"/>
        <w:rPr>
          <w:rFonts w:ascii="標楷體" w:eastAsia="標楷體" w:hAnsi="標楷體"/>
          <w:sz w:val="28"/>
          <w:szCs w:val="28"/>
          <w:lang w:eastAsia="zh-CN"/>
        </w:rPr>
      </w:pPr>
      <w:r w:rsidRPr="000A07F0">
        <w:rPr>
          <w:rFonts w:ascii="標楷體" w:eastAsia="標楷體" w:hAnsi="標楷體" w:hint="eastAsia"/>
          <w:sz w:val="28"/>
          <w:szCs w:val="28"/>
        </w:rPr>
        <w:t>此地被聯合國官員譽為：“世界上十大高山草甸”草原。在這裡有蒼翠挻拔的原始雲杉森林穿梭交織在百花草原之間，有美麗的晨曦落霞，如遇雨後</w:t>
      </w:r>
      <w:r w:rsidRPr="00910B40">
        <w:rPr>
          <w:rFonts w:ascii="標楷體" w:eastAsia="標楷體" w:hAnsi="標楷體" w:hint="eastAsia"/>
          <w:sz w:val="28"/>
          <w:szCs w:val="28"/>
        </w:rPr>
        <w:t>雲蒸</w:t>
      </w:r>
      <w:r w:rsidRPr="000A07F0">
        <w:rPr>
          <w:rFonts w:ascii="標楷體" w:eastAsia="標楷體" w:hAnsi="標楷體" w:hint="eastAsia"/>
          <w:sz w:val="28"/>
          <w:szCs w:val="28"/>
        </w:rPr>
        <w:t>霧繞，甚至彩虹迭現，讓人讚歎。羊群、牛群、馬群圍著座座氈房，嫋嫋炊煙從氈房穹頂蜿蜒飄出，伴隨著羔羊、牛犢、馬駒歡奔的嘶鳴，在此</w:t>
      </w:r>
      <w:r w:rsidRPr="00F85AAE">
        <w:rPr>
          <w:rFonts w:ascii="標楷體" w:eastAsia="標楷體" w:hAnsi="標楷體" w:hint="eastAsia"/>
          <w:color w:val="000000" w:themeColor="text1"/>
          <w:sz w:val="28"/>
          <w:szCs w:val="28"/>
        </w:rPr>
        <w:t>自然遺產</w:t>
      </w:r>
      <w:r w:rsidRPr="000A07F0">
        <w:rPr>
          <w:rFonts w:ascii="標楷體" w:eastAsia="標楷體" w:hAnsi="標楷體" w:hint="eastAsia"/>
          <w:sz w:val="28"/>
          <w:szCs w:val="28"/>
        </w:rPr>
        <w:t>下，可規劃不同的活動</w:t>
      </w:r>
      <w:r>
        <w:rPr>
          <w:rFonts w:ascii="標楷體" w:eastAsia="標楷體" w:hAnsi="標楷體" w:hint="eastAsia"/>
          <w:sz w:val="28"/>
          <w:szCs w:val="28"/>
        </w:rPr>
        <w:t>類型</w:t>
      </w:r>
      <w:r w:rsidRPr="000A07F0">
        <w:rPr>
          <w:rFonts w:ascii="標楷體" w:eastAsia="標楷體" w:hAnsi="標楷體" w:hint="eastAsia"/>
          <w:sz w:val="28"/>
          <w:szCs w:val="28"/>
        </w:rPr>
        <w:t>。</w:t>
      </w:r>
    </w:p>
    <w:p w:rsidR="00EA6D17" w:rsidRPr="000A07F0" w:rsidRDefault="00CE3FC2" w:rsidP="008C50C5">
      <w:pPr>
        <w:ind w:firstLineChars="200" w:firstLine="560"/>
        <w:jc w:val="both"/>
        <w:rPr>
          <w:rFonts w:ascii="標楷體" w:eastAsia="標楷體" w:hAnsi="標楷體"/>
          <w:sz w:val="28"/>
          <w:szCs w:val="28"/>
        </w:rPr>
      </w:pPr>
      <w:r>
        <w:rPr>
          <w:rFonts w:ascii="標楷體" w:eastAsia="標楷體" w:hAnsi="標楷體"/>
          <w:sz w:val="28"/>
          <w:szCs w:val="28"/>
        </w:rPr>
        <w:t>1</w:t>
      </w:r>
      <w:r w:rsidRPr="000A07F0">
        <w:rPr>
          <w:rFonts w:ascii="標楷體" w:eastAsia="標楷體" w:hAnsi="標楷體" w:hint="eastAsia"/>
          <w:sz w:val="28"/>
          <w:szCs w:val="28"/>
        </w:rPr>
        <w:t>、規劃熱氣球</w:t>
      </w:r>
      <w:r>
        <w:rPr>
          <w:rFonts w:ascii="標楷體" w:eastAsia="標楷體" w:hAnsi="標楷體" w:hint="eastAsia"/>
          <w:sz w:val="28"/>
          <w:szCs w:val="28"/>
        </w:rPr>
        <w:t>話、跳傘</w:t>
      </w:r>
      <w:r w:rsidRPr="000A07F0">
        <w:rPr>
          <w:rFonts w:ascii="標楷體" w:eastAsia="標楷體" w:hAnsi="標楷體" w:hint="eastAsia"/>
          <w:sz w:val="28"/>
          <w:szCs w:val="28"/>
        </w:rPr>
        <w:t>鳥瞰草原，從八卦城鳥瞰到喀拉峻草原的鳥瞰，前者體會都市規劃之美，後者體會大自然之美，但是必須製作搭乘證書</w:t>
      </w:r>
      <w:r>
        <w:rPr>
          <w:rFonts w:ascii="標楷體" w:eastAsia="標楷體" w:hAnsi="標楷體" w:hint="eastAsia"/>
          <w:sz w:val="28"/>
          <w:szCs w:val="28"/>
        </w:rPr>
        <w:t>給</w:t>
      </w:r>
      <w:r w:rsidRPr="00F250B2">
        <w:rPr>
          <w:rFonts w:ascii="標楷體" w:eastAsia="標楷體" w:hAnsi="標楷體" w:hint="eastAsia"/>
          <w:sz w:val="28"/>
          <w:szCs w:val="28"/>
        </w:rPr>
        <w:t>旅客難忘的經驗</w:t>
      </w:r>
      <w:r w:rsidRPr="000A07F0">
        <w:rPr>
          <w:rFonts w:ascii="標楷體" w:eastAsia="標楷體" w:hAnsi="標楷體" w:hint="eastAsia"/>
          <w:sz w:val="28"/>
          <w:szCs w:val="28"/>
        </w:rPr>
        <w:t>。</w:t>
      </w:r>
    </w:p>
    <w:p w:rsidR="007257F1" w:rsidRPr="000A07F0" w:rsidRDefault="00CE3FC2" w:rsidP="007257F1">
      <w:pPr>
        <w:ind w:firstLineChars="200" w:firstLine="560"/>
        <w:rPr>
          <w:rFonts w:ascii="標楷體" w:eastAsia="標楷體" w:hAnsi="標楷體"/>
          <w:sz w:val="28"/>
          <w:szCs w:val="28"/>
        </w:rPr>
      </w:pPr>
      <w:r>
        <w:rPr>
          <w:rFonts w:ascii="標楷體" w:eastAsia="標楷體" w:hAnsi="標楷體"/>
          <w:sz w:val="28"/>
          <w:szCs w:val="28"/>
        </w:rPr>
        <w:lastRenderedPageBreak/>
        <w:t>2</w:t>
      </w:r>
      <w:r w:rsidRPr="000A07F0">
        <w:rPr>
          <w:rFonts w:ascii="標楷體" w:eastAsia="標楷體" w:hAnsi="標楷體" w:hint="eastAsia"/>
          <w:sz w:val="28"/>
          <w:szCs w:val="28"/>
        </w:rPr>
        <w:t>、推動喀拉峻白天健行活動：規劃不同長短的健行行程深入體會自然遺產的草原特色。</w:t>
      </w:r>
    </w:p>
    <w:p w:rsidR="00FD0A8E" w:rsidRPr="000A07F0" w:rsidRDefault="00CE3FC2" w:rsidP="001E664D">
      <w:pPr>
        <w:ind w:firstLineChars="200" w:firstLine="560"/>
        <w:rPr>
          <w:rFonts w:ascii="標楷體" w:eastAsia="標楷體" w:hAnsi="標楷體"/>
          <w:sz w:val="28"/>
          <w:szCs w:val="28"/>
        </w:rPr>
      </w:pPr>
      <w:r>
        <w:rPr>
          <w:rFonts w:ascii="標楷體" w:eastAsia="標楷體" w:hAnsi="標楷體"/>
          <w:sz w:val="28"/>
          <w:szCs w:val="28"/>
        </w:rPr>
        <w:t>3</w:t>
      </w:r>
      <w:r w:rsidRPr="000A07F0">
        <w:rPr>
          <w:rFonts w:ascii="標楷體" w:eastAsia="標楷體" w:hAnsi="標楷體" w:hint="eastAsia"/>
          <w:sz w:val="28"/>
          <w:szCs w:val="28"/>
        </w:rPr>
        <w:t>、規劃喀拉峻晚上露營，利用其開闊性與無光害性，欣賞美麗夜空與介紹天文知識，讓草原成為很好的觀星景點。</w:t>
      </w:r>
    </w:p>
    <w:p w:rsidR="00FD0A8E" w:rsidRPr="000A07F0" w:rsidRDefault="00CE3FC2" w:rsidP="00FD0A8E">
      <w:pPr>
        <w:ind w:firstLineChars="200" w:firstLine="560"/>
        <w:rPr>
          <w:rFonts w:ascii="標楷體" w:eastAsia="標楷體" w:hAnsi="標楷體"/>
          <w:sz w:val="28"/>
          <w:szCs w:val="28"/>
        </w:rPr>
      </w:pPr>
      <w:r>
        <w:rPr>
          <w:rFonts w:ascii="標楷體" w:eastAsia="標楷體" w:hAnsi="標楷體"/>
          <w:sz w:val="28"/>
          <w:szCs w:val="28"/>
        </w:rPr>
        <w:t>4</w:t>
      </w:r>
      <w:r>
        <w:rPr>
          <w:rFonts w:ascii="標楷體" w:eastAsia="標楷體" w:hAnsi="標楷體" w:hint="eastAsia"/>
          <w:sz w:val="28"/>
          <w:szCs w:val="28"/>
        </w:rPr>
        <w:t>、</w:t>
      </w:r>
      <w:r w:rsidRPr="000A07F0">
        <w:rPr>
          <w:rFonts w:ascii="標楷體" w:eastAsia="標楷體" w:hAnsi="標楷體" w:hint="eastAsia"/>
          <w:sz w:val="28"/>
          <w:szCs w:val="28"/>
        </w:rPr>
        <w:t>舉辦騎馬活動營：利用廣闊的草原，舉辦騎馬活動營，介紹如何親近馬匹、瞭解馬匹與馬種。</w:t>
      </w:r>
    </w:p>
    <w:p w:rsidR="00F250B2" w:rsidRDefault="00CE3FC2" w:rsidP="004A45AE">
      <w:pPr>
        <w:ind w:firstLineChars="200" w:firstLine="560"/>
        <w:rPr>
          <w:rFonts w:ascii="標楷體" w:eastAsia="標楷體" w:hAnsi="標楷體"/>
          <w:sz w:val="28"/>
          <w:szCs w:val="28"/>
        </w:rPr>
      </w:pPr>
      <w:r w:rsidRPr="000A07F0">
        <w:rPr>
          <w:rFonts w:ascii="標楷體" w:eastAsia="標楷體" w:hAnsi="標楷體" w:hint="eastAsia"/>
          <w:sz w:val="28"/>
          <w:szCs w:val="28"/>
        </w:rPr>
        <w:t>當然將不同的景點或活動組合成一條主題化的遊覽路線或者多樣性的體驗活動</w:t>
      </w:r>
      <w:r>
        <w:rPr>
          <w:rFonts w:ascii="標楷體" w:eastAsia="標楷體" w:hAnsi="標楷體" w:hint="eastAsia"/>
          <w:sz w:val="28"/>
          <w:szCs w:val="28"/>
        </w:rPr>
        <w:t>，再結合</w:t>
      </w:r>
      <w:r w:rsidRPr="00F85AAE">
        <w:rPr>
          <w:rFonts w:ascii="標楷體" w:eastAsia="標楷體" w:hAnsi="標楷體" w:hint="eastAsia"/>
          <w:sz w:val="28"/>
          <w:szCs w:val="28"/>
        </w:rPr>
        <w:t>溫泉療養院</w:t>
      </w:r>
      <w:r>
        <w:rPr>
          <w:rFonts w:ascii="標楷體" w:eastAsia="標楷體" w:hAnsi="標楷體" w:hint="eastAsia"/>
          <w:sz w:val="28"/>
          <w:szCs w:val="28"/>
        </w:rPr>
        <w:t>舒</w:t>
      </w:r>
      <w:r w:rsidRPr="00F85AAE">
        <w:rPr>
          <w:rFonts w:ascii="標楷體" w:eastAsia="標楷體" w:hAnsi="標楷體" w:hint="eastAsia"/>
          <w:sz w:val="28"/>
          <w:szCs w:val="28"/>
        </w:rPr>
        <w:t>解旅途勞累</w:t>
      </w:r>
      <w:r w:rsidRPr="000A07F0">
        <w:rPr>
          <w:rFonts w:ascii="標楷體" w:eastAsia="標楷體" w:hAnsi="標楷體" w:hint="eastAsia"/>
          <w:sz w:val="28"/>
          <w:szCs w:val="28"/>
        </w:rPr>
        <w:t>，</w:t>
      </w:r>
      <w:r>
        <w:rPr>
          <w:rFonts w:ascii="標楷體" w:eastAsia="標楷體" w:hAnsi="標楷體" w:hint="eastAsia"/>
          <w:sz w:val="28"/>
          <w:szCs w:val="28"/>
        </w:rPr>
        <w:t>就</w:t>
      </w:r>
      <w:r w:rsidRPr="000A07F0">
        <w:rPr>
          <w:rFonts w:ascii="標楷體" w:eastAsia="標楷體" w:hAnsi="標楷體" w:hint="eastAsia"/>
          <w:sz w:val="28"/>
          <w:szCs w:val="28"/>
        </w:rPr>
        <w:t>能製造出富有特殊魅力之旅。</w:t>
      </w:r>
    </w:p>
    <w:tbl>
      <w:tblPr>
        <w:tblStyle w:val="aa"/>
        <w:tblW w:w="0" w:type="auto"/>
        <w:tblLook w:val="04A0" w:firstRow="1" w:lastRow="0" w:firstColumn="1" w:lastColumn="0" w:noHBand="0" w:noVBand="1"/>
      </w:tblPr>
      <w:tblGrid>
        <w:gridCol w:w="8362"/>
      </w:tblGrid>
      <w:tr w:rsidR="00F250B2" w:rsidTr="00F250B2">
        <w:tc>
          <w:tcPr>
            <w:tcW w:w="8362" w:type="dxa"/>
          </w:tcPr>
          <w:p w:rsidR="00F250B2" w:rsidRDefault="00F250B2" w:rsidP="00093BAF">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329AA18E" wp14:editId="71348805">
                  <wp:extent cx="2520933" cy="356317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熱氣球證明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2815" cy="3565839"/>
                          </a:xfrm>
                          <a:prstGeom prst="rect">
                            <a:avLst/>
                          </a:prstGeom>
                        </pic:spPr>
                      </pic:pic>
                    </a:graphicData>
                  </a:graphic>
                </wp:inline>
              </w:drawing>
            </w:r>
            <w:r>
              <w:rPr>
                <w:rFonts w:ascii="標楷體" w:eastAsia="標楷體" w:hAnsi="標楷體"/>
                <w:noProof/>
                <w:sz w:val="28"/>
                <w:szCs w:val="28"/>
              </w:rPr>
              <w:drawing>
                <wp:inline distT="0" distB="0" distL="0" distR="0" wp14:anchorId="075313F1" wp14:editId="1930BC3A">
                  <wp:extent cx="2552368" cy="3608531"/>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跳傘證明書.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58416" cy="3617081"/>
                          </a:xfrm>
                          <a:prstGeom prst="rect">
                            <a:avLst/>
                          </a:prstGeom>
                        </pic:spPr>
                      </pic:pic>
                    </a:graphicData>
                  </a:graphic>
                </wp:inline>
              </w:drawing>
            </w:r>
          </w:p>
          <w:p w:rsidR="00093BAF" w:rsidRDefault="00CE3FC2" w:rsidP="00093BAF">
            <w:pPr>
              <w:jc w:val="center"/>
              <w:rPr>
                <w:rFonts w:ascii="標楷體" w:eastAsia="標楷體" w:hAnsi="標楷體"/>
                <w:sz w:val="28"/>
                <w:szCs w:val="28"/>
              </w:rPr>
            </w:pPr>
            <w:r w:rsidRPr="00093BAF">
              <w:rPr>
                <w:rFonts w:ascii="標楷體" w:eastAsia="標楷體" w:hAnsi="標楷體" w:hint="eastAsia"/>
                <w:sz w:val="28"/>
                <w:szCs w:val="28"/>
              </w:rPr>
              <w:t>林建一繪製</w:t>
            </w:r>
          </w:p>
        </w:tc>
      </w:tr>
    </w:tbl>
    <w:p w:rsidR="00F250B2" w:rsidRDefault="00F250B2" w:rsidP="004A45AE">
      <w:pPr>
        <w:ind w:firstLineChars="200" w:firstLine="560"/>
        <w:rPr>
          <w:rFonts w:ascii="標楷體" w:eastAsia="標楷體" w:hAnsi="標楷體"/>
          <w:sz w:val="28"/>
          <w:szCs w:val="28"/>
        </w:rPr>
      </w:pPr>
    </w:p>
    <w:p w:rsidR="00C17C01" w:rsidRDefault="00CE3FC2" w:rsidP="00FD0A8E">
      <w:pPr>
        <w:rPr>
          <w:rFonts w:ascii="標楷體" w:eastAsia="標楷體" w:hAnsi="標楷體"/>
          <w:sz w:val="28"/>
          <w:szCs w:val="28"/>
        </w:rPr>
      </w:pPr>
      <w:r w:rsidRPr="00216053">
        <w:rPr>
          <w:rFonts w:ascii="標楷體" w:eastAsia="標楷體" w:hAnsi="標楷體" w:hint="eastAsia"/>
          <w:sz w:val="32"/>
          <w:szCs w:val="32"/>
        </w:rPr>
        <w:lastRenderedPageBreak/>
        <w:t>二、培養志工</w:t>
      </w:r>
      <w:r w:rsidRPr="000A07F0">
        <w:rPr>
          <w:rFonts w:ascii="標楷體" w:eastAsia="標楷體" w:hAnsi="標楷體" w:hint="eastAsia"/>
          <w:sz w:val="28"/>
          <w:szCs w:val="28"/>
        </w:rPr>
        <w:t>：</w:t>
      </w:r>
    </w:p>
    <w:p w:rsidR="007257F1" w:rsidRPr="000A07F0" w:rsidRDefault="00CE3FC2" w:rsidP="00C17C01">
      <w:pPr>
        <w:ind w:firstLineChars="200" w:firstLine="560"/>
        <w:rPr>
          <w:rFonts w:ascii="標楷體" w:eastAsia="標楷體" w:hAnsi="標楷體"/>
          <w:sz w:val="28"/>
          <w:szCs w:val="28"/>
        </w:rPr>
      </w:pPr>
      <w:r w:rsidRPr="0055088B">
        <w:rPr>
          <w:rFonts w:ascii="標楷體" w:eastAsia="標楷體" w:hAnsi="標楷體" w:hint="eastAsia"/>
          <w:sz w:val="28"/>
          <w:szCs w:val="28"/>
        </w:rPr>
        <w:t>吸納社會資源，組織不同年齡層志願者團體，成立志工銀行</w:t>
      </w:r>
      <w:r>
        <w:rPr>
          <w:rFonts w:ascii="標楷體" w:eastAsia="標楷體" w:hAnsi="標楷體" w:hint="eastAsia"/>
          <w:sz w:val="28"/>
          <w:szCs w:val="28"/>
        </w:rPr>
        <w:t>。</w:t>
      </w:r>
    </w:p>
    <w:p w:rsidR="00853D58" w:rsidRPr="00853D58" w:rsidRDefault="00CE3FC2" w:rsidP="00853D58">
      <w:pPr>
        <w:ind w:firstLineChars="200" w:firstLine="560"/>
        <w:rPr>
          <w:rFonts w:ascii="標楷體" w:eastAsia="標楷體" w:hAnsi="標楷體"/>
          <w:sz w:val="28"/>
          <w:szCs w:val="28"/>
          <w:lang w:eastAsia="zh-CN"/>
        </w:rPr>
      </w:pPr>
      <w:r w:rsidRPr="00853D58">
        <w:rPr>
          <w:rFonts w:ascii="標楷體" w:eastAsia="標楷體" w:hAnsi="標楷體" w:hint="eastAsia"/>
          <w:sz w:val="28"/>
          <w:szCs w:val="28"/>
        </w:rPr>
        <w:t>志願工作者（</w:t>
      </w:r>
      <w:r w:rsidRPr="00853D58">
        <w:rPr>
          <w:rFonts w:ascii="標楷體" w:eastAsia="標楷體" w:hAnsi="標楷體"/>
          <w:sz w:val="28"/>
          <w:szCs w:val="28"/>
        </w:rPr>
        <w:t>volunteer</w:t>
      </w:r>
      <w:r w:rsidRPr="00853D58">
        <w:rPr>
          <w:rFonts w:ascii="標楷體" w:eastAsia="標楷體" w:hAnsi="標楷體" w:hint="eastAsia"/>
          <w:sz w:val="28"/>
          <w:szCs w:val="28"/>
        </w:rPr>
        <w:t>），簡稱志工，又名義工，主要是指一種助人、具組織性及基於社會公益責任的參與行為，第二次世界大戰後由於各國福利主義抬頭導致各國政府支出重，故發展出利用義務工作以解決社會上不勝負荷的需求，志工所從事的服務眾多，當中可包括教育、環保、宣導及福利等範疇，因此難以統一劃分，故此出現了幾方面劃分志工的種類：</w:t>
      </w:r>
    </w:p>
    <w:p w:rsidR="00853D58" w:rsidRPr="00853D58" w:rsidRDefault="00CE3FC2" w:rsidP="00853D58">
      <w:pPr>
        <w:ind w:firstLineChars="100" w:firstLine="280"/>
        <w:rPr>
          <w:rFonts w:ascii="標楷體" w:eastAsia="標楷體" w:hAnsi="標楷體"/>
          <w:sz w:val="28"/>
          <w:szCs w:val="28"/>
          <w:lang w:eastAsia="zh-CN"/>
        </w:rPr>
      </w:pPr>
      <w:r>
        <w:rPr>
          <w:rFonts w:ascii="標楷體" w:eastAsia="標楷體" w:hAnsi="標楷體" w:hint="eastAsia"/>
          <w:sz w:val="28"/>
          <w:szCs w:val="28"/>
        </w:rPr>
        <w:t>（一）、</w:t>
      </w:r>
      <w:r w:rsidRPr="00853D58">
        <w:rPr>
          <w:rFonts w:ascii="標楷體" w:eastAsia="標楷體" w:hAnsi="標楷體" w:hint="eastAsia"/>
          <w:sz w:val="28"/>
          <w:szCs w:val="28"/>
        </w:rPr>
        <w:t>以職權劃分：可分為政策制定、直接服務及庶務類。</w:t>
      </w:r>
    </w:p>
    <w:p w:rsidR="00853D58" w:rsidRPr="00853D58" w:rsidRDefault="00CE3FC2" w:rsidP="00853D58">
      <w:pPr>
        <w:ind w:firstLineChars="100" w:firstLine="280"/>
        <w:rPr>
          <w:rFonts w:ascii="標楷體" w:eastAsia="標楷體" w:hAnsi="標楷體"/>
          <w:sz w:val="28"/>
          <w:szCs w:val="28"/>
          <w:lang w:eastAsia="zh-CN"/>
        </w:rPr>
      </w:pPr>
      <w:r>
        <w:rPr>
          <w:rFonts w:ascii="標楷體" w:eastAsia="標楷體" w:hAnsi="標楷體" w:hint="eastAsia"/>
          <w:sz w:val="28"/>
          <w:szCs w:val="28"/>
        </w:rPr>
        <w:t>（二）、</w:t>
      </w:r>
      <w:r w:rsidRPr="00853D58">
        <w:rPr>
          <w:rFonts w:ascii="標楷體" w:eastAsia="標楷體" w:hAnsi="標楷體" w:hint="eastAsia"/>
          <w:sz w:val="28"/>
          <w:szCs w:val="28"/>
        </w:rPr>
        <w:t>以時間性劃分：簡易可分為定時性及臨時性。</w:t>
      </w:r>
    </w:p>
    <w:p w:rsidR="00853D58" w:rsidRPr="00853D58" w:rsidRDefault="00CE3FC2" w:rsidP="00853D58">
      <w:pPr>
        <w:ind w:firstLineChars="100" w:firstLine="280"/>
        <w:rPr>
          <w:rFonts w:ascii="標楷體" w:eastAsia="標楷體" w:hAnsi="標楷體"/>
          <w:sz w:val="28"/>
          <w:szCs w:val="28"/>
          <w:lang w:eastAsia="zh-CN"/>
        </w:rPr>
      </w:pPr>
      <w:r>
        <w:rPr>
          <w:rFonts w:ascii="標楷體" w:eastAsia="標楷體" w:hAnsi="標楷體" w:hint="eastAsia"/>
          <w:sz w:val="28"/>
          <w:szCs w:val="28"/>
        </w:rPr>
        <w:t>（三）、</w:t>
      </w:r>
      <w:r w:rsidRPr="00853D58">
        <w:rPr>
          <w:rFonts w:ascii="標楷體" w:eastAsia="標楷體" w:hAnsi="標楷體" w:hint="eastAsia"/>
          <w:sz w:val="28"/>
          <w:szCs w:val="28"/>
        </w:rPr>
        <w:t>以服務類型劃分：可分類為福利類、教育類及文化類等。</w:t>
      </w:r>
    </w:p>
    <w:p w:rsidR="002223FC" w:rsidRDefault="00CE3FC2" w:rsidP="00853D58">
      <w:pPr>
        <w:ind w:firstLineChars="100" w:firstLine="280"/>
        <w:rPr>
          <w:rFonts w:ascii="標楷體" w:eastAsia="標楷體" w:hAnsi="標楷體"/>
          <w:sz w:val="28"/>
          <w:szCs w:val="28"/>
        </w:rPr>
      </w:pPr>
      <w:r>
        <w:rPr>
          <w:rFonts w:ascii="標楷體" w:eastAsia="標楷體" w:hAnsi="標楷體" w:hint="eastAsia"/>
          <w:sz w:val="28"/>
          <w:szCs w:val="28"/>
        </w:rPr>
        <w:t>（四）、</w:t>
      </w:r>
      <w:r w:rsidRPr="00853D58">
        <w:rPr>
          <w:rFonts w:ascii="標楷體" w:eastAsia="標楷體" w:hAnsi="標楷體" w:hint="eastAsia"/>
          <w:sz w:val="28"/>
          <w:szCs w:val="28"/>
        </w:rPr>
        <w:t>以服務內容劃分：可分為行政性、專業性及輔助性。</w:t>
      </w:r>
    </w:p>
    <w:p w:rsidR="00FD0A8E" w:rsidRPr="000A07F0" w:rsidRDefault="00CE3FC2" w:rsidP="00FD0A8E">
      <w:pPr>
        <w:rPr>
          <w:rFonts w:ascii="標楷體" w:eastAsia="標楷體" w:hAnsi="標楷體"/>
          <w:sz w:val="28"/>
          <w:szCs w:val="28"/>
        </w:rPr>
      </w:pPr>
      <w:r w:rsidRPr="000A07F0">
        <w:rPr>
          <w:rFonts w:ascii="標楷體" w:eastAsia="標楷體" w:hAnsi="標楷體"/>
          <w:sz w:val="28"/>
          <w:szCs w:val="28"/>
        </w:rPr>
        <w:t xml:space="preserve">    </w:t>
      </w:r>
      <w:r>
        <w:rPr>
          <w:rFonts w:ascii="標楷體" w:eastAsia="標楷體" w:hAnsi="標楷體" w:hint="eastAsia"/>
          <w:sz w:val="28"/>
          <w:szCs w:val="28"/>
        </w:rPr>
        <w:t>目前建議先推動</w:t>
      </w:r>
      <w:r w:rsidRPr="000A07F0">
        <w:rPr>
          <w:rFonts w:ascii="標楷體" w:eastAsia="標楷體" w:hAnsi="標楷體" w:hint="eastAsia"/>
          <w:sz w:val="28"/>
          <w:szCs w:val="28"/>
        </w:rPr>
        <w:t>導覽志工</w:t>
      </w:r>
      <w:r>
        <w:rPr>
          <w:rFonts w:ascii="標楷體" w:eastAsia="標楷體" w:hAnsi="標楷體" w:hint="eastAsia"/>
          <w:sz w:val="28"/>
          <w:szCs w:val="28"/>
        </w:rPr>
        <w:t>，此類又分</w:t>
      </w:r>
      <w:r w:rsidRPr="000A07F0">
        <w:rPr>
          <w:rFonts w:ascii="標楷體" w:eastAsia="標楷體" w:hAnsi="標楷體" w:hint="eastAsia"/>
          <w:sz w:val="28"/>
          <w:szCs w:val="28"/>
        </w:rPr>
        <w:t>定點與非定點</w:t>
      </w:r>
    </w:p>
    <w:p w:rsidR="00EC6F14" w:rsidRPr="000A07F0" w:rsidRDefault="00CE3FC2" w:rsidP="00FD0A8E">
      <w:pPr>
        <w:rPr>
          <w:rFonts w:ascii="標楷體" w:eastAsia="標楷體" w:hAnsi="標楷體"/>
          <w:sz w:val="28"/>
          <w:szCs w:val="28"/>
        </w:rPr>
      </w:pPr>
      <w:r w:rsidRPr="000A07F0">
        <w:rPr>
          <w:rFonts w:ascii="標楷體" w:eastAsia="標楷體" w:hAnsi="標楷體"/>
          <w:sz w:val="28"/>
          <w:szCs w:val="28"/>
        </w:rPr>
        <w:t xml:space="preserve">    </w:t>
      </w:r>
      <w:r>
        <w:rPr>
          <w:rFonts w:ascii="標楷體" w:eastAsia="標楷體" w:hAnsi="標楷體"/>
          <w:sz w:val="28"/>
          <w:szCs w:val="28"/>
        </w:rPr>
        <w:t>1</w:t>
      </w:r>
      <w:r w:rsidRPr="000A07F0">
        <w:rPr>
          <w:rFonts w:ascii="標楷體" w:eastAsia="標楷體" w:hAnsi="標楷體" w:hint="eastAsia"/>
          <w:sz w:val="28"/>
          <w:szCs w:val="28"/>
        </w:rPr>
        <w:t>定點</w:t>
      </w:r>
      <w:r w:rsidRPr="000A07F0">
        <w:rPr>
          <w:rFonts w:ascii="標楷體" w:eastAsia="標楷體" w:hAnsi="標楷體" w:hint="eastAsia"/>
          <w:color w:val="943634" w:themeColor="accent2" w:themeShade="BF"/>
          <w:sz w:val="28"/>
          <w:szCs w:val="28"/>
        </w:rPr>
        <w:t>：</w:t>
      </w:r>
      <w:r>
        <w:rPr>
          <w:rFonts w:ascii="標楷體" w:eastAsia="標楷體" w:hAnsi="標楷體" w:hint="eastAsia"/>
          <w:color w:val="943634" w:themeColor="accent2" w:themeShade="BF"/>
          <w:sz w:val="28"/>
          <w:szCs w:val="28"/>
        </w:rPr>
        <w:t>在個</w:t>
      </w:r>
      <w:r w:rsidRPr="000A07F0">
        <w:rPr>
          <w:rFonts w:ascii="標楷體" w:eastAsia="標楷體" w:hAnsi="標楷體" w:hint="eastAsia"/>
          <w:color w:val="943634" w:themeColor="accent2" w:themeShade="BF"/>
          <w:sz w:val="28"/>
          <w:szCs w:val="28"/>
        </w:rPr>
        <w:t>景區</w:t>
      </w:r>
      <w:r>
        <w:rPr>
          <w:rFonts w:ascii="標楷體" w:eastAsia="標楷體" w:hAnsi="標楷體" w:hint="eastAsia"/>
          <w:color w:val="943634" w:themeColor="accent2" w:themeShade="BF"/>
          <w:sz w:val="28"/>
          <w:szCs w:val="28"/>
        </w:rPr>
        <w:t>，</w:t>
      </w:r>
      <w:r w:rsidRPr="000A07F0">
        <w:rPr>
          <w:rFonts w:ascii="標楷體" w:eastAsia="標楷體" w:hAnsi="標楷體" w:hint="eastAsia"/>
          <w:sz w:val="28"/>
          <w:szCs w:val="28"/>
        </w:rPr>
        <w:t>針對自由行</w:t>
      </w:r>
      <w:r>
        <w:rPr>
          <w:rFonts w:ascii="標楷體" w:eastAsia="標楷體" w:hAnsi="標楷體" w:hint="eastAsia"/>
          <w:sz w:val="28"/>
          <w:szCs w:val="28"/>
        </w:rPr>
        <w:t>旅客</w:t>
      </w:r>
      <w:r>
        <w:rPr>
          <w:rFonts w:ascii="標楷體" w:eastAsia="標楷體" w:hAnsi="標楷體" w:hint="eastAsia"/>
          <w:color w:val="943634" w:themeColor="accent2" w:themeShade="BF"/>
          <w:sz w:val="28"/>
          <w:szCs w:val="28"/>
        </w:rPr>
        <w:t>。</w:t>
      </w:r>
    </w:p>
    <w:p w:rsidR="00EC6F14" w:rsidRPr="000A07F0" w:rsidRDefault="00CE3FC2" w:rsidP="00FD0A8E">
      <w:pPr>
        <w:rPr>
          <w:rFonts w:ascii="標楷體" w:eastAsia="標楷體" w:hAnsi="標楷體"/>
          <w:color w:val="943634" w:themeColor="accent2" w:themeShade="BF"/>
          <w:sz w:val="28"/>
          <w:szCs w:val="28"/>
        </w:rPr>
      </w:pPr>
      <w:r w:rsidRPr="000A07F0">
        <w:rPr>
          <w:rFonts w:ascii="標楷體" w:eastAsia="標楷體" w:hAnsi="標楷體"/>
          <w:sz w:val="28"/>
          <w:szCs w:val="28"/>
        </w:rPr>
        <w:t xml:space="preserve">    </w:t>
      </w:r>
      <w:r>
        <w:rPr>
          <w:rFonts w:ascii="標楷體" w:eastAsia="標楷體" w:hAnsi="標楷體"/>
          <w:sz w:val="28"/>
          <w:szCs w:val="28"/>
        </w:rPr>
        <w:t>2</w:t>
      </w:r>
      <w:r w:rsidRPr="000A07F0">
        <w:rPr>
          <w:rFonts w:ascii="標楷體" w:eastAsia="標楷體" w:hAnsi="標楷體" w:hint="eastAsia"/>
          <w:sz w:val="28"/>
          <w:szCs w:val="28"/>
        </w:rPr>
        <w:t>非定點：採取</w:t>
      </w:r>
      <w:r>
        <w:rPr>
          <w:rFonts w:ascii="標楷體" w:eastAsia="標楷體" w:hAnsi="標楷體" w:hint="eastAsia"/>
          <w:sz w:val="28"/>
          <w:szCs w:val="28"/>
        </w:rPr>
        <w:t>團體或個人</w:t>
      </w:r>
      <w:r w:rsidRPr="000A07F0">
        <w:rPr>
          <w:rFonts w:ascii="標楷體" w:eastAsia="標楷體" w:hAnsi="標楷體" w:hint="eastAsia"/>
          <w:sz w:val="28"/>
          <w:szCs w:val="28"/>
        </w:rPr>
        <w:t>預約制</w:t>
      </w:r>
      <w:r>
        <w:rPr>
          <w:rFonts w:ascii="標楷體" w:eastAsia="標楷體" w:hAnsi="標楷體" w:hint="eastAsia"/>
          <w:color w:val="943634" w:themeColor="accent2" w:themeShade="BF"/>
          <w:sz w:val="28"/>
          <w:szCs w:val="28"/>
        </w:rPr>
        <w:t>。</w:t>
      </w:r>
    </w:p>
    <w:p w:rsidR="00FD0A8E" w:rsidRPr="000A07F0" w:rsidRDefault="00CE3FC2" w:rsidP="00FD0A8E">
      <w:pPr>
        <w:rPr>
          <w:rFonts w:ascii="標楷體" w:eastAsia="標楷體" w:hAnsi="標楷體"/>
          <w:sz w:val="28"/>
          <w:szCs w:val="28"/>
        </w:rPr>
      </w:pPr>
      <w:r w:rsidRPr="000A07F0">
        <w:rPr>
          <w:rFonts w:ascii="標楷體" w:eastAsia="標楷體" w:hAnsi="標楷體"/>
          <w:sz w:val="28"/>
          <w:szCs w:val="28"/>
        </w:rPr>
        <w:t xml:space="preserve">    </w:t>
      </w:r>
      <w:r>
        <w:rPr>
          <w:rFonts w:ascii="標楷體" w:eastAsia="標楷體" w:hAnsi="標楷體"/>
          <w:sz w:val="28"/>
          <w:szCs w:val="28"/>
        </w:rPr>
        <w:t>3</w:t>
      </w:r>
      <w:r w:rsidRPr="000A07F0">
        <w:rPr>
          <w:rFonts w:ascii="標楷體" w:eastAsia="標楷體" w:hAnsi="標楷體" w:hint="eastAsia"/>
          <w:sz w:val="28"/>
          <w:szCs w:val="28"/>
        </w:rPr>
        <w:t>清潔志工：維護與打掃景區清潔或街市清潔，</w:t>
      </w:r>
      <w:r>
        <w:rPr>
          <w:rFonts w:ascii="標楷體" w:eastAsia="標楷體" w:hAnsi="標楷體" w:hint="eastAsia"/>
          <w:sz w:val="28"/>
          <w:szCs w:val="28"/>
        </w:rPr>
        <w:t>給大家乾淨的環境</w:t>
      </w:r>
      <w:r w:rsidRPr="000A07F0">
        <w:rPr>
          <w:rFonts w:ascii="標楷體" w:eastAsia="標楷體" w:hAnsi="標楷體" w:hint="eastAsia"/>
          <w:sz w:val="28"/>
          <w:szCs w:val="28"/>
        </w:rPr>
        <w:t>此部份可以由社區負責</w:t>
      </w:r>
      <w:r>
        <w:rPr>
          <w:rFonts w:ascii="標楷體" w:eastAsia="標楷體" w:hAnsi="標楷體" w:hint="eastAsia"/>
          <w:sz w:val="28"/>
          <w:szCs w:val="28"/>
        </w:rPr>
        <w:t>或招募國中小學生負責</w:t>
      </w:r>
      <w:r w:rsidRPr="000A07F0">
        <w:rPr>
          <w:rFonts w:ascii="標楷體" w:eastAsia="標楷體" w:hAnsi="標楷體" w:hint="eastAsia"/>
          <w:sz w:val="28"/>
          <w:szCs w:val="28"/>
        </w:rPr>
        <w:t>。</w:t>
      </w:r>
    </w:p>
    <w:p w:rsidR="002223FC" w:rsidRPr="00216053" w:rsidRDefault="00CE3FC2" w:rsidP="00FD0A8E">
      <w:pPr>
        <w:rPr>
          <w:rFonts w:ascii="標楷體" w:eastAsia="標楷體" w:hAnsi="標楷體"/>
          <w:sz w:val="32"/>
          <w:szCs w:val="32"/>
        </w:rPr>
      </w:pPr>
      <w:r w:rsidRPr="00216053">
        <w:rPr>
          <w:rFonts w:ascii="標楷體" w:eastAsia="標楷體" w:hAnsi="標楷體" w:hint="eastAsia"/>
          <w:sz w:val="32"/>
          <w:szCs w:val="32"/>
        </w:rPr>
        <w:t>三、製作休閒護照與社會實踐基地文化護照：</w:t>
      </w:r>
    </w:p>
    <w:p w:rsidR="00F250B2" w:rsidRDefault="00CE3FC2" w:rsidP="00FD0A8E">
      <w:pPr>
        <w:rPr>
          <w:rFonts w:ascii="標楷體" w:eastAsia="標楷體" w:hAnsi="標楷體"/>
          <w:sz w:val="28"/>
          <w:szCs w:val="28"/>
          <w:lang w:eastAsia="zh-CN"/>
        </w:rPr>
      </w:pPr>
      <w:r w:rsidRPr="000A07F0">
        <w:rPr>
          <w:rFonts w:ascii="標楷體" w:eastAsia="標楷體" w:hAnsi="標楷體"/>
          <w:sz w:val="28"/>
          <w:szCs w:val="28"/>
        </w:rPr>
        <w:t xml:space="preserve">  </w:t>
      </w:r>
      <w:r>
        <w:rPr>
          <w:rFonts w:ascii="標楷體" w:eastAsia="標楷體" w:hAnsi="標楷體"/>
          <w:sz w:val="28"/>
          <w:szCs w:val="28"/>
        </w:rPr>
        <w:t xml:space="preserve">   </w:t>
      </w:r>
      <w:r w:rsidRPr="000A07F0">
        <w:rPr>
          <w:rFonts w:ascii="標楷體" w:eastAsia="標楷體" w:hAnsi="標楷體" w:hint="eastAsia"/>
          <w:sz w:val="28"/>
          <w:szCs w:val="28"/>
        </w:rPr>
        <w:t>近年來，特克斯縣積極發揮基層</w:t>
      </w:r>
      <w:r w:rsidRPr="00F250B2">
        <w:rPr>
          <w:rFonts w:ascii="標楷體" w:eastAsia="標楷體" w:hAnsi="標楷體" w:hint="eastAsia"/>
          <w:sz w:val="28"/>
          <w:szCs w:val="28"/>
        </w:rPr>
        <w:t>文化陣地作用</w:t>
      </w:r>
      <w:r w:rsidRPr="000A07F0">
        <w:rPr>
          <w:rFonts w:ascii="標楷體" w:eastAsia="標楷體" w:hAnsi="標楷體" w:hint="eastAsia"/>
          <w:sz w:val="28"/>
          <w:szCs w:val="28"/>
        </w:rPr>
        <w:t>，全面開放博物</w:t>
      </w:r>
      <w:r w:rsidRPr="000A07F0">
        <w:rPr>
          <w:rFonts w:ascii="標楷體" w:eastAsia="標楷體" w:hAnsi="標楷體" w:hint="eastAsia"/>
          <w:sz w:val="28"/>
          <w:szCs w:val="28"/>
        </w:rPr>
        <w:lastRenderedPageBreak/>
        <w:t>館、圖書館、文化館等場所，讓群眾免費享受基本的文化產品和服務，豐富群眾的文化生活。建議製作市民休閒手冊，更進一步製作中小學生</w:t>
      </w:r>
      <w:r w:rsidRPr="00F250B2">
        <w:rPr>
          <w:rFonts w:ascii="標楷體" w:eastAsia="標楷體" w:hAnsi="標楷體" w:hint="eastAsia"/>
          <w:sz w:val="28"/>
          <w:szCs w:val="28"/>
        </w:rPr>
        <w:t>社會實踐基地文化護照</w:t>
      </w:r>
      <w:r>
        <w:rPr>
          <w:rFonts w:ascii="標楷體" w:eastAsia="標楷體" w:hAnsi="標楷體" w:hint="eastAsia"/>
          <w:sz w:val="28"/>
          <w:szCs w:val="28"/>
        </w:rPr>
        <w:t>，提</w:t>
      </w:r>
      <w:r w:rsidRPr="000A07F0">
        <w:rPr>
          <w:rFonts w:ascii="標楷體" w:eastAsia="標楷體" w:hAnsi="標楷體" w:hint="eastAsia"/>
          <w:sz w:val="28"/>
          <w:szCs w:val="28"/>
        </w:rPr>
        <w:t>供中小學生使用，強化對自己當地的瞭解，</w:t>
      </w:r>
      <w:r w:rsidRPr="000A07F0">
        <w:rPr>
          <w:rFonts w:ascii="標楷體" w:eastAsia="標楷體" w:hAnsi="標楷體"/>
          <w:sz w:val="28"/>
          <w:szCs w:val="28"/>
        </w:rPr>
        <w:t xml:space="preserve"> </w:t>
      </w:r>
      <w:r w:rsidRPr="000A07F0">
        <w:rPr>
          <w:rFonts w:ascii="標楷體" w:eastAsia="標楷體" w:hAnsi="標楷體" w:hint="eastAsia"/>
          <w:sz w:val="28"/>
          <w:szCs w:val="28"/>
        </w:rPr>
        <w:t>同時參與、欣賞表演與藝術活動，提高文化素質。</w:t>
      </w:r>
    </w:p>
    <w:tbl>
      <w:tblPr>
        <w:tblStyle w:val="aa"/>
        <w:tblW w:w="0" w:type="auto"/>
        <w:tblLook w:val="04A0" w:firstRow="1" w:lastRow="0" w:firstColumn="1" w:lastColumn="0" w:noHBand="0" w:noVBand="1"/>
      </w:tblPr>
      <w:tblGrid>
        <w:gridCol w:w="8362"/>
      </w:tblGrid>
      <w:tr w:rsidR="00F250B2" w:rsidTr="00F250B2">
        <w:tc>
          <w:tcPr>
            <w:tcW w:w="8362" w:type="dxa"/>
          </w:tcPr>
          <w:p w:rsidR="00F250B2" w:rsidRDefault="00F250B2" w:rsidP="00F250B2">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70758D3A" wp14:editId="68B7D4C4">
                  <wp:extent cx="1817660" cy="2568271"/>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休閒護照.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9273" cy="2570551"/>
                          </a:xfrm>
                          <a:prstGeom prst="rect">
                            <a:avLst/>
                          </a:prstGeom>
                        </pic:spPr>
                      </pic:pic>
                    </a:graphicData>
                  </a:graphic>
                </wp:inline>
              </w:drawing>
            </w:r>
          </w:p>
          <w:p w:rsidR="00093BAF" w:rsidRDefault="00CE3FC2" w:rsidP="00F250B2">
            <w:pPr>
              <w:widowControl/>
              <w:jc w:val="center"/>
              <w:rPr>
                <w:rFonts w:ascii="標楷體" w:eastAsia="標楷體" w:hAnsi="標楷體"/>
                <w:sz w:val="28"/>
                <w:szCs w:val="28"/>
              </w:rPr>
            </w:pPr>
            <w:r>
              <w:rPr>
                <w:rFonts w:ascii="標楷體" w:eastAsia="標楷體" w:hAnsi="標楷體" w:hint="eastAsia"/>
                <w:sz w:val="28"/>
                <w:szCs w:val="28"/>
              </w:rPr>
              <w:t>林建一繪製</w:t>
            </w:r>
          </w:p>
        </w:tc>
      </w:tr>
    </w:tbl>
    <w:p w:rsidR="00216053" w:rsidRPr="00216053" w:rsidRDefault="00CE3FC2">
      <w:pPr>
        <w:widowControl/>
        <w:rPr>
          <w:rFonts w:ascii="標楷體" w:eastAsia="標楷體" w:hAnsi="標楷體"/>
          <w:sz w:val="32"/>
          <w:szCs w:val="32"/>
        </w:rPr>
      </w:pPr>
      <w:r>
        <w:rPr>
          <w:rFonts w:ascii="標楷體" w:eastAsia="標楷體" w:hAnsi="標楷體" w:hint="eastAsia"/>
          <w:sz w:val="32"/>
          <w:szCs w:val="32"/>
        </w:rPr>
        <w:t>四</w:t>
      </w:r>
      <w:r w:rsidRPr="00216053">
        <w:rPr>
          <w:rFonts w:ascii="標楷體" w:eastAsia="標楷體" w:hAnsi="標楷體" w:hint="eastAsia"/>
          <w:sz w:val="32"/>
          <w:szCs w:val="32"/>
        </w:rPr>
        <w:t>、體驗與衍生商品的開發</w:t>
      </w:r>
    </w:p>
    <w:p w:rsidR="00A646B4" w:rsidRDefault="00CE3FC2" w:rsidP="00A646B4">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體驗經濟的強化：體驗經濟時代下，一種新的消費需求</w:t>
      </w:r>
      <w:r w:rsidRPr="000A07F0">
        <w:rPr>
          <w:rFonts w:ascii="標楷體" w:eastAsia="標楷體" w:hAnsi="標楷體" w:hint="cs"/>
          <w:color w:val="943634" w:themeColor="accent2" w:themeShade="BF"/>
          <w:sz w:val="28"/>
          <w:szCs w:val="28"/>
        </w:rPr>
        <w:t>―</w:t>
      </w:r>
      <w:r w:rsidRPr="000A07F0">
        <w:rPr>
          <w:rFonts w:ascii="標楷體" w:eastAsia="標楷體" w:hAnsi="標楷體" w:hint="eastAsia"/>
          <w:sz w:val="28"/>
          <w:szCs w:val="28"/>
        </w:rPr>
        <w:t>體驗需求，</w:t>
      </w:r>
      <w:r w:rsidRPr="000A07F0">
        <w:rPr>
          <w:rFonts w:ascii="標楷體" w:eastAsia="標楷體" w:hAnsi="標楷體" w:hint="eastAsia"/>
          <w:color w:val="943634" w:themeColor="accent2" w:themeShade="BF"/>
          <w:sz w:val="28"/>
          <w:szCs w:val="28"/>
        </w:rPr>
        <w:t>正在引起</w:t>
      </w:r>
      <w:r w:rsidRPr="000A07F0">
        <w:rPr>
          <w:rFonts w:ascii="標楷體" w:eastAsia="標楷體" w:hAnsi="標楷體" w:hint="eastAsia"/>
          <w:sz w:val="28"/>
          <w:szCs w:val="28"/>
        </w:rPr>
        <w:t>越來越多企業的關注。旅遊者的旅遊需求正逐漸趨向於深層參與的體驗式旅遊，旅遊企業的行銷觀念也由品牌行銷，服務行銷開始向體驗行銷的方式轉變。民俗旅遊產品可以滿足了旅遊者瞭解異地民族的民情民俗“新鮮體驗”的需要，對於追求“異地風味，異域風情”的遊客具有極大的吸引力。體驗經濟時代如何做好民俗旅遊</w:t>
      </w:r>
      <w:r w:rsidRPr="000A07F0">
        <w:rPr>
          <w:rFonts w:ascii="標楷體" w:eastAsia="標楷體" w:hAnsi="標楷體" w:hint="eastAsia"/>
          <w:sz w:val="28"/>
          <w:szCs w:val="28"/>
        </w:rPr>
        <w:lastRenderedPageBreak/>
        <w:t>產品的體驗行銷有一定的探討價值</w:t>
      </w:r>
      <w:r w:rsidR="00A646B4" w:rsidRPr="000A07F0">
        <w:rPr>
          <w:rStyle w:val="a9"/>
          <w:rFonts w:ascii="標楷體" w:eastAsia="標楷體" w:hAnsi="標楷體"/>
          <w:sz w:val="28"/>
          <w:szCs w:val="28"/>
        </w:rPr>
        <w:footnoteReference w:id="5"/>
      </w:r>
      <w:r w:rsidRPr="000A07F0">
        <w:rPr>
          <w:rFonts w:ascii="標楷體" w:eastAsia="標楷體" w:hAnsi="標楷體" w:hint="eastAsia"/>
          <w:sz w:val="28"/>
          <w:szCs w:val="28"/>
        </w:rPr>
        <w:t>。</w:t>
      </w:r>
    </w:p>
    <w:p w:rsidR="00216053" w:rsidRPr="00216053" w:rsidRDefault="00CE3FC2" w:rsidP="00216053">
      <w:pPr>
        <w:rPr>
          <w:rFonts w:ascii="標楷體" w:eastAsia="標楷體" w:hAnsi="標楷體"/>
          <w:sz w:val="28"/>
          <w:szCs w:val="28"/>
          <w:lang w:eastAsia="zh-CN"/>
        </w:rPr>
      </w:pPr>
      <w:r w:rsidRPr="00216053">
        <w:rPr>
          <w:rFonts w:ascii="標楷體" w:eastAsia="標楷體" w:hAnsi="標楷體" w:hint="eastAsia"/>
          <w:sz w:val="28"/>
          <w:szCs w:val="28"/>
        </w:rPr>
        <w:t>（一）</w:t>
      </w:r>
      <w:r>
        <w:rPr>
          <w:rFonts w:ascii="標楷體" w:eastAsia="標楷體" w:hAnsi="標楷體" w:hint="eastAsia"/>
          <w:sz w:val="28"/>
          <w:szCs w:val="28"/>
        </w:rPr>
        <w:t>探訪</w:t>
      </w:r>
      <w:r w:rsidRPr="00216053">
        <w:rPr>
          <w:rFonts w:ascii="標楷體" w:eastAsia="標楷體" w:hAnsi="標楷體" w:hint="eastAsia"/>
          <w:sz w:val="28"/>
          <w:szCs w:val="28"/>
        </w:rPr>
        <w:t>阿肯歌者</w:t>
      </w:r>
      <w:r>
        <w:rPr>
          <w:rFonts w:ascii="標楷體" w:eastAsia="標楷體" w:hAnsi="標楷體" w:hint="eastAsia"/>
          <w:sz w:val="28"/>
          <w:szCs w:val="28"/>
        </w:rPr>
        <w:t>：</w:t>
      </w:r>
      <w:r w:rsidRPr="00216053">
        <w:rPr>
          <w:rFonts w:ascii="標楷體" w:eastAsia="標楷體" w:hAnsi="標楷體" w:hint="eastAsia"/>
          <w:sz w:val="28"/>
          <w:szCs w:val="28"/>
        </w:rPr>
        <w:t>欣賞甚至教唱</w:t>
      </w:r>
    </w:p>
    <w:p w:rsidR="00216053" w:rsidRDefault="00CE3FC2" w:rsidP="00216053">
      <w:pPr>
        <w:ind w:firstLineChars="200" w:firstLine="560"/>
        <w:rPr>
          <w:rFonts w:ascii="標楷體" w:eastAsia="標楷體" w:hAnsi="標楷體"/>
          <w:sz w:val="28"/>
          <w:szCs w:val="28"/>
        </w:rPr>
      </w:pPr>
      <w:r w:rsidRPr="00216053">
        <w:rPr>
          <w:rFonts w:ascii="標楷體" w:eastAsia="標楷體" w:hAnsi="標楷體" w:hint="eastAsia"/>
          <w:sz w:val="28"/>
          <w:szCs w:val="28"/>
        </w:rPr>
        <w:t>有人說喜歡音樂的人到特克斯，有一個非常重要的任務就是尋找“阿肯”——哈薩克人的歌者。他們擁有音樂天分，常觸景生情，即興作詩，出口成章，自彈自唱，兼有詩人和歌手的才能，在哈薩克文化中非常重要角色，因為阿肯們要把各種傳說、故事、生活中重要的事件、思想通過音樂傳播到哈薩克地區，因此阿肯是文化的傳承和傳播者，是即興“演說家”（用自己即興創作的歌曲）、思想家和教育家。</w:t>
      </w:r>
      <w:r>
        <w:rPr>
          <w:rFonts w:ascii="標楷體" w:eastAsia="標楷體" w:hAnsi="標楷體" w:hint="eastAsia"/>
          <w:sz w:val="28"/>
          <w:szCs w:val="28"/>
        </w:rPr>
        <w:t>學者可以投入</w:t>
      </w:r>
      <w:r w:rsidRPr="00216053">
        <w:rPr>
          <w:rFonts w:ascii="標楷體" w:eastAsia="標楷體" w:hAnsi="標楷體" w:hint="eastAsia"/>
          <w:sz w:val="28"/>
          <w:szCs w:val="28"/>
        </w:rPr>
        <w:t>阿肯音樂營記錄與整理。</w:t>
      </w:r>
    </w:p>
    <w:tbl>
      <w:tblPr>
        <w:tblStyle w:val="aa"/>
        <w:tblW w:w="0" w:type="auto"/>
        <w:tblLook w:val="04A0" w:firstRow="1" w:lastRow="0" w:firstColumn="1" w:lastColumn="0" w:noHBand="0" w:noVBand="1"/>
      </w:tblPr>
      <w:tblGrid>
        <w:gridCol w:w="8362"/>
      </w:tblGrid>
      <w:tr w:rsidR="00DD1E5C" w:rsidTr="00666CB1">
        <w:trPr>
          <w:trHeight w:val="6262"/>
        </w:trPr>
        <w:tc>
          <w:tcPr>
            <w:tcW w:w="8362" w:type="dxa"/>
          </w:tcPr>
          <w:p w:rsidR="00DD1E5C" w:rsidRDefault="00DD1E5C" w:rsidP="00216053">
            <w:pPr>
              <w:rPr>
                <w:rFonts w:ascii="標楷體" w:eastAsia="標楷體" w:hAnsi="標楷體"/>
                <w:sz w:val="28"/>
                <w:szCs w:val="28"/>
              </w:rPr>
            </w:pPr>
            <w:r>
              <w:rPr>
                <w:rFonts w:ascii="標楷體" w:eastAsia="標楷體" w:hAnsi="標楷體"/>
                <w:noProof/>
                <w:sz w:val="28"/>
                <w:szCs w:val="28"/>
              </w:rPr>
              <w:drawing>
                <wp:inline distT="0" distB="0" distL="0" distR="0" wp14:anchorId="4DA7E237" wp14:editId="3C9E2CF3">
                  <wp:extent cx="3834921" cy="294198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8.JPG"/>
                          <pic:cNvPicPr/>
                        </pic:nvPicPr>
                        <pic:blipFill>
                          <a:blip r:embed="rId16">
                            <a:extLst>
                              <a:ext uri="{28A0092B-C50C-407E-A947-70E740481C1C}">
                                <a14:useLocalDpi xmlns:a14="http://schemas.microsoft.com/office/drawing/2010/main" val="0"/>
                              </a:ext>
                            </a:extLst>
                          </a:blip>
                          <a:stretch>
                            <a:fillRect/>
                          </a:stretch>
                        </pic:blipFill>
                        <pic:spPr>
                          <a:xfrm>
                            <a:off x="0" y="0"/>
                            <a:ext cx="3837422" cy="2943902"/>
                          </a:xfrm>
                          <a:prstGeom prst="rect">
                            <a:avLst/>
                          </a:prstGeom>
                        </pic:spPr>
                      </pic:pic>
                    </a:graphicData>
                  </a:graphic>
                </wp:inline>
              </w:drawing>
            </w:r>
          </w:p>
          <w:p w:rsidR="00DD1E5C" w:rsidRDefault="00CE3FC2" w:rsidP="00F47FB4">
            <w:pPr>
              <w:jc w:val="center"/>
              <w:rPr>
                <w:rFonts w:ascii="標楷體" w:eastAsia="標楷體" w:hAnsi="標楷體"/>
                <w:sz w:val="28"/>
                <w:szCs w:val="28"/>
              </w:rPr>
            </w:pPr>
            <w:r>
              <w:rPr>
                <w:rFonts w:ascii="標楷體" w:eastAsia="標楷體" w:hAnsi="標楷體" w:hint="eastAsia"/>
                <w:sz w:val="28"/>
                <w:szCs w:val="28"/>
              </w:rPr>
              <w:t>阿肯</w:t>
            </w:r>
          </w:p>
          <w:p w:rsidR="00093BAF" w:rsidRDefault="00CE3FC2" w:rsidP="00F47FB4">
            <w:pPr>
              <w:jc w:val="center"/>
              <w:rPr>
                <w:rFonts w:ascii="標楷體" w:eastAsia="標楷體" w:hAnsi="標楷體"/>
                <w:sz w:val="28"/>
                <w:szCs w:val="28"/>
              </w:rPr>
            </w:pPr>
            <w:r>
              <w:rPr>
                <w:rFonts w:ascii="標楷體" w:eastAsia="標楷體" w:hAnsi="標楷體" w:hint="eastAsia"/>
                <w:sz w:val="28"/>
                <w:szCs w:val="28"/>
              </w:rPr>
              <w:t>圖片提供諾爾布布</w:t>
            </w:r>
          </w:p>
          <w:p w:rsidR="00093BAF" w:rsidRDefault="00093BAF" w:rsidP="00F47FB4">
            <w:pPr>
              <w:jc w:val="center"/>
              <w:rPr>
                <w:rFonts w:ascii="標楷體" w:eastAsia="標楷體" w:hAnsi="標楷體"/>
                <w:sz w:val="28"/>
                <w:szCs w:val="28"/>
              </w:rPr>
            </w:pPr>
          </w:p>
        </w:tc>
      </w:tr>
    </w:tbl>
    <w:p w:rsidR="00405871" w:rsidRPr="000A07F0" w:rsidRDefault="00CE3FC2" w:rsidP="002223FC">
      <w:pPr>
        <w:ind w:firstLineChars="200" w:firstLine="560"/>
        <w:rPr>
          <w:rFonts w:ascii="標楷體" w:eastAsia="標楷體" w:hAnsi="標楷體"/>
          <w:sz w:val="28"/>
          <w:szCs w:val="28"/>
          <w:lang w:eastAsia="zh-CN"/>
        </w:rPr>
      </w:pPr>
      <w:r>
        <w:rPr>
          <w:rFonts w:ascii="標楷體" w:eastAsia="標楷體" w:hAnsi="標楷體" w:hint="eastAsia"/>
          <w:sz w:val="28"/>
          <w:szCs w:val="28"/>
        </w:rPr>
        <w:lastRenderedPageBreak/>
        <w:t>如何為當地業者創造更多的商機，政府與有關銀行提供優惠、獎勵投資</w:t>
      </w:r>
      <w:r w:rsidRPr="000A07F0">
        <w:rPr>
          <w:rFonts w:ascii="標楷體" w:eastAsia="標楷體" w:hAnsi="標楷體" w:hint="eastAsia"/>
          <w:sz w:val="28"/>
          <w:szCs w:val="28"/>
        </w:rPr>
        <w:t>研發</w:t>
      </w:r>
      <w:r>
        <w:rPr>
          <w:rFonts w:ascii="標楷體" w:eastAsia="標楷體" w:hAnsi="標楷體" w:hint="eastAsia"/>
          <w:sz w:val="28"/>
          <w:szCs w:val="28"/>
        </w:rPr>
        <w:t>更多旅遊</w:t>
      </w:r>
      <w:r w:rsidRPr="000A07F0">
        <w:rPr>
          <w:rFonts w:ascii="標楷體" w:eastAsia="標楷體" w:hAnsi="標楷體" w:hint="eastAsia"/>
          <w:sz w:val="28"/>
          <w:szCs w:val="28"/>
        </w:rPr>
        <w:t>產品，提供更多機會給</w:t>
      </w:r>
      <w:r>
        <w:rPr>
          <w:rFonts w:ascii="標楷體" w:eastAsia="標楷體" w:hAnsi="標楷體" w:hint="eastAsia"/>
          <w:color w:val="943634" w:themeColor="accent2" w:themeShade="BF"/>
          <w:sz w:val="28"/>
          <w:szCs w:val="28"/>
        </w:rPr>
        <w:t>遊客</w:t>
      </w:r>
      <w:r w:rsidRPr="000A07F0">
        <w:rPr>
          <w:rFonts w:ascii="標楷體" w:eastAsia="標楷體" w:hAnsi="標楷體" w:hint="eastAsia"/>
          <w:sz w:val="28"/>
          <w:szCs w:val="28"/>
        </w:rPr>
        <w:t>體驗，由品嘗觀賞到親自體驗，知識的有限性到無限性，搭配分享，照片分享、心得分享。</w:t>
      </w:r>
    </w:p>
    <w:p w:rsidR="006721FE" w:rsidRPr="000A07F0" w:rsidRDefault="00CE3FC2" w:rsidP="006721FE">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利用當地的物產，具備特殊的養分，開發一些產品，增加當地經濟繁榮，周易養生思維去建構與落實現代生活及四季更迭相關的飲食保健，以及日常起居的養生原則和養生方法。並且闡揚其養生需求所須具備的智慧，以茲作為現代人養生與優質生命的彰顯的參考指南。</w:t>
      </w:r>
    </w:p>
    <w:p w:rsidR="00DC4E9E" w:rsidRPr="000A07F0" w:rsidRDefault="00CE3FC2" w:rsidP="00216053">
      <w:pPr>
        <w:rPr>
          <w:rFonts w:ascii="標楷體" w:eastAsia="標楷體" w:hAnsi="標楷體"/>
          <w:sz w:val="28"/>
          <w:szCs w:val="28"/>
          <w:lang w:eastAsia="zh-CN"/>
        </w:rPr>
      </w:pPr>
      <w:r>
        <w:rPr>
          <w:rFonts w:ascii="標楷體" w:eastAsia="標楷體" w:hAnsi="標楷體"/>
          <w:sz w:val="28"/>
          <w:szCs w:val="28"/>
        </w:rPr>
        <w:t>1</w:t>
      </w:r>
      <w:r>
        <w:rPr>
          <w:rFonts w:ascii="標楷體" w:eastAsia="標楷體" w:hAnsi="標楷體" w:hint="eastAsia"/>
          <w:sz w:val="28"/>
          <w:szCs w:val="28"/>
        </w:rPr>
        <w:t>、</w:t>
      </w:r>
      <w:r w:rsidRPr="000A07F0">
        <w:rPr>
          <w:rFonts w:ascii="標楷體" w:eastAsia="標楷體" w:hAnsi="標楷體" w:hint="eastAsia"/>
          <w:sz w:val="28"/>
          <w:szCs w:val="28"/>
        </w:rPr>
        <w:t>打饢：</w:t>
      </w:r>
    </w:p>
    <w:p w:rsidR="00DC4E9E" w:rsidRPr="000A07F0" w:rsidRDefault="00CE3FC2" w:rsidP="00DC4E9E">
      <w:pPr>
        <w:ind w:firstLineChars="200" w:firstLine="560"/>
        <w:jc w:val="both"/>
        <w:rPr>
          <w:rFonts w:ascii="標楷體" w:eastAsia="標楷體" w:hAnsi="標楷體"/>
          <w:sz w:val="28"/>
          <w:szCs w:val="28"/>
          <w:lang w:eastAsia="zh-CN"/>
        </w:rPr>
      </w:pPr>
      <w:r w:rsidRPr="000A07F0">
        <w:rPr>
          <w:rFonts w:ascii="標楷體" w:eastAsia="標楷體" w:hAnsi="標楷體" w:hint="eastAsia"/>
          <w:sz w:val="28"/>
          <w:szCs w:val="28"/>
        </w:rPr>
        <w:t>饢是維吾爾族群眾日常生活中不可缺少的最主要的食品，也是維吾爾族飲食文化中別具特色的一種食品之一。維吾爾族食用饢已有</w:t>
      </w:r>
      <w:r w:rsidRPr="000A07F0">
        <w:rPr>
          <w:rFonts w:ascii="標楷體" w:eastAsia="標楷體" w:hAnsi="標楷體"/>
          <w:sz w:val="28"/>
          <w:szCs w:val="28"/>
        </w:rPr>
        <w:t>2000</w:t>
      </w:r>
      <w:r w:rsidRPr="000A07F0">
        <w:rPr>
          <w:rFonts w:ascii="標楷體" w:eastAsia="標楷體" w:hAnsi="標楷體" w:hint="eastAsia"/>
          <w:sz w:val="28"/>
          <w:szCs w:val="28"/>
        </w:rPr>
        <w:t>多年的歷史。饢的品種很多，大約有</w:t>
      </w:r>
      <w:r w:rsidRPr="000A07F0">
        <w:rPr>
          <w:rFonts w:ascii="標楷體" w:eastAsia="標楷體" w:hAnsi="標楷體"/>
          <w:sz w:val="28"/>
          <w:szCs w:val="28"/>
        </w:rPr>
        <w:t>50</w:t>
      </w:r>
      <w:r w:rsidRPr="000A07F0">
        <w:rPr>
          <w:rFonts w:ascii="標楷體" w:eastAsia="標楷體" w:hAnsi="標楷體" w:hint="eastAsia"/>
          <w:sz w:val="28"/>
          <w:szCs w:val="28"/>
        </w:rPr>
        <w:t>多種。主要有肉饢、油喀、窩窩饢、片饢和芝麻饢等。根據饢的品種不同饢的用料也會不同，大致會含有雞蛋、牛奶、洋蔥、清油、芝麻、蔥花等其他原料。由於該食物獨特的製作工藝和新疆特殊的乾燥性氣候使得饢的含水量較少，烤出的饢外</w:t>
      </w:r>
      <w:r w:rsidRPr="000A07F0">
        <w:rPr>
          <w:rFonts w:ascii="標楷體" w:eastAsia="標楷體" w:hAnsi="標楷體" w:hint="eastAsia"/>
          <w:color w:val="943634" w:themeColor="accent2" w:themeShade="BF"/>
          <w:sz w:val="28"/>
          <w:szCs w:val="28"/>
        </w:rPr>
        <w:t>幹</w:t>
      </w:r>
      <w:r w:rsidRPr="000A07F0">
        <w:rPr>
          <w:rFonts w:ascii="標楷體" w:eastAsia="標楷體" w:hAnsi="標楷體" w:hint="eastAsia"/>
          <w:sz w:val="28"/>
          <w:szCs w:val="28"/>
        </w:rPr>
        <w:t>內酥，有久儲不壞等特點，非常便於攜帶和儲存。</w:t>
      </w:r>
    </w:p>
    <w:p w:rsidR="002D1579" w:rsidRPr="000A07F0" w:rsidRDefault="00CE3FC2" w:rsidP="00216053">
      <w:pPr>
        <w:rPr>
          <w:rFonts w:ascii="標楷體" w:eastAsia="標楷體" w:hAnsi="標楷體"/>
          <w:sz w:val="28"/>
          <w:szCs w:val="28"/>
          <w:lang w:eastAsia="zh-CN"/>
        </w:rPr>
      </w:pPr>
      <w:r>
        <w:rPr>
          <w:rFonts w:ascii="標楷體" w:eastAsia="標楷體" w:hAnsi="標楷體"/>
          <w:sz w:val="28"/>
          <w:szCs w:val="28"/>
        </w:rPr>
        <w:t>2</w:t>
      </w:r>
      <w:r>
        <w:rPr>
          <w:rFonts w:ascii="標楷體" w:eastAsia="標楷體" w:hAnsi="標楷體" w:hint="eastAsia"/>
          <w:sz w:val="28"/>
          <w:szCs w:val="28"/>
        </w:rPr>
        <w:t>、</w:t>
      </w:r>
      <w:r w:rsidRPr="000A07F0">
        <w:rPr>
          <w:rFonts w:ascii="標楷體" w:eastAsia="標楷體" w:hAnsi="標楷體" w:hint="eastAsia"/>
          <w:sz w:val="28"/>
          <w:szCs w:val="28"/>
        </w:rPr>
        <w:t>研發黑麥產品：</w:t>
      </w:r>
    </w:p>
    <w:p w:rsidR="003E6A96" w:rsidRDefault="00CE3FC2" w:rsidP="007C774A">
      <w:pPr>
        <w:ind w:firstLineChars="200" w:firstLine="560"/>
        <w:rPr>
          <w:rFonts w:ascii="標楷體" w:eastAsia="標楷體" w:hAnsi="標楷體"/>
          <w:sz w:val="28"/>
          <w:szCs w:val="28"/>
        </w:rPr>
      </w:pPr>
      <w:r w:rsidRPr="000A07F0">
        <w:rPr>
          <w:rFonts w:ascii="標楷體" w:eastAsia="標楷體" w:hAnsi="標楷體" w:hint="eastAsia"/>
          <w:sz w:val="28"/>
          <w:szCs w:val="28"/>
        </w:rPr>
        <w:t>黑</w:t>
      </w:r>
      <w:r w:rsidRPr="000A07F0">
        <w:rPr>
          <w:rFonts w:ascii="標楷體" w:eastAsia="標楷體" w:hAnsi="標楷體" w:hint="eastAsia"/>
          <w:color w:val="943634" w:themeColor="accent2" w:themeShade="BF"/>
          <w:sz w:val="28"/>
          <w:szCs w:val="28"/>
        </w:rPr>
        <w:t>賣</w:t>
      </w:r>
      <w:r w:rsidRPr="000A07F0">
        <w:rPr>
          <w:rFonts w:ascii="標楷體" w:eastAsia="標楷體" w:hAnsi="標楷體" w:hint="eastAsia"/>
          <w:sz w:val="28"/>
          <w:szCs w:val="28"/>
        </w:rPr>
        <w:t>汁，生機飲食中，黑麥汁被視為相當營養的補充品，黑麥的蛋白質、礦物質含量充沛，早就是廣為人知的健康食品，可以利用此地的黑麥研發此類產品。根據查詢黑麥汁是由炒過熟的麥子去釀造，</w:t>
      </w:r>
      <w:r w:rsidRPr="000A07F0">
        <w:rPr>
          <w:rFonts w:ascii="標楷體" w:eastAsia="標楷體" w:hAnsi="標楷體" w:hint="eastAsia"/>
          <w:sz w:val="28"/>
          <w:szCs w:val="28"/>
        </w:rPr>
        <w:lastRenderedPageBreak/>
        <w:t>在本草綱目上有記載「黑入腎」，正合古人所言「見黑三分補」的神秘功效，是溫補的屬性，尤其素食者、孕婦、發育中的孩童、老年人及病後調養者，更適合此飲品，也是平時保健、病癒調適身體的最佳選擇。</w:t>
      </w:r>
      <w:r>
        <w:rPr>
          <w:rFonts w:ascii="標楷體" w:eastAsia="標楷體" w:hAnsi="標楷體" w:hint="eastAsia"/>
          <w:sz w:val="28"/>
          <w:szCs w:val="28"/>
        </w:rPr>
        <w:t>其他如</w:t>
      </w:r>
      <w:r w:rsidRPr="007C774A">
        <w:rPr>
          <w:rFonts w:ascii="標楷體" w:eastAsia="標楷體" w:hAnsi="標楷體" w:hint="eastAsia"/>
          <w:sz w:val="28"/>
          <w:szCs w:val="28"/>
        </w:rPr>
        <w:t>擠奶、做馬奶子酒</w:t>
      </w:r>
      <w:r>
        <w:rPr>
          <w:rFonts w:ascii="標楷體" w:eastAsia="標楷體" w:hAnsi="標楷體" w:hint="eastAsia"/>
          <w:sz w:val="28"/>
          <w:szCs w:val="28"/>
        </w:rPr>
        <w:t>，</w:t>
      </w:r>
      <w:r w:rsidRPr="000A07F0">
        <w:rPr>
          <w:rFonts w:ascii="標楷體" w:eastAsia="標楷體" w:hAnsi="標楷體" w:hint="eastAsia"/>
          <w:sz w:val="28"/>
          <w:szCs w:val="28"/>
        </w:rPr>
        <w:t>清理羊毛準備製作擀氈</w:t>
      </w:r>
      <w:r>
        <w:rPr>
          <w:rFonts w:ascii="標楷體" w:eastAsia="標楷體" w:hAnsi="標楷體" w:hint="eastAsia"/>
          <w:sz w:val="28"/>
          <w:szCs w:val="28"/>
        </w:rPr>
        <w:t>等均可規劃。</w:t>
      </w:r>
    </w:p>
    <w:tbl>
      <w:tblPr>
        <w:tblStyle w:val="aa"/>
        <w:tblW w:w="0" w:type="auto"/>
        <w:tblLook w:val="04A0" w:firstRow="1" w:lastRow="0" w:firstColumn="1" w:lastColumn="0" w:noHBand="0" w:noVBand="1"/>
      </w:tblPr>
      <w:tblGrid>
        <w:gridCol w:w="4686"/>
        <w:gridCol w:w="3836"/>
      </w:tblGrid>
      <w:tr w:rsidR="00F47FB4" w:rsidTr="00F47FB4">
        <w:tc>
          <w:tcPr>
            <w:tcW w:w="4181" w:type="dxa"/>
          </w:tcPr>
          <w:p w:rsidR="00F47FB4" w:rsidRDefault="00F47FB4" w:rsidP="007C774A">
            <w:pPr>
              <w:rPr>
                <w:rFonts w:ascii="標楷體" w:eastAsia="標楷體" w:hAnsi="標楷體"/>
                <w:sz w:val="28"/>
                <w:szCs w:val="28"/>
              </w:rPr>
            </w:pPr>
            <w:r>
              <w:rPr>
                <w:rFonts w:ascii="標楷體" w:eastAsia="標楷體" w:hAnsi="標楷體"/>
                <w:noProof/>
                <w:sz w:val="28"/>
                <w:szCs w:val="28"/>
              </w:rPr>
              <w:drawing>
                <wp:inline distT="0" distB="0" distL="0" distR="0" wp14:anchorId="4EA5FE8B" wp14:editId="512306D7">
                  <wp:extent cx="2837620" cy="1884459"/>
                  <wp:effectExtent l="0" t="0" r="127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7.JPG"/>
                          <pic:cNvPicPr/>
                        </pic:nvPicPr>
                        <pic:blipFill>
                          <a:blip r:embed="rId17">
                            <a:extLst>
                              <a:ext uri="{28A0092B-C50C-407E-A947-70E740481C1C}">
                                <a14:useLocalDpi xmlns:a14="http://schemas.microsoft.com/office/drawing/2010/main" val="0"/>
                              </a:ext>
                            </a:extLst>
                          </a:blip>
                          <a:stretch>
                            <a:fillRect/>
                          </a:stretch>
                        </pic:blipFill>
                        <pic:spPr>
                          <a:xfrm>
                            <a:off x="0" y="0"/>
                            <a:ext cx="2841933" cy="1887323"/>
                          </a:xfrm>
                          <a:prstGeom prst="rect">
                            <a:avLst/>
                          </a:prstGeom>
                        </pic:spPr>
                      </pic:pic>
                    </a:graphicData>
                  </a:graphic>
                </wp:inline>
              </w:drawing>
            </w:r>
          </w:p>
          <w:p w:rsidR="00F47FB4" w:rsidRDefault="00CE3FC2" w:rsidP="00F47FB4">
            <w:pPr>
              <w:jc w:val="center"/>
              <w:rPr>
                <w:rFonts w:ascii="標楷體" w:eastAsia="標楷體" w:hAnsi="標楷體"/>
                <w:sz w:val="28"/>
                <w:szCs w:val="28"/>
              </w:rPr>
            </w:pPr>
            <w:r w:rsidRPr="00F47FB4">
              <w:rPr>
                <w:rFonts w:ascii="標楷體" w:eastAsia="標楷體" w:hAnsi="標楷體" w:hint="eastAsia"/>
                <w:sz w:val="28"/>
                <w:szCs w:val="28"/>
              </w:rPr>
              <w:t>打饢</w:t>
            </w:r>
          </w:p>
          <w:p w:rsidR="00093BAF" w:rsidRDefault="00CE3FC2" w:rsidP="00093BAF">
            <w:pPr>
              <w:jc w:val="center"/>
              <w:rPr>
                <w:rFonts w:ascii="標楷體" w:eastAsia="標楷體" w:hAnsi="標楷體"/>
                <w:sz w:val="28"/>
                <w:szCs w:val="28"/>
              </w:rPr>
            </w:pPr>
            <w:r w:rsidRPr="00093BAF">
              <w:rPr>
                <w:rFonts w:ascii="標楷體" w:eastAsia="標楷體" w:hAnsi="標楷體" w:hint="eastAsia"/>
                <w:sz w:val="28"/>
                <w:szCs w:val="28"/>
              </w:rPr>
              <w:t>（</w:t>
            </w:r>
            <w:r>
              <w:rPr>
                <w:rFonts w:ascii="標楷體" w:eastAsia="標楷體" w:hAnsi="標楷體" w:hint="eastAsia"/>
                <w:sz w:val="28"/>
                <w:szCs w:val="28"/>
              </w:rPr>
              <w:t>趙傑拍攝</w:t>
            </w:r>
            <w:r w:rsidRPr="00093BAF">
              <w:rPr>
                <w:rFonts w:ascii="標楷體" w:eastAsia="標楷體" w:hAnsi="標楷體" w:hint="eastAsia"/>
                <w:sz w:val="28"/>
                <w:szCs w:val="28"/>
              </w:rPr>
              <w:t>）</w:t>
            </w:r>
          </w:p>
        </w:tc>
        <w:tc>
          <w:tcPr>
            <w:tcW w:w="4181" w:type="dxa"/>
          </w:tcPr>
          <w:p w:rsidR="00F47FB4" w:rsidRDefault="00F47FB4" w:rsidP="00F47FB4">
            <w:pPr>
              <w:rPr>
                <w:rFonts w:ascii="標楷體" w:eastAsia="標楷體" w:hAnsi="標楷體"/>
                <w:sz w:val="28"/>
                <w:szCs w:val="28"/>
              </w:rPr>
            </w:pPr>
            <w:r>
              <w:rPr>
                <w:rFonts w:ascii="標楷體" w:eastAsia="標楷體" w:hAnsi="標楷體"/>
                <w:noProof/>
                <w:sz w:val="28"/>
                <w:szCs w:val="28"/>
              </w:rPr>
              <w:drawing>
                <wp:inline distT="0" distB="0" distL="0" distR="0" wp14:anchorId="6945DE83" wp14:editId="38762ACC">
                  <wp:extent cx="974035" cy="274436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6195" cy="2750450"/>
                          </a:xfrm>
                          <a:prstGeom prst="rect">
                            <a:avLst/>
                          </a:prstGeom>
                        </pic:spPr>
                      </pic:pic>
                    </a:graphicData>
                  </a:graphic>
                </wp:inline>
              </w:drawing>
            </w:r>
            <w:r w:rsidR="00CE3FC2">
              <w:rPr>
                <w:rFonts w:ascii="標楷體" w:eastAsia="標楷體" w:hAnsi="標楷體" w:hint="eastAsia"/>
                <w:sz w:val="28"/>
                <w:szCs w:val="28"/>
              </w:rPr>
              <w:t>黑麥汁</w:t>
            </w:r>
          </w:p>
          <w:p w:rsidR="005E4BC7" w:rsidRDefault="00CE3FC2" w:rsidP="00C17C01">
            <w:pPr>
              <w:rPr>
                <w:rFonts w:ascii="標楷體" w:eastAsia="標楷體" w:hAnsi="標楷體"/>
                <w:sz w:val="28"/>
                <w:szCs w:val="28"/>
              </w:rPr>
            </w:pPr>
            <w:r w:rsidRPr="005E4BC7">
              <w:rPr>
                <w:rFonts w:ascii="標楷體" w:eastAsia="標楷體" w:hAnsi="標楷體" w:hint="eastAsia"/>
                <w:sz w:val="28"/>
                <w:szCs w:val="28"/>
              </w:rPr>
              <w:t>（</w:t>
            </w:r>
            <w:r>
              <w:rPr>
                <w:rFonts w:ascii="標楷體" w:eastAsia="標楷體" w:hAnsi="標楷體" w:hint="eastAsia"/>
                <w:sz w:val="28"/>
                <w:szCs w:val="28"/>
              </w:rPr>
              <w:t>鄧文龍拍攝</w:t>
            </w:r>
            <w:r w:rsidRPr="005E4BC7">
              <w:rPr>
                <w:rFonts w:ascii="標楷體" w:eastAsia="標楷體" w:hAnsi="標楷體" w:hint="eastAsia"/>
                <w:sz w:val="28"/>
                <w:szCs w:val="28"/>
              </w:rPr>
              <w:t>）</w:t>
            </w:r>
          </w:p>
        </w:tc>
      </w:tr>
      <w:tr w:rsidR="00F47FB4" w:rsidTr="00F47FB4">
        <w:tc>
          <w:tcPr>
            <w:tcW w:w="4181" w:type="dxa"/>
          </w:tcPr>
          <w:p w:rsidR="00F47FB4" w:rsidRDefault="00F47FB4" w:rsidP="007C774A">
            <w:pPr>
              <w:rPr>
                <w:rFonts w:ascii="標楷體" w:eastAsia="標楷體" w:hAnsi="標楷體"/>
                <w:sz w:val="28"/>
                <w:szCs w:val="28"/>
              </w:rPr>
            </w:pPr>
            <w:r>
              <w:rPr>
                <w:rFonts w:ascii="標楷體" w:eastAsia="標楷體" w:hAnsi="標楷體"/>
                <w:noProof/>
                <w:sz w:val="28"/>
                <w:szCs w:val="28"/>
              </w:rPr>
              <w:drawing>
                <wp:inline distT="0" distB="0" distL="0" distR="0" wp14:anchorId="6B994CD1" wp14:editId="7324CF54">
                  <wp:extent cx="2639833" cy="1975902"/>
                  <wp:effectExtent l="0" t="0" r="8255"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1132" cy="1976875"/>
                          </a:xfrm>
                          <a:prstGeom prst="rect">
                            <a:avLst/>
                          </a:prstGeom>
                        </pic:spPr>
                      </pic:pic>
                    </a:graphicData>
                  </a:graphic>
                </wp:inline>
              </w:drawing>
            </w:r>
          </w:p>
          <w:p w:rsidR="00F47FB4" w:rsidRDefault="00CE3FC2" w:rsidP="00F47FB4">
            <w:pPr>
              <w:jc w:val="center"/>
              <w:rPr>
                <w:rFonts w:ascii="標楷體" w:eastAsia="標楷體" w:hAnsi="標楷體"/>
                <w:sz w:val="28"/>
                <w:szCs w:val="28"/>
              </w:rPr>
            </w:pPr>
            <w:r w:rsidRPr="00F47FB4">
              <w:rPr>
                <w:rFonts w:ascii="標楷體" w:eastAsia="標楷體" w:hAnsi="標楷體" w:hint="eastAsia"/>
                <w:sz w:val="28"/>
                <w:szCs w:val="28"/>
              </w:rPr>
              <w:t>做馬奶子酒</w:t>
            </w:r>
          </w:p>
          <w:p w:rsidR="005E4BC7" w:rsidRDefault="00CE3FC2" w:rsidP="00F47FB4">
            <w:pPr>
              <w:jc w:val="center"/>
              <w:rPr>
                <w:rFonts w:ascii="標楷體" w:eastAsia="標楷體" w:hAnsi="標楷體"/>
                <w:sz w:val="28"/>
                <w:szCs w:val="28"/>
              </w:rPr>
            </w:pPr>
            <w:r w:rsidRPr="00093BAF">
              <w:rPr>
                <w:rFonts w:ascii="標楷體" w:eastAsia="標楷體" w:hAnsi="標楷體" w:hint="eastAsia"/>
                <w:sz w:val="28"/>
                <w:szCs w:val="28"/>
              </w:rPr>
              <w:t>（趙傑拍攝）</w:t>
            </w:r>
          </w:p>
        </w:tc>
        <w:tc>
          <w:tcPr>
            <w:tcW w:w="4181" w:type="dxa"/>
          </w:tcPr>
          <w:p w:rsidR="00F47FB4" w:rsidRDefault="00F47FB4" w:rsidP="007C774A">
            <w:pPr>
              <w:rPr>
                <w:rFonts w:ascii="標楷體" w:eastAsia="標楷體" w:hAnsi="標楷體"/>
                <w:sz w:val="28"/>
                <w:szCs w:val="28"/>
              </w:rPr>
            </w:pPr>
            <w:r>
              <w:rPr>
                <w:rFonts w:ascii="標楷體" w:eastAsia="標楷體" w:hAnsi="標楷體"/>
                <w:noProof/>
                <w:sz w:val="28"/>
                <w:szCs w:val="28"/>
              </w:rPr>
              <w:drawing>
                <wp:inline distT="0" distB="0" distL="0" distR="0" wp14:anchorId="5B61513A" wp14:editId="3F75F284">
                  <wp:extent cx="2228464" cy="1486894"/>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9621" cy="1487666"/>
                          </a:xfrm>
                          <a:prstGeom prst="rect">
                            <a:avLst/>
                          </a:prstGeom>
                        </pic:spPr>
                      </pic:pic>
                    </a:graphicData>
                  </a:graphic>
                </wp:inline>
              </w:drawing>
            </w:r>
          </w:p>
          <w:p w:rsidR="00F47FB4" w:rsidRDefault="00CE3FC2" w:rsidP="00F47FB4">
            <w:pPr>
              <w:jc w:val="center"/>
              <w:rPr>
                <w:rFonts w:ascii="標楷體" w:eastAsia="標楷體" w:hAnsi="標楷體"/>
                <w:sz w:val="28"/>
                <w:szCs w:val="28"/>
              </w:rPr>
            </w:pPr>
            <w:r w:rsidRPr="00F47FB4">
              <w:rPr>
                <w:rFonts w:ascii="標楷體" w:eastAsia="標楷體" w:hAnsi="標楷體" w:hint="eastAsia"/>
                <w:sz w:val="28"/>
                <w:szCs w:val="28"/>
              </w:rPr>
              <w:t>清理羊毛準備製作擀氈</w:t>
            </w:r>
          </w:p>
          <w:p w:rsidR="005E4BC7" w:rsidRDefault="00CE3FC2" w:rsidP="00093BAF">
            <w:pPr>
              <w:jc w:val="center"/>
              <w:rPr>
                <w:rFonts w:ascii="標楷體" w:eastAsia="標楷體" w:hAnsi="標楷體"/>
                <w:sz w:val="28"/>
                <w:szCs w:val="28"/>
              </w:rPr>
            </w:pPr>
            <w:r w:rsidRPr="005E4BC7">
              <w:rPr>
                <w:rFonts w:ascii="標楷體" w:eastAsia="標楷體" w:hAnsi="標楷體" w:hint="eastAsia"/>
                <w:sz w:val="28"/>
                <w:szCs w:val="28"/>
              </w:rPr>
              <w:t>（黃江勇</w:t>
            </w:r>
            <w:r w:rsidRPr="00093BAF">
              <w:rPr>
                <w:rFonts w:ascii="標楷體" w:eastAsia="標楷體" w:hAnsi="標楷體" w:hint="eastAsia"/>
                <w:sz w:val="28"/>
                <w:szCs w:val="28"/>
              </w:rPr>
              <w:t>拍攝</w:t>
            </w:r>
            <w:r w:rsidRPr="005E4BC7">
              <w:rPr>
                <w:rFonts w:ascii="標楷體" w:eastAsia="標楷體" w:hAnsi="標楷體" w:hint="eastAsia"/>
                <w:sz w:val="28"/>
                <w:szCs w:val="28"/>
              </w:rPr>
              <w:t>）</w:t>
            </w:r>
          </w:p>
        </w:tc>
      </w:tr>
    </w:tbl>
    <w:p w:rsidR="00F47FB4" w:rsidRPr="00F47FB4" w:rsidRDefault="00F47FB4" w:rsidP="007C774A">
      <w:pPr>
        <w:ind w:firstLineChars="200" w:firstLine="560"/>
        <w:rPr>
          <w:rFonts w:ascii="標楷體" w:eastAsia="標楷體" w:hAnsi="標楷體"/>
          <w:sz w:val="28"/>
          <w:szCs w:val="28"/>
        </w:rPr>
      </w:pPr>
    </w:p>
    <w:p w:rsidR="00F47FB4" w:rsidRDefault="00CE3FC2">
      <w:pPr>
        <w:rPr>
          <w:rFonts w:ascii="標楷體" w:eastAsia="標楷體" w:hAnsi="標楷體"/>
          <w:sz w:val="28"/>
          <w:szCs w:val="28"/>
        </w:rPr>
      </w:pPr>
      <w:r>
        <w:rPr>
          <w:rFonts w:ascii="標楷體" w:eastAsia="標楷體" w:hAnsi="標楷體"/>
          <w:sz w:val="28"/>
          <w:szCs w:val="28"/>
        </w:rPr>
        <w:lastRenderedPageBreak/>
        <w:t>3</w:t>
      </w:r>
      <w:r w:rsidRPr="000A07F0">
        <w:rPr>
          <w:rFonts w:ascii="標楷體" w:eastAsia="標楷體" w:hAnsi="標楷體" w:hint="eastAsia"/>
          <w:sz w:val="28"/>
          <w:szCs w:val="28"/>
        </w:rPr>
        <w:t>舉辦「馬背叼羊」</w:t>
      </w:r>
      <w:r>
        <w:rPr>
          <w:rFonts w:ascii="標楷體" w:eastAsia="標楷體" w:hAnsi="標楷體"/>
          <w:sz w:val="28"/>
          <w:szCs w:val="28"/>
        </w:rPr>
        <w:t>:</w:t>
      </w:r>
    </w:p>
    <w:p w:rsidR="00E770D2" w:rsidRDefault="00CE3FC2" w:rsidP="00F47FB4">
      <w:pPr>
        <w:ind w:firstLineChars="200" w:firstLine="560"/>
        <w:rPr>
          <w:rFonts w:ascii="標楷體" w:eastAsia="標楷體" w:hAnsi="標楷體"/>
          <w:sz w:val="28"/>
          <w:szCs w:val="28"/>
          <w:lang w:eastAsia="zh-CN"/>
        </w:rPr>
      </w:pPr>
      <w:r w:rsidRPr="000A07F0">
        <w:rPr>
          <w:rFonts w:ascii="標楷體" w:eastAsia="標楷體" w:hAnsi="標楷體" w:hint="eastAsia"/>
          <w:sz w:val="28"/>
          <w:szCs w:val="28"/>
        </w:rPr>
        <w:t>此活動是中亞地區盛行的一種傳統運動比賽，可說是中亞版的馬球比賽。參賽者在賽場上騎馬賓士，爭奪一隻砍去頭顱的山羊屍體，將牠搶到自己的手中，然後再扔進得分圈內；有時山羊也會以綿羊或小牛代替。有位作家</w:t>
      </w:r>
      <w:r w:rsidRPr="000A07F0">
        <w:rPr>
          <w:rFonts w:ascii="標楷體" w:eastAsia="標楷體" w:hAnsi="標楷體"/>
          <w:sz w:val="28"/>
          <w:szCs w:val="28"/>
        </w:rPr>
        <w:t>Theodore Kaye</w:t>
      </w:r>
      <w:r w:rsidRPr="000A07F0">
        <w:rPr>
          <w:rFonts w:ascii="標楷體" w:eastAsia="標楷體" w:hAnsi="標楷體" w:hint="eastAsia"/>
          <w:sz w:val="28"/>
          <w:szCs w:val="28"/>
        </w:rPr>
        <w:t>觀看後寫下這段話，看比賽場面壯觀盛大，令第一次觀賽的他興奮不已，但他心裡明白，這項運動最迷人之處，其實在於那奇妙、不合時宜、與現實世界脫節的不協調感</w:t>
      </w:r>
      <w:r w:rsidR="00C918BC" w:rsidRPr="000A07F0">
        <w:rPr>
          <w:rStyle w:val="a9"/>
          <w:rFonts w:ascii="標楷體" w:eastAsia="標楷體" w:hAnsi="標楷體"/>
          <w:sz w:val="28"/>
          <w:szCs w:val="28"/>
        </w:rPr>
        <w:footnoteReference w:id="6"/>
      </w:r>
      <w:r w:rsidRPr="000A07F0">
        <w:rPr>
          <w:rFonts w:ascii="標楷體" w:eastAsia="標楷體" w:hAnsi="標楷體" w:hint="eastAsia"/>
          <w:sz w:val="28"/>
          <w:szCs w:val="28"/>
        </w:rPr>
        <w:t>。</w:t>
      </w:r>
    </w:p>
    <w:tbl>
      <w:tblPr>
        <w:tblStyle w:val="aa"/>
        <w:tblW w:w="0" w:type="auto"/>
        <w:tblLook w:val="04A0" w:firstRow="1" w:lastRow="0" w:firstColumn="1" w:lastColumn="0" w:noHBand="0" w:noVBand="1"/>
      </w:tblPr>
      <w:tblGrid>
        <w:gridCol w:w="8522"/>
      </w:tblGrid>
      <w:tr w:rsidR="00091C88" w:rsidTr="00091C88">
        <w:tc>
          <w:tcPr>
            <w:tcW w:w="8362" w:type="dxa"/>
          </w:tcPr>
          <w:p w:rsidR="00091C88" w:rsidRDefault="005E4BC7">
            <w:pPr>
              <w:rPr>
                <w:rFonts w:ascii="標楷體" w:eastAsia="標楷體" w:hAnsi="標楷體"/>
                <w:sz w:val="28"/>
                <w:szCs w:val="28"/>
                <w:lang w:eastAsia="zh-CN"/>
              </w:rPr>
            </w:pPr>
            <w:r>
              <w:rPr>
                <w:rFonts w:ascii="標楷體" w:eastAsia="標楷體" w:hAnsi="標楷體"/>
                <w:noProof/>
                <w:sz w:val="28"/>
                <w:szCs w:val="28"/>
              </w:rPr>
              <w:drawing>
                <wp:inline distT="0" distB="0" distL="0" distR="0" wp14:anchorId="4C98196D" wp14:editId="0214402B">
                  <wp:extent cx="5274310" cy="3510915"/>
                  <wp:effectExtent l="0" t="0" r="254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2.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510915"/>
                          </a:xfrm>
                          <a:prstGeom prst="rect">
                            <a:avLst/>
                          </a:prstGeom>
                        </pic:spPr>
                      </pic:pic>
                    </a:graphicData>
                  </a:graphic>
                </wp:inline>
              </w:drawing>
            </w:r>
          </w:p>
        </w:tc>
      </w:tr>
      <w:tr w:rsidR="00091C88" w:rsidTr="00091C88">
        <w:tc>
          <w:tcPr>
            <w:tcW w:w="8362" w:type="dxa"/>
          </w:tcPr>
          <w:p w:rsidR="00091C88" w:rsidRDefault="00CE3FC2" w:rsidP="005E4BC7">
            <w:pPr>
              <w:rPr>
                <w:rFonts w:ascii="標楷體" w:eastAsia="標楷體" w:hAnsi="標楷體"/>
                <w:sz w:val="28"/>
                <w:szCs w:val="28"/>
              </w:rPr>
            </w:pPr>
            <w:r w:rsidRPr="00091C88">
              <w:rPr>
                <w:rFonts w:ascii="標楷體" w:eastAsia="標楷體" w:hAnsi="標楷體" w:hint="eastAsia"/>
                <w:sz w:val="28"/>
                <w:szCs w:val="28"/>
              </w:rPr>
              <w:t>看叼羊——哈薩克男人最喜歡的日常遊戲</w:t>
            </w:r>
            <w:r w:rsidRPr="00093BAF">
              <w:rPr>
                <w:rFonts w:ascii="標楷體" w:eastAsia="標楷體" w:hAnsi="標楷體" w:hint="eastAsia"/>
                <w:sz w:val="28"/>
                <w:szCs w:val="28"/>
              </w:rPr>
              <w:t>（黃江勇拍攝）</w:t>
            </w:r>
          </w:p>
        </w:tc>
      </w:tr>
    </w:tbl>
    <w:p w:rsidR="00091C88" w:rsidRPr="000A07F0" w:rsidRDefault="00091C88">
      <w:pPr>
        <w:rPr>
          <w:rFonts w:ascii="標楷體" w:eastAsia="標楷體" w:hAnsi="標楷體"/>
          <w:sz w:val="28"/>
          <w:szCs w:val="28"/>
        </w:rPr>
      </w:pPr>
    </w:p>
    <w:p w:rsidR="00E770D2" w:rsidRPr="000A07F0" w:rsidRDefault="00E770D2">
      <w:pPr>
        <w:widowControl/>
        <w:rPr>
          <w:rFonts w:ascii="標楷體" w:eastAsia="標楷體" w:hAnsi="標楷體"/>
          <w:sz w:val="28"/>
          <w:szCs w:val="28"/>
          <w:lang w:eastAsia="zh-CN"/>
        </w:rPr>
      </w:pPr>
    </w:p>
    <w:p w:rsidR="00A646B4" w:rsidRPr="000A07F0" w:rsidRDefault="00CE3FC2">
      <w:pPr>
        <w:rPr>
          <w:rFonts w:ascii="標楷體" w:eastAsia="標楷體" w:hAnsi="標楷體"/>
          <w:sz w:val="28"/>
          <w:szCs w:val="28"/>
        </w:rPr>
      </w:pPr>
      <w:r>
        <w:rPr>
          <w:rFonts w:ascii="標楷體" w:eastAsia="標楷體" w:hAnsi="標楷體" w:hint="eastAsia"/>
          <w:sz w:val="28"/>
          <w:szCs w:val="28"/>
        </w:rPr>
        <w:t>肆、</w:t>
      </w:r>
      <w:r w:rsidRPr="000A07F0">
        <w:rPr>
          <w:rFonts w:ascii="標楷體" w:eastAsia="標楷體" w:hAnsi="標楷體" w:hint="eastAsia"/>
          <w:sz w:val="28"/>
          <w:szCs w:val="28"/>
        </w:rPr>
        <w:t>結論：</w:t>
      </w:r>
    </w:p>
    <w:p w:rsidR="00603C6E" w:rsidRDefault="00CE3FC2" w:rsidP="00C17C01">
      <w:pPr>
        <w:ind w:firstLineChars="150" w:firstLine="420"/>
        <w:rPr>
          <w:rFonts w:ascii="標楷體" w:eastAsia="標楷體" w:hAnsi="標楷體"/>
          <w:sz w:val="28"/>
          <w:szCs w:val="28"/>
          <w:lang w:eastAsia="zh-CN"/>
        </w:rPr>
      </w:pPr>
      <w:r w:rsidRPr="00C17C01">
        <w:rPr>
          <w:rFonts w:ascii="標楷體" w:eastAsia="標楷體" w:hAnsi="標楷體" w:hint="eastAsia"/>
          <w:sz w:val="28"/>
          <w:szCs w:val="28"/>
        </w:rPr>
        <w:t>易經為古人先賢的智慧結晶，對於觀察自然、社會、人生，均有著本源的體認。同時它也闡明天道，崇尚大自然，以人為自然界的中心。</w:t>
      </w:r>
      <w:r>
        <w:rPr>
          <w:rFonts w:ascii="標楷體" w:eastAsia="標楷體" w:hAnsi="標楷體" w:hint="eastAsia"/>
          <w:sz w:val="28"/>
          <w:szCs w:val="28"/>
        </w:rPr>
        <w:t>在特克斯談易經有它特殊的意涵，而</w:t>
      </w:r>
      <w:r w:rsidRPr="000A07F0">
        <w:rPr>
          <w:rFonts w:ascii="標楷體" w:eastAsia="標楷體" w:hAnsi="標楷體" w:hint="eastAsia"/>
          <w:sz w:val="28"/>
          <w:szCs w:val="28"/>
        </w:rPr>
        <w:t>旅遊業是體驗</w:t>
      </w:r>
      <w:r>
        <w:rPr>
          <w:rFonts w:ascii="標楷體" w:eastAsia="標楷體" w:hAnsi="標楷體" w:hint="eastAsia"/>
          <w:sz w:val="28"/>
          <w:szCs w:val="28"/>
        </w:rPr>
        <w:t>易經養生文化重要</w:t>
      </w:r>
      <w:r w:rsidRPr="000A07F0">
        <w:rPr>
          <w:rFonts w:ascii="標楷體" w:eastAsia="標楷體" w:hAnsi="標楷體" w:hint="eastAsia"/>
          <w:sz w:val="28"/>
          <w:szCs w:val="28"/>
        </w:rPr>
        <w:t>大舞臺。特克斯擁有</w:t>
      </w:r>
      <w:r w:rsidRPr="000A07F0">
        <w:rPr>
          <w:rFonts w:ascii="標楷體" w:eastAsia="標楷體" w:hAnsi="標楷體"/>
          <w:sz w:val="28"/>
          <w:szCs w:val="28"/>
        </w:rPr>
        <w:t>30</w:t>
      </w:r>
      <w:r w:rsidRPr="000A07F0">
        <w:rPr>
          <w:rFonts w:ascii="標楷體" w:eastAsia="標楷體" w:hAnsi="標楷體" w:hint="eastAsia"/>
          <w:sz w:val="28"/>
          <w:szCs w:val="28"/>
        </w:rPr>
        <w:t>多個少數民族，各民族</w:t>
      </w:r>
      <w:r w:rsidRPr="000A07F0">
        <w:rPr>
          <w:rFonts w:ascii="標楷體" w:eastAsia="標楷體" w:hAnsi="標楷體" w:hint="eastAsia"/>
          <w:color w:val="943634" w:themeColor="accent2" w:themeShade="BF"/>
          <w:sz w:val="28"/>
          <w:szCs w:val="28"/>
        </w:rPr>
        <w:t>在長期的生產實踐中</w:t>
      </w:r>
      <w:r w:rsidRPr="000A07F0">
        <w:rPr>
          <w:rFonts w:ascii="標楷體" w:eastAsia="標楷體" w:hAnsi="標楷體" w:hint="eastAsia"/>
          <w:sz w:val="28"/>
          <w:szCs w:val="28"/>
        </w:rPr>
        <w:t>傳承下來的民俗文化傳統，具有鮮明特色的體驗式旅遊資源。在傳統行銷模式基礎上，如做好民俗文化的體驗行銷，對繁榮民俗旅遊，實現民俗旅遊的可持續發展具有重要的價值和現實意義。</w:t>
      </w:r>
    </w:p>
    <w:p w:rsidR="00877B56" w:rsidRDefault="00CE3FC2" w:rsidP="00877B56">
      <w:pPr>
        <w:ind w:firstLineChars="150" w:firstLine="420"/>
        <w:rPr>
          <w:rFonts w:ascii="標楷體" w:eastAsia="標楷體" w:hAnsi="標楷體"/>
          <w:sz w:val="28"/>
          <w:szCs w:val="28"/>
          <w:lang w:eastAsia="zh-CN"/>
        </w:rPr>
      </w:pPr>
      <w:r w:rsidRPr="00877B56">
        <w:rPr>
          <w:rFonts w:ascii="標楷體" w:eastAsia="標楷體" w:hAnsi="標楷體" w:hint="eastAsia"/>
          <w:sz w:val="28"/>
          <w:szCs w:val="28"/>
        </w:rPr>
        <w:t>特克斯易經文化體驗之落實，是有多方功能的，創造政府施政有感、當地企業與旅遊相關行業收益增加、當地居民一方面可以讓自己地區的居民榮耀而思保護自己的特色文化、創新自己的文化讓生活更富足、對外要張開雙手，歡迎其他新疆遊客，擴大到全中國，甚至面向全世界旅客取得最美好的體驗出多贏的局面。</w:t>
      </w:r>
    </w:p>
    <w:p w:rsidR="00A26C25" w:rsidRPr="000A07F0" w:rsidRDefault="00CE3FC2" w:rsidP="00877B56">
      <w:pPr>
        <w:ind w:leftChars="100" w:left="240" w:firstLineChars="150" w:firstLine="420"/>
        <w:jc w:val="both"/>
        <w:rPr>
          <w:rFonts w:ascii="標楷體" w:eastAsia="標楷體" w:hAnsi="標楷體"/>
          <w:sz w:val="28"/>
          <w:szCs w:val="28"/>
          <w:lang w:eastAsia="zh-CN"/>
        </w:rPr>
      </w:pPr>
      <w:r>
        <w:rPr>
          <w:rFonts w:ascii="標楷體" w:eastAsia="標楷體" w:hAnsi="標楷體" w:hint="eastAsia"/>
          <w:sz w:val="28"/>
          <w:szCs w:val="28"/>
        </w:rPr>
        <w:t>由於</w:t>
      </w:r>
      <w:r w:rsidRPr="000A07F0">
        <w:rPr>
          <w:rFonts w:ascii="標楷體" w:eastAsia="標楷體" w:hAnsi="標楷體" w:hint="eastAsia"/>
          <w:sz w:val="28"/>
          <w:szCs w:val="28"/>
        </w:rPr>
        <w:t>旅遊需要長期的積累</w:t>
      </w:r>
      <w:r>
        <w:rPr>
          <w:rFonts w:ascii="標楷體" w:eastAsia="標楷體" w:hAnsi="標楷體" w:hint="eastAsia"/>
          <w:sz w:val="28"/>
          <w:szCs w:val="28"/>
        </w:rPr>
        <w:t>與觀察</w:t>
      </w:r>
      <w:r w:rsidRPr="000A07F0">
        <w:rPr>
          <w:rFonts w:ascii="標楷體" w:eastAsia="標楷體" w:hAnsi="標楷體" w:hint="eastAsia"/>
          <w:sz w:val="28"/>
          <w:szCs w:val="28"/>
        </w:rPr>
        <w:t>，未來研究的主軸放置於特克斯改革</w:t>
      </w:r>
      <w:r>
        <w:rPr>
          <w:rFonts w:ascii="標楷體" w:eastAsia="標楷體" w:hAnsi="標楷體" w:hint="eastAsia"/>
          <w:sz w:val="28"/>
          <w:szCs w:val="28"/>
        </w:rPr>
        <w:t>過程</w:t>
      </w:r>
      <w:r w:rsidRPr="00877B56">
        <w:rPr>
          <w:rFonts w:ascii="標楷體" w:eastAsia="標楷體" w:hAnsi="標楷體" w:hint="eastAsia"/>
          <w:sz w:val="28"/>
          <w:szCs w:val="28"/>
        </w:rPr>
        <w:t>中</w:t>
      </w:r>
      <w:r w:rsidRPr="000A07F0">
        <w:rPr>
          <w:rFonts w:ascii="標楷體" w:eastAsia="標楷體" w:hAnsi="標楷體" w:hint="eastAsia"/>
          <w:sz w:val="28"/>
          <w:szCs w:val="28"/>
        </w:rPr>
        <w:t>，</w:t>
      </w:r>
      <w:r>
        <w:rPr>
          <w:rFonts w:ascii="標楷體" w:eastAsia="標楷體" w:hAnsi="標楷體" w:hint="eastAsia"/>
          <w:sz w:val="28"/>
          <w:szCs w:val="28"/>
        </w:rPr>
        <w:t>持續辦理</w:t>
      </w:r>
      <w:r w:rsidRPr="000A07F0">
        <w:rPr>
          <w:rFonts w:ascii="標楷體" w:eastAsia="標楷體" w:hAnsi="標楷體" w:hint="eastAsia"/>
          <w:sz w:val="28"/>
          <w:szCs w:val="28"/>
        </w:rPr>
        <w:t>「周易天山文化旅遊」在文化逐漸</w:t>
      </w:r>
      <w:r w:rsidRPr="00877B56">
        <w:rPr>
          <w:rFonts w:ascii="標楷體" w:eastAsia="標楷體" w:hAnsi="標楷體" w:hint="eastAsia"/>
          <w:sz w:val="28"/>
          <w:szCs w:val="28"/>
        </w:rPr>
        <w:t>強化</w:t>
      </w:r>
      <w:r w:rsidRPr="000A07F0">
        <w:rPr>
          <w:rFonts w:ascii="標楷體" w:eastAsia="標楷體" w:hAnsi="標楷體" w:hint="eastAsia"/>
          <w:sz w:val="28"/>
          <w:szCs w:val="28"/>
        </w:rPr>
        <w:t>與旅遊輾轉成形下之面貌，並以經驗研究個案作為案例，藉以</w:t>
      </w:r>
      <w:r w:rsidRPr="000A07F0">
        <w:rPr>
          <w:rFonts w:ascii="標楷體" w:eastAsia="標楷體" w:hAnsi="標楷體" w:hint="eastAsia"/>
          <w:color w:val="943634" w:themeColor="accent2" w:themeShade="BF"/>
          <w:sz w:val="28"/>
          <w:szCs w:val="28"/>
        </w:rPr>
        <w:t>厘清</w:t>
      </w:r>
      <w:r w:rsidRPr="000A07F0">
        <w:rPr>
          <w:rFonts w:ascii="標楷體" w:eastAsia="標楷體" w:hAnsi="標楷體" w:hint="eastAsia"/>
          <w:sz w:val="28"/>
          <w:szCs w:val="28"/>
        </w:rPr>
        <w:t>當中不同行動者的角色扮演，同時關注地方政府、旅遊企業、規劃者、社區居民與遊客在相互影響、衝撞下，對於現代地方發展與變遷的</w:t>
      </w:r>
      <w:r w:rsidRPr="000A07F0">
        <w:rPr>
          <w:rFonts w:ascii="標楷體" w:eastAsia="標楷體" w:hAnsi="標楷體" w:hint="eastAsia"/>
          <w:sz w:val="28"/>
          <w:szCs w:val="28"/>
        </w:rPr>
        <w:lastRenderedPageBreak/>
        <w:t>分析</w:t>
      </w:r>
      <w:r>
        <w:rPr>
          <w:rFonts w:ascii="標楷體" w:eastAsia="標楷體" w:hAnsi="標楷體" w:hint="eastAsia"/>
          <w:sz w:val="28"/>
          <w:szCs w:val="28"/>
        </w:rPr>
        <w:t>，同時未來</w:t>
      </w:r>
      <w:r w:rsidRPr="00877B56">
        <w:rPr>
          <w:rFonts w:ascii="標楷體" w:eastAsia="標楷體" w:hAnsi="標楷體" w:hint="eastAsia"/>
          <w:sz w:val="28"/>
          <w:szCs w:val="28"/>
        </w:rPr>
        <w:t>對旅遊惠民政策的宣講力度和特色旅遊紀念品的研發、生產，加大對旅遊行業的培訓力度和對景區安全警示的監督。</w:t>
      </w:r>
    </w:p>
    <w:p w:rsidR="00E770D2" w:rsidRPr="000A07F0" w:rsidRDefault="00E770D2">
      <w:pPr>
        <w:rPr>
          <w:rFonts w:ascii="標楷體" w:eastAsia="標楷體" w:hAnsi="標楷體"/>
          <w:sz w:val="28"/>
          <w:szCs w:val="28"/>
        </w:rPr>
      </w:pPr>
    </w:p>
    <w:p w:rsidR="00A646B4" w:rsidRPr="000A07F0" w:rsidRDefault="00A646B4">
      <w:pPr>
        <w:widowControl/>
        <w:rPr>
          <w:rFonts w:ascii="標楷體" w:eastAsia="標楷體" w:hAnsi="標楷體"/>
          <w:sz w:val="28"/>
          <w:szCs w:val="28"/>
        </w:rPr>
      </w:pPr>
      <w:r w:rsidRPr="000A07F0">
        <w:rPr>
          <w:rFonts w:ascii="標楷體" w:eastAsia="標楷體" w:hAnsi="標楷體"/>
          <w:sz w:val="28"/>
          <w:szCs w:val="28"/>
        </w:rPr>
        <w:br w:type="page"/>
      </w:r>
    </w:p>
    <w:p w:rsidR="001B4A81" w:rsidRPr="000A07F0" w:rsidRDefault="00CE3FC2" w:rsidP="001B4A81">
      <w:pPr>
        <w:rPr>
          <w:rFonts w:ascii="標楷體" w:eastAsia="標楷體" w:hAnsi="標楷體"/>
          <w:sz w:val="28"/>
          <w:szCs w:val="28"/>
        </w:rPr>
      </w:pPr>
      <w:r w:rsidRPr="000A07F0">
        <w:rPr>
          <w:rFonts w:ascii="標楷體" w:eastAsia="標楷體" w:hAnsi="標楷體" w:hint="eastAsia"/>
          <w:sz w:val="28"/>
          <w:szCs w:val="28"/>
        </w:rPr>
        <w:lastRenderedPageBreak/>
        <w:t>參考文獻：</w:t>
      </w:r>
    </w:p>
    <w:p w:rsidR="001B4A81" w:rsidRPr="000A07F0" w:rsidRDefault="00CE3FC2" w:rsidP="001B4A81">
      <w:pPr>
        <w:rPr>
          <w:rFonts w:ascii="標楷體" w:eastAsia="標楷體" w:hAnsi="標楷體"/>
          <w:sz w:val="28"/>
          <w:szCs w:val="28"/>
        </w:rPr>
      </w:pPr>
      <w:r w:rsidRPr="000A07F0">
        <w:rPr>
          <w:rFonts w:ascii="標楷體" w:eastAsia="標楷體" w:hAnsi="標楷體" w:hint="eastAsia"/>
          <w:sz w:val="28"/>
          <w:szCs w:val="28"/>
        </w:rPr>
        <w:t>一、書籍</w:t>
      </w:r>
    </w:p>
    <w:p w:rsidR="006721FE" w:rsidRPr="000A07F0" w:rsidRDefault="00CE3FC2" w:rsidP="006721FE">
      <w:pPr>
        <w:rPr>
          <w:rFonts w:ascii="標楷體" w:eastAsia="標楷體" w:hAnsi="標楷體"/>
          <w:sz w:val="28"/>
          <w:szCs w:val="28"/>
        </w:rPr>
      </w:pPr>
      <w:r w:rsidRPr="000A07F0">
        <w:rPr>
          <w:rFonts w:ascii="標楷體" w:eastAsia="標楷體" w:hAnsi="標楷體" w:hint="eastAsia"/>
          <w:sz w:val="28"/>
          <w:szCs w:val="28"/>
        </w:rPr>
        <w:t>孫再生</w:t>
      </w:r>
      <w:r w:rsidRPr="000A07F0">
        <w:rPr>
          <w:rFonts w:ascii="標楷體" w:eastAsia="標楷體" w:hAnsi="標楷體"/>
          <w:sz w:val="28"/>
          <w:szCs w:val="28"/>
        </w:rPr>
        <w:t>(1981)</w:t>
      </w:r>
      <w:r w:rsidRPr="000A07F0">
        <w:rPr>
          <w:rFonts w:ascii="標楷體" w:eastAsia="標楷體" w:hAnsi="標楷體" w:hint="eastAsia"/>
          <w:sz w:val="28"/>
          <w:szCs w:val="28"/>
        </w:rPr>
        <w:t>，《周易原義新證釋》。</w:t>
      </w:r>
    </w:p>
    <w:p w:rsidR="006721FE" w:rsidRPr="000A07F0" w:rsidRDefault="00CE3FC2" w:rsidP="006721FE">
      <w:pPr>
        <w:rPr>
          <w:rFonts w:ascii="標楷體" w:eastAsia="標楷體" w:hAnsi="標楷體"/>
          <w:sz w:val="28"/>
          <w:szCs w:val="28"/>
        </w:rPr>
      </w:pPr>
      <w:r w:rsidRPr="000A07F0">
        <w:rPr>
          <w:rFonts w:ascii="標楷體" w:eastAsia="標楷體" w:hAnsi="標楷體" w:hint="eastAsia"/>
          <w:sz w:val="28"/>
          <w:szCs w:val="28"/>
        </w:rPr>
        <w:t>吳卸耀、吳義方</w:t>
      </w:r>
      <w:r w:rsidRPr="000A07F0">
        <w:rPr>
          <w:rFonts w:ascii="標楷體" w:eastAsia="標楷體" w:hAnsi="標楷體"/>
          <w:sz w:val="28"/>
          <w:szCs w:val="28"/>
        </w:rPr>
        <w:t>(1993)</w:t>
      </w:r>
      <w:r w:rsidRPr="000A07F0">
        <w:rPr>
          <w:rFonts w:ascii="標楷體" w:eastAsia="標楷體" w:hAnsi="標楷體" w:hint="eastAsia"/>
          <w:sz w:val="28"/>
          <w:szCs w:val="28"/>
        </w:rPr>
        <w:t>，易經百事通。</w:t>
      </w:r>
    </w:p>
    <w:p w:rsidR="001B4A81" w:rsidRPr="000A07F0" w:rsidRDefault="00CE3FC2" w:rsidP="001B4A81">
      <w:pPr>
        <w:rPr>
          <w:rFonts w:ascii="標楷體" w:eastAsia="標楷體" w:hAnsi="標楷體"/>
          <w:sz w:val="28"/>
          <w:szCs w:val="28"/>
          <w:lang w:eastAsia="zh-CN"/>
        </w:rPr>
      </w:pPr>
      <w:r w:rsidRPr="000A07F0">
        <w:rPr>
          <w:rFonts w:ascii="標楷體" w:eastAsia="標楷體" w:hAnsi="標楷體" w:hint="eastAsia"/>
          <w:sz w:val="28"/>
          <w:szCs w:val="28"/>
        </w:rPr>
        <w:t>南懷瑾</w:t>
      </w:r>
      <w:r w:rsidRPr="000A07F0">
        <w:rPr>
          <w:rFonts w:ascii="標楷體" w:eastAsia="標楷體" w:hAnsi="標楷體"/>
          <w:sz w:val="28"/>
          <w:szCs w:val="28"/>
        </w:rPr>
        <w:t>(2000)</w:t>
      </w:r>
      <w:r w:rsidRPr="000A07F0">
        <w:rPr>
          <w:rFonts w:ascii="標楷體" w:eastAsia="標楷體" w:hAnsi="標楷體" w:hint="eastAsia"/>
          <w:sz w:val="28"/>
          <w:szCs w:val="28"/>
        </w:rPr>
        <w:t>，《道家密宗與東方神秘學》。</w:t>
      </w:r>
      <w:r w:rsidRPr="000A07F0">
        <w:rPr>
          <w:rFonts w:ascii="標楷體" w:eastAsia="標楷體" w:hAnsi="標楷體"/>
          <w:sz w:val="28"/>
          <w:szCs w:val="28"/>
        </w:rPr>
        <w:t>B</w:t>
      </w:r>
      <w:r w:rsidRPr="000A07F0">
        <w:rPr>
          <w:rFonts w:ascii="標楷體" w:eastAsia="標楷體" w:hAnsi="標楷體" w:hint="eastAsia"/>
          <w:sz w:val="28"/>
          <w:szCs w:val="28"/>
        </w:rPr>
        <w:t>‧約瑟夫‧派恩，詹姆斯‧</w:t>
      </w:r>
      <w:r w:rsidRPr="000A07F0">
        <w:rPr>
          <w:rFonts w:ascii="標楷體" w:eastAsia="標楷體" w:hAnsi="標楷體"/>
          <w:sz w:val="28"/>
          <w:szCs w:val="28"/>
        </w:rPr>
        <w:t>H</w:t>
      </w:r>
      <w:r w:rsidRPr="000A07F0">
        <w:rPr>
          <w:rFonts w:ascii="標楷體" w:eastAsia="標楷體" w:hAnsi="標楷體" w:hint="eastAsia"/>
          <w:sz w:val="28"/>
          <w:szCs w:val="28"/>
        </w:rPr>
        <w:t>‧吉爾摩</w:t>
      </w:r>
      <w:r w:rsidRPr="000A07F0">
        <w:rPr>
          <w:rFonts w:ascii="標楷體" w:eastAsia="標楷體" w:hAnsi="標楷體"/>
          <w:sz w:val="28"/>
          <w:szCs w:val="28"/>
        </w:rPr>
        <w:t>(2002)</w:t>
      </w:r>
      <w:r w:rsidRPr="000A07F0">
        <w:rPr>
          <w:rFonts w:ascii="標楷體" w:eastAsia="標楷體" w:hAnsi="標楷體" w:hint="eastAsia"/>
          <w:sz w:val="28"/>
          <w:szCs w:val="28"/>
        </w:rPr>
        <w:t>，《體驗經濟》。北京：機械工業出版社。</w:t>
      </w:r>
    </w:p>
    <w:p w:rsidR="001B4A81" w:rsidRPr="000A07F0" w:rsidRDefault="00CE3FC2" w:rsidP="001B4A81">
      <w:pPr>
        <w:rPr>
          <w:rFonts w:ascii="標楷體" w:eastAsia="標楷體" w:hAnsi="標楷體"/>
          <w:sz w:val="28"/>
          <w:szCs w:val="28"/>
          <w:lang w:eastAsia="zh-CN"/>
        </w:rPr>
      </w:pPr>
      <w:r w:rsidRPr="000A07F0">
        <w:rPr>
          <w:rFonts w:ascii="標楷體" w:eastAsia="標楷體" w:hAnsi="標楷體" w:hint="eastAsia"/>
          <w:sz w:val="28"/>
          <w:szCs w:val="28"/>
        </w:rPr>
        <w:t>劉鳳軍，雷丙寅，王豔霞</w:t>
      </w:r>
      <w:r w:rsidRPr="000A07F0">
        <w:rPr>
          <w:rFonts w:ascii="標楷體" w:eastAsia="標楷體" w:hAnsi="標楷體"/>
          <w:sz w:val="28"/>
          <w:szCs w:val="28"/>
        </w:rPr>
        <w:t>(2002)</w:t>
      </w:r>
      <w:r w:rsidRPr="000A07F0">
        <w:rPr>
          <w:rFonts w:ascii="標楷體" w:eastAsia="標楷體" w:hAnsi="標楷體" w:hint="eastAsia"/>
          <w:sz w:val="28"/>
          <w:szCs w:val="28"/>
        </w:rPr>
        <w:t>，《體驗經濟時代的消費需求及行銷戰略》。中國工業經濟。</w:t>
      </w:r>
    </w:p>
    <w:p w:rsidR="006721FE" w:rsidRPr="000A07F0" w:rsidRDefault="00CE3FC2" w:rsidP="006721FE">
      <w:pPr>
        <w:rPr>
          <w:rFonts w:ascii="標楷體" w:eastAsia="標楷體" w:hAnsi="標楷體"/>
          <w:sz w:val="28"/>
          <w:szCs w:val="28"/>
          <w:lang w:eastAsia="zh-CN"/>
        </w:rPr>
      </w:pPr>
      <w:r w:rsidRPr="000A07F0">
        <w:rPr>
          <w:rFonts w:ascii="標楷體" w:eastAsia="標楷體" w:hAnsi="標楷體" w:hint="eastAsia"/>
          <w:sz w:val="28"/>
          <w:szCs w:val="28"/>
        </w:rPr>
        <w:t>莊志民</w:t>
      </w:r>
      <w:r w:rsidRPr="000A07F0">
        <w:rPr>
          <w:rFonts w:ascii="標楷體" w:eastAsia="標楷體" w:hAnsi="標楷體"/>
          <w:sz w:val="28"/>
          <w:szCs w:val="28"/>
        </w:rPr>
        <w:t xml:space="preserve">(2005) </w:t>
      </w:r>
      <w:r w:rsidRPr="000A07F0">
        <w:rPr>
          <w:rFonts w:ascii="標楷體" w:eastAsia="標楷體" w:hAnsi="標楷體" w:hint="eastAsia"/>
          <w:sz w:val="28"/>
          <w:szCs w:val="28"/>
        </w:rPr>
        <w:t>《旅遊經濟文化研究》。上海：立信會計出版社。</w:t>
      </w:r>
    </w:p>
    <w:p w:rsidR="006721FE" w:rsidRPr="000A07F0" w:rsidRDefault="00CE3FC2" w:rsidP="006721FE">
      <w:pPr>
        <w:rPr>
          <w:rFonts w:ascii="標楷體" w:eastAsia="標楷體" w:hAnsi="標楷體"/>
          <w:sz w:val="28"/>
          <w:szCs w:val="28"/>
          <w:lang w:eastAsia="zh-CN"/>
        </w:rPr>
      </w:pPr>
      <w:r w:rsidRPr="000A07F0">
        <w:rPr>
          <w:rFonts w:ascii="標楷體" w:eastAsia="標楷體" w:hAnsi="標楷體" w:hint="eastAsia"/>
          <w:sz w:val="28"/>
          <w:szCs w:val="28"/>
        </w:rPr>
        <w:t>二、學報雜誌期刊</w:t>
      </w:r>
    </w:p>
    <w:p w:rsidR="006721FE" w:rsidRPr="000A07F0" w:rsidRDefault="00CE3FC2" w:rsidP="006721FE">
      <w:pPr>
        <w:rPr>
          <w:rFonts w:ascii="標楷體" w:eastAsia="標楷體" w:hAnsi="標楷體"/>
          <w:sz w:val="28"/>
          <w:szCs w:val="28"/>
        </w:rPr>
      </w:pPr>
      <w:r w:rsidRPr="000A07F0">
        <w:rPr>
          <w:rFonts w:ascii="標楷體" w:eastAsia="標楷體" w:hAnsi="標楷體" w:hint="eastAsia"/>
          <w:sz w:val="28"/>
          <w:szCs w:val="28"/>
        </w:rPr>
        <w:t>洪聰敏</w:t>
      </w:r>
      <w:r w:rsidRPr="000A07F0">
        <w:rPr>
          <w:rFonts w:ascii="標楷體" w:eastAsia="標楷體" w:hAnsi="標楷體"/>
          <w:sz w:val="28"/>
          <w:szCs w:val="28"/>
        </w:rPr>
        <w:t>(2002)</w:t>
      </w:r>
      <w:r w:rsidRPr="000A07F0">
        <w:rPr>
          <w:rFonts w:ascii="標楷體" w:eastAsia="標楷體" w:hAnsi="標楷體" w:hint="eastAsia"/>
          <w:sz w:val="28"/>
          <w:szCs w:val="28"/>
        </w:rPr>
        <w:t>，〈運動對老年人心智功能影響〉。國民體育季刊，</w:t>
      </w:r>
      <w:r w:rsidRPr="000A07F0">
        <w:rPr>
          <w:rFonts w:ascii="標楷體" w:eastAsia="標楷體" w:hAnsi="標楷體"/>
          <w:sz w:val="28"/>
          <w:szCs w:val="28"/>
        </w:rPr>
        <w:t>31(1)</w:t>
      </w:r>
    </w:p>
    <w:p w:rsidR="001B4A81" w:rsidRPr="000A07F0" w:rsidRDefault="00CE3FC2" w:rsidP="001B4A81">
      <w:pPr>
        <w:rPr>
          <w:rFonts w:ascii="標楷體" w:eastAsia="標楷體" w:hAnsi="標楷體"/>
          <w:sz w:val="28"/>
          <w:szCs w:val="28"/>
        </w:rPr>
      </w:pPr>
      <w:r w:rsidRPr="000A07F0">
        <w:rPr>
          <w:rFonts w:ascii="標楷體" w:eastAsia="標楷體" w:hAnsi="標楷體" w:hint="eastAsia"/>
          <w:sz w:val="28"/>
          <w:szCs w:val="28"/>
        </w:rPr>
        <w:t>丁原軍</w:t>
      </w:r>
      <w:r w:rsidRPr="000A07F0">
        <w:rPr>
          <w:rFonts w:ascii="標楷體" w:eastAsia="標楷體" w:hAnsi="標楷體"/>
          <w:sz w:val="28"/>
          <w:szCs w:val="28"/>
        </w:rPr>
        <w:t>(2003)</w:t>
      </w:r>
      <w:r w:rsidRPr="000A07F0">
        <w:rPr>
          <w:rFonts w:ascii="標楷體" w:eastAsia="標楷體" w:hAnsi="標楷體" w:hint="eastAsia"/>
          <w:sz w:val="28"/>
          <w:szCs w:val="28"/>
        </w:rPr>
        <w:t>，《體驗經濟與體驗行銷》。西安財經學院學報。</w:t>
      </w:r>
    </w:p>
    <w:p w:rsidR="001B4A81" w:rsidRPr="000A07F0" w:rsidRDefault="00CE3FC2" w:rsidP="001B4A81">
      <w:pPr>
        <w:rPr>
          <w:rFonts w:ascii="標楷體" w:eastAsia="標楷體" w:hAnsi="標楷體"/>
          <w:sz w:val="28"/>
          <w:szCs w:val="28"/>
        </w:rPr>
      </w:pPr>
      <w:r w:rsidRPr="000A07F0">
        <w:rPr>
          <w:rFonts w:ascii="標楷體" w:eastAsia="標楷體" w:hAnsi="標楷體" w:hint="eastAsia"/>
          <w:sz w:val="28"/>
          <w:szCs w:val="28"/>
        </w:rPr>
        <w:t>梁偉</w:t>
      </w:r>
      <w:r w:rsidRPr="000A07F0">
        <w:rPr>
          <w:rFonts w:ascii="標楷體" w:eastAsia="標楷體" w:hAnsi="標楷體"/>
          <w:sz w:val="28"/>
          <w:szCs w:val="28"/>
        </w:rPr>
        <w:t xml:space="preserve"> (2006) </w:t>
      </w:r>
      <w:r w:rsidRPr="000A07F0">
        <w:rPr>
          <w:rFonts w:ascii="標楷體" w:eastAsia="標楷體" w:hAnsi="標楷體" w:hint="eastAsia"/>
          <w:sz w:val="28"/>
          <w:szCs w:val="28"/>
        </w:rPr>
        <w:t>，〈體驗經濟時代的民俗旅遊產品行銷初探〉，紅河學院學報</w:t>
      </w:r>
      <w:r w:rsidRPr="000A07F0">
        <w:rPr>
          <w:rFonts w:ascii="標楷體" w:eastAsia="標楷體" w:hAnsi="標楷體"/>
          <w:sz w:val="28"/>
          <w:szCs w:val="28"/>
        </w:rPr>
        <w:t xml:space="preserve"> 4</w:t>
      </w:r>
      <w:r w:rsidRPr="000A07F0">
        <w:rPr>
          <w:rFonts w:ascii="標楷體" w:eastAsia="標楷體" w:hAnsi="標楷體" w:hint="eastAsia"/>
          <w:sz w:val="28"/>
          <w:szCs w:val="28"/>
        </w:rPr>
        <w:t>卷</w:t>
      </w:r>
      <w:r w:rsidRPr="000A07F0">
        <w:rPr>
          <w:rFonts w:ascii="標楷體" w:eastAsia="標楷體" w:hAnsi="標楷體"/>
          <w:sz w:val="28"/>
          <w:szCs w:val="28"/>
        </w:rPr>
        <w:t>2</w:t>
      </w:r>
      <w:r w:rsidRPr="000A07F0">
        <w:rPr>
          <w:rFonts w:ascii="標楷體" w:eastAsia="標楷體" w:hAnsi="標楷體" w:hint="eastAsia"/>
          <w:sz w:val="28"/>
          <w:szCs w:val="28"/>
        </w:rPr>
        <w:t>期，頁</w:t>
      </w:r>
      <w:r w:rsidRPr="000A07F0">
        <w:rPr>
          <w:rFonts w:ascii="標楷體" w:eastAsia="標楷體" w:hAnsi="標楷體"/>
          <w:sz w:val="28"/>
          <w:szCs w:val="28"/>
        </w:rPr>
        <w:t xml:space="preserve"> 57-60</w:t>
      </w:r>
      <w:r w:rsidRPr="000A07F0">
        <w:rPr>
          <w:rFonts w:ascii="標楷體" w:eastAsia="標楷體" w:hAnsi="標楷體" w:hint="eastAsia"/>
          <w:sz w:val="28"/>
          <w:szCs w:val="28"/>
        </w:rPr>
        <w:t>。</w:t>
      </w:r>
    </w:p>
    <w:p w:rsidR="001B4A81" w:rsidRPr="000A07F0" w:rsidRDefault="00CE3FC2" w:rsidP="001B4A81">
      <w:pPr>
        <w:rPr>
          <w:rFonts w:ascii="標楷體" w:eastAsia="標楷體" w:hAnsi="標楷體"/>
          <w:sz w:val="28"/>
          <w:szCs w:val="28"/>
        </w:rPr>
      </w:pPr>
      <w:r w:rsidRPr="000A07F0">
        <w:rPr>
          <w:rFonts w:ascii="標楷體" w:eastAsia="標楷體" w:hAnsi="標楷體" w:hint="eastAsia"/>
          <w:sz w:val="28"/>
          <w:szCs w:val="28"/>
        </w:rPr>
        <w:t>經典雜誌（</w:t>
      </w:r>
      <w:r w:rsidRPr="000A07F0">
        <w:rPr>
          <w:rFonts w:ascii="標楷體" w:eastAsia="標楷體" w:hAnsi="標楷體"/>
          <w:sz w:val="28"/>
          <w:szCs w:val="28"/>
        </w:rPr>
        <w:t>2011</w:t>
      </w:r>
      <w:r w:rsidRPr="000A07F0">
        <w:rPr>
          <w:rFonts w:ascii="標楷體" w:eastAsia="標楷體" w:hAnsi="標楷體" w:hint="eastAsia"/>
          <w:sz w:val="28"/>
          <w:szCs w:val="28"/>
        </w:rPr>
        <w:t>），〈馬背叼羊</w:t>
      </w:r>
      <w:r w:rsidRPr="000A07F0">
        <w:rPr>
          <w:rFonts w:ascii="標楷體" w:eastAsia="標楷體" w:hAnsi="標楷體"/>
          <w:sz w:val="28"/>
          <w:szCs w:val="28"/>
        </w:rPr>
        <w:t xml:space="preserve"> </w:t>
      </w:r>
      <w:r w:rsidRPr="000A07F0">
        <w:rPr>
          <w:rFonts w:ascii="標楷體" w:eastAsia="標楷體" w:hAnsi="標楷體" w:hint="eastAsia"/>
          <w:sz w:val="28"/>
          <w:szCs w:val="28"/>
        </w:rPr>
        <w:t>中亞草原上的古老競技〉，臺灣第</w:t>
      </w:r>
      <w:r w:rsidRPr="000A07F0">
        <w:rPr>
          <w:rFonts w:ascii="標楷體" w:eastAsia="標楷體" w:hAnsi="標楷體"/>
          <w:sz w:val="28"/>
          <w:szCs w:val="28"/>
        </w:rPr>
        <w:t>159</w:t>
      </w:r>
      <w:r w:rsidRPr="000A07F0">
        <w:rPr>
          <w:rFonts w:ascii="標楷體" w:eastAsia="標楷體" w:hAnsi="標楷體" w:hint="eastAsia"/>
          <w:sz w:val="28"/>
          <w:szCs w:val="28"/>
        </w:rPr>
        <w:t>期。</w:t>
      </w:r>
    </w:p>
    <w:p w:rsidR="001B4A81" w:rsidRPr="000A07F0" w:rsidRDefault="001B4A81">
      <w:pPr>
        <w:widowControl/>
        <w:rPr>
          <w:rFonts w:ascii="標楷體" w:eastAsia="標楷體" w:hAnsi="標楷體"/>
          <w:sz w:val="28"/>
          <w:szCs w:val="28"/>
        </w:rPr>
      </w:pPr>
      <w:r w:rsidRPr="000A07F0">
        <w:rPr>
          <w:rFonts w:ascii="標楷體" w:eastAsia="標楷體" w:hAnsi="標楷體"/>
          <w:sz w:val="28"/>
          <w:szCs w:val="28"/>
        </w:rPr>
        <w:br w:type="page"/>
      </w:r>
    </w:p>
    <w:p w:rsidR="001B4A81" w:rsidRPr="000A07F0" w:rsidRDefault="00CE3FC2" w:rsidP="001B4A81">
      <w:pPr>
        <w:rPr>
          <w:rFonts w:ascii="標楷體" w:eastAsia="標楷體" w:hAnsi="標楷體"/>
          <w:sz w:val="28"/>
          <w:szCs w:val="28"/>
        </w:rPr>
      </w:pPr>
      <w:r w:rsidRPr="000A07F0">
        <w:rPr>
          <w:rFonts w:ascii="標楷體" w:eastAsia="標楷體" w:hAnsi="標楷體" w:hint="eastAsia"/>
          <w:sz w:val="28"/>
          <w:szCs w:val="28"/>
        </w:rPr>
        <w:lastRenderedPageBreak/>
        <w:t>三、網頁</w:t>
      </w:r>
    </w:p>
    <w:p w:rsidR="001B4A81" w:rsidRPr="000A07F0" w:rsidRDefault="00CE3FC2" w:rsidP="001B4A81">
      <w:pPr>
        <w:rPr>
          <w:rFonts w:ascii="標楷體" w:eastAsia="標楷體" w:hAnsi="標楷體"/>
          <w:sz w:val="28"/>
          <w:szCs w:val="28"/>
        </w:rPr>
      </w:pPr>
      <w:r w:rsidRPr="000A07F0">
        <w:rPr>
          <w:rFonts w:ascii="標楷體" w:eastAsia="標楷體" w:hAnsi="標楷體" w:hint="eastAsia"/>
          <w:sz w:val="28"/>
          <w:szCs w:val="28"/>
        </w:rPr>
        <w:t>中國旅遊文化交流網。</w:t>
      </w:r>
      <w:r w:rsidR="00D1750D" w:rsidRPr="000A07F0">
        <w:fldChar w:fldCharType="begin"/>
      </w:r>
      <w:r w:rsidR="00D1750D" w:rsidRPr="000A07F0">
        <w:rPr>
          <w:rFonts w:ascii="標楷體" w:eastAsia="標楷體" w:hAnsi="標楷體"/>
        </w:rPr>
        <w:instrText xml:space="preserve"> HYPERLINK "http://www.chinatc66.com" </w:instrText>
      </w:r>
      <w:r w:rsidR="00D1750D" w:rsidRPr="000A07F0">
        <w:fldChar w:fldCharType="separate"/>
      </w:r>
      <w:r w:rsidRPr="000A07F0">
        <w:rPr>
          <w:rStyle w:val="ad"/>
          <w:rFonts w:ascii="標楷體" w:eastAsia="標楷體" w:hAnsi="標楷體"/>
          <w:sz w:val="28"/>
          <w:szCs w:val="28"/>
        </w:rPr>
        <w:t>http://www.chinatc66.com</w:t>
      </w:r>
      <w:r w:rsidR="00D1750D" w:rsidRPr="000A07F0">
        <w:rPr>
          <w:rStyle w:val="ad"/>
          <w:rFonts w:ascii="標楷體" w:eastAsia="標楷體" w:hAnsi="標楷體"/>
          <w:sz w:val="28"/>
          <w:szCs w:val="28"/>
        </w:rPr>
        <w:fldChar w:fldCharType="end"/>
      </w:r>
      <w:r w:rsidRPr="000A07F0">
        <w:rPr>
          <w:rFonts w:ascii="標楷體" w:eastAsia="標楷體" w:hAnsi="標楷體"/>
          <w:sz w:val="28"/>
          <w:szCs w:val="28"/>
        </w:rPr>
        <w:t>.</w:t>
      </w:r>
    </w:p>
    <w:p w:rsidR="009F4B3B" w:rsidRDefault="00CE3FC2" w:rsidP="001B4A81">
      <w:pPr>
        <w:rPr>
          <w:rFonts w:ascii="標楷體" w:eastAsia="標楷體" w:hAnsi="標楷體"/>
          <w:sz w:val="28"/>
          <w:szCs w:val="28"/>
        </w:rPr>
      </w:pPr>
      <w:r w:rsidRPr="009F4B3B">
        <w:rPr>
          <w:rFonts w:ascii="標楷體" w:eastAsia="標楷體" w:hAnsi="標楷體"/>
          <w:sz w:val="28"/>
          <w:szCs w:val="28"/>
        </w:rPr>
        <w:t>http://fukiclub.com/changes/63.php</w:t>
      </w:r>
    </w:p>
    <w:p w:rsidR="00662F8B" w:rsidRDefault="00CE3FC2" w:rsidP="001B4A81">
      <w:pPr>
        <w:rPr>
          <w:rFonts w:ascii="標楷體" w:eastAsia="標楷體" w:hAnsi="標楷體"/>
          <w:sz w:val="28"/>
          <w:szCs w:val="28"/>
        </w:rPr>
      </w:pPr>
      <w:r w:rsidRPr="00662F8B">
        <w:rPr>
          <w:rFonts w:ascii="標楷體" w:eastAsia="標楷體" w:hAnsi="標楷體"/>
          <w:sz w:val="28"/>
          <w:szCs w:val="28"/>
        </w:rPr>
        <w:t>5sing.kugou.com/</w:t>
      </w:r>
      <w:proofErr w:type="spellStart"/>
      <w:r w:rsidRPr="00662F8B">
        <w:rPr>
          <w:rFonts w:ascii="標楷體" w:eastAsia="標楷體" w:hAnsi="標楷體"/>
          <w:sz w:val="28"/>
          <w:szCs w:val="28"/>
        </w:rPr>
        <w:t>yc</w:t>
      </w:r>
      <w:proofErr w:type="spellEnd"/>
      <w:r w:rsidRPr="00662F8B">
        <w:rPr>
          <w:rFonts w:ascii="標楷體" w:eastAsia="標楷體" w:hAnsi="標楷體"/>
          <w:sz w:val="28"/>
          <w:szCs w:val="28"/>
        </w:rPr>
        <w:t>/1544077.html</w:t>
      </w:r>
    </w:p>
    <w:p w:rsidR="00666CB1" w:rsidRDefault="00CE3FC2" w:rsidP="001B4A81">
      <w:pPr>
        <w:rPr>
          <w:rFonts w:ascii="標楷體" w:eastAsia="標楷體" w:hAnsi="標楷體"/>
          <w:sz w:val="28"/>
          <w:szCs w:val="28"/>
        </w:rPr>
      </w:pPr>
      <w:r w:rsidRPr="00666CB1">
        <w:rPr>
          <w:rFonts w:ascii="標楷體" w:eastAsia="標楷體" w:hAnsi="標楷體"/>
          <w:sz w:val="28"/>
          <w:szCs w:val="28"/>
        </w:rPr>
        <w:t>http://www.hkfengshui.com/articles/20427</w:t>
      </w:r>
    </w:p>
    <w:p w:rsidR="004D371C" w:rsidRDefault="00CE3FC2" w:rsidP="001B4A81">
      <w:pPr>
        <w:rPr>
          <w:rFonts w:ascii="標楷體" w:eastAsia="標楷體" w:hAnsi="標楷體"/>
          <w:sz w:val="28"/>
          <w:szCs w:val="28"/>
        </w:rPr>
      </w:pPr>
      <w:r w:rsidRPr="004D371C">
        <w:rPr>
          <w:rFonts w:ascii="標楷體" w:eastAsia="標楷體" w:hAnsi="標楷體"/>
          <w:sz w:val="28"/>
          <w:szCs w:val="28"/>
        </w:rPr>
        <w:t>http://www.agri.cn/v20/SHXX/xcly/njjd/201404/t20140417_3874751.htm</w:t>
      </w:r>
    </w:p>
    <w:p w:rsidR="00A83E90" w:rsidRPr="000A07F0" w:rsidRDefault="00CE3FC2" w:rsidP="001B4A81">
      <w:pPr>
        <w:rPr>
          <w:rFonts w:ascii="標楷體" w:eastAsia="標楷體" w:hAnsi="標楷體"/>
          <w:sz w:val="28"/>
          <w:szCs w:val="28"/>
        </w:rPr>
      </w:pPr>
      <w:r w:rsidRPr="000A07F0">
        <w:rPr>
          <w:rFonts w:ascii="標楷體" w:eastAsia="標楷體" w:hAnsi="標楷體"/>
          <w:sz w:val="28"/>
          <w:szCs w:val="28"/>
        </w:rPr>
        <w:t>http://fukiclub.com/changes/64.php</w:t>
      </w:r>
    </w:p>
    <w:p w:rsidR="00C357DC" w:rsidRPr="000A07F0" w:rsidRDefault="00CE3FC2" w:rsidP="001B4A81">
      <w:pPr>
        <w:rPr>
          <w:rFonts w:ascii="標楷體" w:eastAsia="標楷體" w:hAnsi="標楷體"/>
          <w:sz w:val="28"/>
          <w:szCs w:val="28"/>
        </w:rPr>
      </w:pPr>
      <w:r w:rsidRPr="000A07F0">
        <w:rPr>
          <w:rFonts w:ascii="標楷體" w:eastAsia="標楷體" w:hAnsi="標楷體"/>
          <w:sz w:val="28"/>
          <w:szCs w:val="28"/>
        </w:rPr>
        <w:t>http://www.hkfengshui.com/articles/20427</w:t>
      </w:r>
    </w:p>
    <w:p w:rsidR="00443C1E" w:rsidRPr="000A07F0" w:rsidRDefault="00CE3FC2" w:rsidP="001B4A81">
      <w:pPr>
        <w:rPr>
          <w:rFonts w:ascii="標楷體" w:eastAsia="標楷體" w:hAnsi="標楷體"/>
          <w:sz w:val="28"/>
          <w:szCs w:val="28"/>
        </w:rPr>
      </w:pPr>
      <w:r w:rsidRPr="000A07F0">
        <w:rPr>
          <w:rFonts w:ascii="標楷體" w:eastAsia="標楷體" w:hAnsi="標楷體"/>
          <w:sz w:val="28"/>
          <w:szCs w:val="28"/>
        </w:rPr>
        <w:t>http://www.sjwm8.com/UploadFile/201311110729242195.png</w:t>
      </w:r>
    </w:p>
    <w:sectPr w:rsidR="00443C1E" w:rsidRPr="000A07F0">
      <w:footerReference w:type="default" r:id="rId2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61B" w:rsidRDefault="0087761B" w:rsidP="003E6A96">
      <w:r>
        <w:separator/>
      </w:r>
    </w:p>
  </w:endnote>
  <w:endnote w:type="continuationSeparator" w:id="0">
    <w:p w:rsidR="0087761B" w:rsidRDefault="0087761B" w:rsidP="003E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029032"/>
      <w:docPartObj>
        <w:docPartGallery w:val="Page Numbers (Bottom of Page)"/>
        <w:docPartUnique/>
      </w:docPartObj>
    </w:sdtPr>
    <w:sdtEndPr/>
    <w:sdtContent>
      <w:p w:rsidR="00371052" w:rsidRDefault="00371052">
        <w:pPr>
          <w:pStyle w:val="a5"/>
          <w:jc w:val="center"/>
        </w:pPr>
        <w:r>
          <w:fldChar w:fldCharType="begin"/>
        </w:r>
        <w:r>
          <w:instrText>PAGE   \* MERGEFORMAT</w:instrText>
        </w:r>
        <w:r>
          <w:fldChar w:fldCharType="separate"/>
        </w:r>
        <w:r w:rsidR="00CE3FC2" w:rsidRPr="00CE3FC2">
          <w:rPr>
            <w:noProof/>
            <w:lang w:val="zh-TW"/>
          </w:rPr>
          <w:t>1</w:t>
        </w:r>
        <w:r>
          <w:fldChar w:fldCharType="end"/>
        </w:r>
      </w:p>
    </w:sdtContent>
  </w:sdt>
  <w:p w:rsidR="00371052" w:rsidRDefault="003710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61B" w:rsidRDefault="0087761B" w:rsidP="003E6A96">
      <w:r>
        <w:separator/>
      </w:r>
    </w:p>
  </w:footnote>
  <w:footnote w:type="continuationSeparator" w:id="0">
    <w:p w:rsidR="0087761B" w:rsidRDefault="0087761B" w:rsidP="003E6A96">
      <w:r>
        <w:continuationSeparator/>
      </w:r>
    </w:p>
  </w:footnote>
  <w:footnote w:id="1">
    <w:p w:rsidR="00443C1E" w:rsidRPr="00216053" w:rsidRDefault="00443C1E">
      <w:pPr>
        <w:pStyle w:val="a7"/>
        <w:rPr>
          <w:rFonts w:ascii="標楷體" w:eastAsia="標楷體" w:hAnsi="標楷體"/>
        </w:rPr>
      </w:pPr>
      <w:r w:rsidRPr="00216053">
        <w:rPr>
          <w:rStyle w:val="a9"/>
          <w:rFonts w:ascii="標楷體" w:eastAsia="標楷體" w:hAnsi="標楷體"/>
        </w:rPr>
        <w:footnoteRef/>
      </w:r>
      <w:r w:rsidRPr="00216053">
        <w:rPr>
          <w:rFonts w:ascii="標楷體" w:eastAsia="標楷體" w:hAnsi="標楷體"/>
        </w:rPr>
        <w:t xml:space="preserve"> http://www.sjwm8.com/UploadFile/201311110729242195.png</w:t>
      </w:r>
    </w:p>
  </w:footnote>
  <w:footnote w:id="2">
    <w:p w:rsidR="00944F8A" w:rsidRPr="00216053" w:rsidRDefault="00944F8A">
      <w:pPr>
        <w:pStyle w:val="a7"/>
        <w:rPr>
          <w:rFonts w:ascii="標楷體" w:eastAsia="標楷體" w:hAnsi="標楷體"/>
        </w:rPr>
      </w:pPr>
      <w:r w:rsidRPr="00216053">
        <w:rPr>
          <w:rStyle w:val="a9"/>
          <w:rFonts w:ascii="標楷體" w:eastAsia="標楷體" w:hAnsi="標楷體"/>
        </w:rPr>
        <w:footnoteRef/>
      </w:r>
      <w:r w:rsidRPr="00216053">
        <w:rPr>
          <w:rFonts w:ascii="標楷體" w:eastAsia="標楷體" w:hAnsi="標楷體"/>
        </w:rPr>
        <w:t xml:space="preserve"> http://www.agri.cn/v20/SHXX/xcly/njjd/201404/t20140417_3874751.htm</w:t>
      </w:r>
    </w:p>
  </w:footnote>
  <w:footnote w:id="3">
    <w:p w:rsidR="0002615C" w:rsidRPr="00216053" w:rsidRDefault="0002615C">
      <w:pPr>
        <w:pStyle w:val="a7"/>
        <w:rPr>
          <w:rFonts w:ascii="標楷體" w:eastAsia="標楷體" w:hAnsi="標楷體"/>
        </w:rPr>
      </w:pPr>
      <w:r w:rsidRPr="00216053">
        <w:rPr>
          <w:rStyle w:val="a9"/>
          <w:rFonts w:ascii="標楷體" w:eastAsia="標楷體" w:hAnsi="標楷體"/>
        </w:rPr>
        <w:footnoteRef/>
      </w:r>
      <w:r w:rsidRPr="00216053">
        <w:rPr>
          <w:rFonts w:ascii="標楷體" w:eastAsia="標楷體" w:hAnsi="標楷體" w:hint="eastAsia"/>
        </w:rPr>
        <w:t>國家5A級旅遊景區為依照《旅遊景區質量等級的劃分與評定》國家標準（標準中對AAAAA級旅遊景區提出了12項條件，即旅遊交通、遊覽、旅遊安全、衛生、郵電服務、旅遊購物、經營管理、資源和環境的保護、旅遊資源吸引力、市場吸引力、年接待遊客量及遊客抽樣滿意率），經「全國旅遊景區質量等級評定委員會」組織評定，由國家旅遊局發布。</w:t>
      </w:r>
    </w:p>
  </w:footnote>
  <w:footnote w:id="4">
    <w:p w:rsidR="00BA30D9" w:rsidRPr="00216053" w:rsidRDefault="00BA30D9">
      <w:pPr>
        <w:pStyle w:val="a7"/>
        <w:rPr>
          <w:rFonts w:ascii="標楷體" w:eastAsia="標楷體" w:hAnsi="標楷體"/>
        </w:rPr>
      </w:pPr>
      <w:r w:rsidRPr="00216053">
        <w:rPr>
          <w:rStyle w:val="a9"/>
          <w:rFonts w:ascii="標楷體" w:eastAsia="標楷體" w:hAnsi="標楷體"/>
        </w:rPr>
        <w:footnoteRef/>
      </w:r>
      <w:r w:rsidRPr="00216053">
        <w:rPr>
          <w:rFonts w:ascii="標楷體" w:eastAsia="標楷體" w:hAnsi="標楷體" w:hint="eastAsia"/>
        </w:rPr>
        <w:t>演唱：吴琼</w:t>
      </w:r>
      <w:r w:rsidRPr="00216053">
        <w:rPr>
          <w:rFonts w:ascii="標楷體" w:eastAsia="標楷體" w:hAnsi="標楷體"/>
        </w:rPr>
        <w:t xml:space="preserve">; </w:t>
      </w:r>
      <w:r w:rsidRPr="00216053">
        <w:rPr>
          <w:rFonts w:ascii="標楷體" w:eastAsia="標楷體" w:hAnsi="標楷體" w:hint="eastAsia"/>
        </w:rPr>
        <w:t>作词：苗立逐</w:t>
      </w:r>
      <w:r w:rsidRPr="00216053">
        <w:rPr>
          <w:rFonts w:ascii="標楷體" w:eastAsia="標楷體" w:hAnsi="標楷體"/>
        </w:rPr>
        <w:t xml:space="preserve">; </w:t>
      </w:r>
      <w:r w:rsidRPr="00216053">
        <w:rPr>
          <w:rFonts w:ascii="標楷體" w:eastAsia="標楷體" w:hAnsi="標楷體" w:hint="eastAsia"/>
        </w:rPr>
        <w:t>作曲：杨培斌</w:t>
      </w:r>
      <w:r w:rsidRPr="00216053">
        <w:rPr>
          <w:rFonts w:ascii="標楷體" w:eastAsia="標楷體" w:hAnsi="標楷體"/>
        </w:rPr>
        <w:t xml:space="preserve">; </w:t>
      </w:r>
      <w:r w:rsidRPr="00216053">
        <w:rPr>
          <w:rFonts w:ascii="標楷體" w:eastAsia="標楷體" w:hAnsi="標楷體" w:hint="eastAsia"/>
        </w:rPr>
        <w:t>编曲：韩晟。</w:t>
      </w:r>
      <w:r w:rsidRPr="00216053">
        <w:rPr>
          <w:rFonts w:ascii="標楷體" w:eastAsia="標楷體" w:hAnsi="標楷體"/>
        </w:rPr>
        <w:t>5sing.kugou.com/</w:t>
      </w:r>
      <w:proofErr w:type="spellStart"/>
      <w:r w:rsidRPr="00216053">
        <w:rPr>
          <w:rFonts w:ascii="標楷體" w:eastAsia="標楷體" w:hAnsi="標楷體"/>
        </w:rPr>
        <w:t>yc</w:t>
      </w:r>
      <w:proofErr w:type="spellEnd"/>
      <w:r w:rsidRPr="00216053">
        <w:rPr>
          <w:rFonts w:ascii="標楷體" w:eastAsia="標楷體" w:hAnsi="標楷體"/>
        </w:rPr>
        <w:t>/1544077.html</w:t>
      </w:r>
    </w:p>
  </w:footnote>
  <w:footnote w:id="5">
    <w:p w:rsidR="00A646B4" w:rsidRPr="00216053" w:rsidRDefault="00A646B4" w:rsidP="00A646B4">
      <w:pPr>
        <w:pStyle w:val="a7"/>
        <w:rPr>
          <w:rFonts w:ascii="標楷體" w:eastAsia="標楷體" w:hAnsi="標楷體"/>
        </w:rPr>
      </w:pPr>
      <w:r w:rsidRPr="00216053">
        <w:rPr>
          <w:rStyle w:val="a9"/>
          <w:rFonts w:ascii="標楷體" w:eastAsia="標楷體" w:hAnsi="標楷體"/>
        </w:rPr>
        <w:footnoteRef/>
      </w:r>
      <w:r w:rsidRPr="00216053">
        <w:rPr>
          <w:rFonts w:ascii="標楷體" w:eastAsia="標楷體" w:hAnsi="標楷體" w:hint="eastAsia"/>
        </w:rPr>
        <w:t xml:space="preserve">梁偉(Wei Liang) ；紅河學院學報 4卷2期 (2006/04), </w:t>
      </w:r>
      <w:r w:rsidR="00DD1E5C">
        <w:rPr>
          <w:rFonts w:ascii="標楷體" w:eastAsia="標楷體" w:hAnsi="標楷體" w:hint="eastAsia"/>
        </w:rPr>
        <w:t>页</w:t>
      </w:r>
      <w:r w:rsidRPr="00216053">
        <w:rPr>
          <w:rFonts w:ascii="標楷體" w:eastAsia="標楷體" w:hAnsi="標楷體" w:hint="eastAsia"/>
        </w:rPr>
        <w:t>57-60</w:t>
      </w:r>
      <w:r w:rsidR="00DD1E5C">
        <w:rPr>
          <w:rFonts w:ascii="標楷體" w:eastAsia="標楷體" w:hAnsi="標楷體" w:hint="eastAsia"/>
        </w:rPr>
        <w:t>。</w:t>
      </w:r>
    </w:p>
  </w:footnote>
  <w:footnote w:id="6">
    <w:p w:rsidR="00C918BC" w:rsidRPr="00216053" w:rsidRDefault="00C918BC">
      <w:pPr>
        <w:pStyle w:val="a7"/>
        <w:rPr>
          <w:rFonts w:ascii="標楷體" w:eastAsia="標楷體" w:hAnsi="標楷體"/>
        </w:rPr>
      </w:pPr>
      <w:r w:rsidRPr="00216053">
        <w:rPr>
          <w:rStyle w:val="a9"/>
          <w:rFonts w:ascii="標楷體" w:eastAsia="標楷體" w:hAnsi="標楷體"/>
        </w:rPr>
        <w:footnoteRef/>
      </w:r>
      <w:r w:rsidRPr="00216053">
        <w:rPr>
          <w:rFonts w:ascii="標楷體" w:eastAsia="標楷體" w:hAnsi="標楷體" w:hint="eastAsia"/>
        </w:rPr>
        <w:t>经典杂志</w:t>
      </w:r>
      <w:r w:rsidR="001B4A81" w:rsidRPr="00216053">
        <w:rPr>
          <w:rFonts w:ascii="標楷體" w:eastAsia="標楷體" w:hAnsi="標楷體" w:hint="eastAsia"/>
        </w:rPr>
        <w:t>（2011）</w:t>
      </w:r>
      <w:r w:rsidRPr="00216053">
        <w:rPr>
          <w:rFonts w:ascii="標楷體" w:eastAsia="標楷體" w:hAnsi="標楷體" w:hint="eastAsia"/>
        </w:rPr>
        <w:t>，馬背叼羊 中亞草原上的古老競技，</w:t>
      </w:r>
      <w:r w:rsidR="00C51672" w:rsidRPr="00216053">
        <w:rPr>
          <w:rFonts w:ascii="標楷體" w:eastAsia="標楷體" w:hAnsi="標楷體" w:hint="eastAsia"/>
        </w:rPr>
        <w:t>台湾</w:t>
      </w:r>
      <w:r w:rsidRPr="00216053">
        <w:rPr>
          <w:rFonts w:ascii="標楷體" w:eastAsia="標楷體" w:hAnsi="標楷體" w:hint="eastAsia"/>
        </w:rPr>
        <w:t>第159期</w:t>
      </w:r>
      <w:r w:rsidR="001B4A81" w:rsidRPr="00216053">
        <w:rPr>
          <w:rFonts w:ascii="標楷體" w:eastAsia="標楷體" w:hAnsi="標楷體" w:hint="eastAsia"/>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550"/>
    <w:rsid w:val="0002615C"/>
    <w:rsid w:val="00043788"/>
    <w:rsid w:val="000442D1"/>
    <w:rsid w:val="00066E66"/>
    <w:rsid w:val="000670FF"/>
    <w:rsid w:val="00091C88"/>
    <w:rsid w:val="00093BAF"/>
    <w:rsid w:val="00094A5C"/>
    <w:rsid w:val="000A07F0"/>
    <w:rsid w:val="000B7A3D"/>
    <w:rsid w:val="000C3939"/>
    <w:rsid w:val="00143981"/>
    <w:rsid w:val="00150BCE"/>
    <w:rsid w:val="0016177F"/>
    <w:rsid w:val="00170F38"/>
    <w:rsid w:val="0017404E"/>
    <w:rsid w:val="001B4A81"/>
    <w:rsid w:val="001D54AF"/>
    <w:rsid w:val="001E465E"/>
    <w:rsid w:val="001E664D"/>
    <w:rsid w:val="00216053"/>
    <w:rsid w:val="002223FC"/>
    <w:rsid w:val="00291B27"/>
    <w:rsid w:val="002B40D3"/>
    <w:rsid w:val="002B6C23"/>
    <w:rsid w:val="002D1579"/>
    <w:rsid w:val="002D162F"/>
    <w:rsid w:val="002E14CF"/>
    <w:rsid w:val="0030543B"/>
    <w:rsid w:val="0032510A"/>
    <w:rsid w:val="003256DE"/>
    <w:rsid w:val="00366002"/>
    <w:rsid w:val="00371052"/>
    <w:rsid w:val="003771F4"/>
    <w:rsid w:val="00377212"/>
    <w:rsid w:val="003B659F"/>
    <w:rsid w:val="003D1C8A"/>
    <w:rsid w:val="003E6A96"/>
    <w:rsid w:val="00405871"/>
    <w:rsid w:val="00423F03"/>
    <w:rsid w:val="00443C1E"/>
    <w:rsid w:val="004779CB"/>
    <w:rsid w:val="0048372F"/>
    <w:rsid w:val="00487CEF"/>
    <w:rsid w:val="00487DDC"/>
    <w:rsid w:val="004A45AE"/>
    <w:rsid w:val="004A78F5"/>
    <w:rsid w:val="004D06B6"/>
    <w:rsid w:val="004D371C"/>
    <w:rsid w:val="004D7931"/>
    <w:rsid w:val="004E500B"/>
    <w:rsid w:val="005042AA"/>
    <w:rsid w:val="0055088B"/>
    <w:rsid w:val="005A65FD"/>
    <w:rsid w:val="005E4BC7"/>
    <w:rsid w:val="00603C6E"/>
    <w:rsid w:val="00607E9B"/>
    <w:rsid w:val="00611A0D"/>
    <w:rsid w:val="006149D0"/>
    <w:rsid w:val="00623470"/>
    <w:rsid w:val="00635B99"/>
    <w:rsid w:val="00650550"/>
    <w:rsid w:val="00650F98"/>
    <w:rsid w:val="00662F8B"/>
    <w:rsid w:val="00666CB1"/>
    <w:rsid w:val="006721FE"/>
    <w:rsid w:val="00674DE6"/>
    <w:rsid w:val="006763C5"/>
    <w:rsid w:val="00695EB5"/>
    <w:rsid w:val="006B1AD2"/>
    <w:rsid w:val="006B7C36"/>
    <w:rsid w:val="006D22DA"/>
    <w:rsid w:val="006D2AC3"/>
    <w:rsid w:val="006E3E90"/>
    <w:rsid w:val="007138F5"/>
    <w:rsid w:val="007257F1"/>
    <w:rsid w:val="00727DDD"/>
    <w:rsid w:val="00734D7F"/>
    <w:rsid w:val="0073733C"/>
    <w:rsid w:val="007437B1"/>
    <w:rsid w:val="007B3632"/>
    <w:rsid w:val="007C774A"/>
    <w:rsid w:val="007D7CEC"/>
    <w:rsid w:val="0080502C"/>
    <w:rsid w:val="00807FF4"/>
    <w:rsid w:val="00846624"/>
    <w:rsid w:val="008467F5"/>
    <w:rsid w:val="00853D58"/>
    <w:rsid w:val="00864819"/>
    <w:rsid w:val="008655F4"/>
    <w:rsid w:val="0087761B"/>
    <w:rsid w:val="00877B56"/>
    <w:rsid w:val="008A1BF1"/>
    <w:rsid w:val="008C50C5"/>
    <w:rsid w:val="008D1057"/>
    <w:rsid w:val="008E26A8"/>
    <w:rsid w:val="008F67D0"/>
    <w:rsid w:val="0091055A"/>
    <w:rsid w:val="00910B40"/>
    <w:rsid w:val="00915992"/>
    <w:rsid w:val="0091694E"/>
    <w:rsid w:val="00921194"/>
    <w:rsid w:val="00942C09"/>
    <w:rsid w:val="00944F8A"/>
    <w:rsid w:val="00956A25"/>
    <w:rsid w:val="009B6B5B"/>
    <w:rsid w:val="009D3E7D"/>
    <w:rsid w:val="009F4B3B"/>
    <w:rsid w:val="00A11EEC"/>
    <w:rsid w:val="00A26C25"/>
    <w:rsid w:val="00A579C9"/>
    <w:rsid w:val="00A60A9B"/>
    <w:rsid w:val="00A646B4"/>
    <w:rsid w:val="00A74640"/>
    <w:rsid w:val="00A755E8"/>
    <w:rsid w:val="00A83E90"/>
    <w:rsid w:val="00AC0CE4"/>
    <w:rsid w:val="00AC5D17"/>
    <w:rsid w:val="00BA30D9"/>
    <w:rsid w:val="00BC6F49"/>
    <w:rsid w:val="00BD1008"/>
    <w:rsid w:val="00BD6D1E"/>
    <w:rsid w:val="00BE7F87"/>
    <w:rsid w:val="00C12438"/>
    <w:rsid w:val="00C17C01"/>
    <w:rsid w:val="00C357DC"/>
    <w:rsid w:val="00C471A8"/>
    <w:rsid w:val="00C51672"/>
    <w:rsid w:val="00C63A51"/>
    <w:rsid w:val="00C77081"/>
    <w:rsid w:val="00C918BC"/>
    <w:rsid w:val="00CA1034"/>
    <w:rsid w:val="00CB733E"/>
    <w:rsid w:val="00CB7A66"/>
    <w:rsid w:val="00CC3F53"/>
    <w:rsid w:val="00CC45B3"/>
    <w:rsid w:val="00CE3FC2"/>
    <w:rsid w:val="00CF656B"/>
    <w:rsid w:val="00D03422"/>
    <w:rsid w:val="00D1750D"/>
    <w:rsid w:val="00D43BDD"/>
    <w:rsid w:val="00D853AA"/>
    <w:rsid w:val="00DA1FE6"/>
    <w:rsid w:val="00DC4E9E"/>
    <w:rsid w:val="00DD1E5C"/>
    <w:rsid w:val="00DE0646"/>
    <w:rsid w:val="00DE2F53"/>
    <w:rsid w:val="00E141EA"/>
    <w:rsid w:val="00E20020"/>
    <w:rsid w:val="00E770D2"/>
    <w:rsid w:val="00E80D4F"/>
    <w:rsid w:val="00EA6D17"/>
    <w:rsid w:val="00EC6F14"/>
    <w:rsid w:val="00ED1763"/>
    <w:rsid w:val="00F12DF4"/>
    <w:rsid w:val="00F250B2"/>
    <w:rsid w:val="00F47FB4"/>
    <w:rsid w:val="00F519DA"/>
    <w:rsid w:val="00F85AAE"/>
    <w:rsid w:val="00FC357C"/>
    <w:rsid w:val="00FC4B2E"/>
    <w:rsid w:val="00FD0A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6A96"/>
    <w:pPr>
      <w:tabs>
        <w:tab w:val="center" w:pos="4153"/>
        <w:tab w:val="right" w:pos="8306"/>
      </w:tabs>
      <w:snapToGrid w:val="0"/>
    </w:pPr>
    <w:rPr>
      <w:sz w:val="20"/>
      <w:szCs w:val="20"/>
    </w:rPr>
  </w:style>
  <w:style w:type="character" w:customStyle="1" w:styleId="a4">
    <w:name w:val="頁首 字元"/>
    <w:basedOn w:val="a0"/>
    <w:link w:val="a3"/>
    <w:uiPriority w:val="99"/>
    <w:rsid w:val="003E6A96"/>
    <w:rPr>
      <w:sz w:val="20"/>
      <w:szCs w:val="20"/>
    </w:rPr>
  </w:style>
  <w:style w:type="paragraph" w:styleId="a5">
    <w:name w:val="footer"/>
    <w:basedOn w:val="a"/>
    <w:link w:val="a6"/>
    <w:uiPriority w:val="99"/>
    <w:unhideWhenUsed/>
    <w:rsid w:val="003E6A96"/>
    <w:pPr>
      <w:tabs>
        <w:tab w:val="center" w:pos="4153"/>
        <w:tab w:val="right" w:pos="8306"/>
      </w:tabs>
      <w:snapToGrid w:val="0"/>
    </w:pPr>
    <w:rPr>
      <w:sz w:val="20"/>
      <w:szCs w:val="20"/>
    </w:rPr>
  </w:style>
  <w:style w:type="character" w:customStyle="1" w:styleId="a6">
    <w:name w:val="頁尾 字元"/>
    <w:basedOn w:val="a0"/>
    <w:link w:val="a5"/>
    <w:uiPriority w:val="99"/>
    <w:rsid w:val="003E6A96"/>
    <w:rPr>
      <w:sz w:val="20"/>
      <w:szCs w:val="20"/>
    </w:rPr>
  </w:style>
  <w:style w:type="paragraph" w:styleId="a7">
    <w:name w:val="footnote text"/>
    <w:basedOn w:val="a"/>
    <w:link w:val="a8"/>
    <w:uiPriority w:val="99"/>
    <w:semiHidden/>
    <w:unhideWhenUsed/>
    <w:rsid w:val="00C918BC"/>
    <w:pPr>
      <w:snapToGrid w:val="0"/>
    </w:pPr>
    <w:rPr>
      <w:sz w:val="20"/>
      <w:szCs w:val="20"/>
    </w:rPr>
  </w:style>
  <w:style w:type="character" w:customStyle="1" w:styleId="a8">
    <w:name w:val="註腳文字 字元"/>
    <w:basedOn w:val="a0"/>
    <w:link w:val="a7"/>
    <w:uiPriority w:val="99"/>
    <w:semiHidden/>
    <w:rsid w:val="00C918BC"/>
    <w:rPr>
      <w:sz w:val="20"/>
      <w:szCs w:val="20"/>
    </w:rPr>
  </w:style>
  <w:style w:type="character" w:styleId="a9">
    <w:name w:val="footnote reference"/>
    <w:basedOn w:val="a0"/>
    <w:uiPriority w:val="99"/>
    <w:semiHidden/>
    <w:unhideWhenUsed/>
    <w:rsid w:val="00C918BC"/>
    <w:rPr>
      <w:vertAlign w:val="superscript"/>
    </w:rPr>
  </w:style>
  <w:style w:type="table" w:styleId="aa">
    <w:name w:val="Table Grid"/>
    <w:basedOn w:val="a1"/>
    <w:uiPriority w:val="59"/>
    <w:rsid w:val="00443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43C1E"/>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443C1E"/>
    <w:rPr>
      <w:rFonts w:asciiTheme="majorHAnsi" w:eastAsiaTheme="majorEastAsia" w:hAnsiTheme="majorHAnsi" w:cstheme="majorBidi"/>
      <w:sz w:val="18"/>
      <w:szCs w:val="18"/>
    </w:rPr>
  </w:style>
  <w:style w:type="character" w:styleId="ad">
    <w:name w:val="Hyperlink"/>
    <w:basedOn w:val="a0"/>
    <w:uiPriority w:val="99"/>
    <w:unhideWhenUsed/>
    <w:rsid w:val="00443C1E"/>
    <w:rPr>
      <w:color w:val="0000FF" w:themeColor="hyperlink"/>
      <w:u w:val="single"/>
    </w:rPr>
  </w:style>
  <w:style w:type="paragraph" w:styleId="Web">
    <w:name w:val="Normal (Web)"/>
    <w:basedOn w:val="a"/>
    <w:uiPriority w:val="99"/>
    <w:unhideWhenUsed/>
    <w:rsid w:val="00650F98"/>
    <w:pPr>
      <w:widowControl/>
      <w:spacing w:before="100" w:beforeAutospacing="1" w:after="100" w:afterAutospacing="1"/>
    </w:pPr>
    <w:rPr>
      <w:rFonts w:ascii="新細明體" w:eastAsia="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6A96"/>
    <w:pPr>
      <w:tabs>
        <w:tab w:val="center" w:pos="4153"/>
        <w:tab w:val="right" w:pos="8306"/>
      </w:tabs>
      <w:snapToGrid w:val="0"/>
    </w:pPr>
    <w:rPr>
      <w:sz w:val="20"/>
      <w:szCs w:val="20"/>
    </w:rPr>
  </w:style>
  <w:style w:type="character" w:customStyle="1" w:styleId="a4">
    <w:name w:val="頁首 字元"/>
    <w:basedOn w:val="a0"/>
    <w:link w:val="a3"/>
    <w:uiPriority w:val="99"/>
    <w:rsid w:val="003E6A96"/>
    <w:rPr>
      <w:sz w:val="20"/>
      <w:szCs w:val="20"/>
    </w:rPr>
  </w:style>
  <w:style w:type="paragraph" w:styleId="a5">
    <w:name w:val="footer"/>
    <w:basedOn w:val="a"/>
    <w:link w:val="a6"/>
    <w:uiPriority w:val="99"/>
    <w:unhideWhenUsed/>
    <w:rsid w:val="003E6A96"/>
    <w:pPr>
      <w:tabs>
        <w:tab w:val="center" w:pos="4153"/>
        <w:tab w:val="right" w:pos="8306"/>
      </w:tabs>
      <w:snapToGrid w:val="0"/>
    </w:pPr>
    <w:rPr>
      <w:sz w:val="20"/>
      <w:szCs w:val="20"/>
    </w:rPr>
  </w:style>
  <w:style w:type="character" w:customStyle="1" w:styleId="a6">
    <w:name w:val="頁尾 字元"/>
    <w:basedOn w:val="a0"/>
    <w:link w:val="a5"/>
    <w:uiPriority w:val="99"/>
    <w:rsid w:val="003E6A96"/>
    <w:rPr>
      <w:sz w:val="20"/>
      <w:szCs w:val="20"/>
    </w:rPr>
  </w:style>
  <w:style w:type="paragraph" w:styleId="a7">
    <w:name w:val="footnote text"/>
    <w:basedOn w:val="a"/>
    <w:link w:val="a8"/>
    <w:uiPriority w:val="99"/>
    <w:semiHidden/>
    <w:unhideWhenUsed/>
    <w:rsid w:val="00C918BC"/>
    <w:pPr>
      <w:snapToGrid w:val="0"/>
    </w:pPr>
    <w:rPr>
      <w:sz w:val="20"/>
      <w:szCs w:val="20"/>
    </w:rPr>
  </w:style>
  <w:style w:type="character" w:customStyle="1" w:styleId="a8">
    <w:name w:val="註腳文字 字元"/>
    <w:basedOn w:val="a0"/>
    <w:link w:val="a7"/>
    <w:uiPriority w:val="99"/>
    <w:semiHidden/>
    <w:rsid w:val="00C918BC"/>
    <w:rPr>
      <w:sz w:val="20"/>
      <w:szCs w:val="20"/>
    </w:rPr>
  </w:style>
  <w:style w:type="character" w:styleId="a9">
    <w:name w:val="footnote reference"/>
    <w:basedOn w:val="a0"/>
    <w:uiPriority w:val="99"/>
    <w:semiHidden/>
    <w:unhideWhenUsed/>
    <w:rsid w:val="00C918BC"/>
    <w:rPr>
      <w:vertAlign w:val="superscript"/>
    </w:rPr>
  </w:style>
  <w:style w:type="table" w:styleId="aa">
    <w:name w:val="Table Grid"/>
    <w:basedOn w:val="a1"/>
    <w:uiPriority w:val="59"/>
    <w:rsid w:val="00443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43C1E"/>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443C1E"/>
    <w:rPr>
      <w:rFonts w:asciiTheme="majorHAnsi" w:eastAsiaTheme="majorEastAsia" w:hAnsiTheme="majorHAnsi" w:cstheme="majorBidi"/>
      <w:sz w:val="18"/>
      <w:szCs w:val="18"/>
    </w:rPr>
  </w:style>
  <w:style w:type="character" w:styleId="ad">
    <w:name w:val="Hyperlink"/>
    <w:basedOn w:val="a0"/>
    <w:uiPriority w:val="99"/>
    <w:unhideWhenUsed/>
    <w:rsid w:val="00443C1E"/>
    <w:rPr>
      <w:color w:val="0000FF" w:themeColor="hyperlink"/>
      <w:u w:val="single"/>
    </w:rPr>
  </w:style>
  <w:style w:type="paragraph" w:styleId="Web">
    <w:name w:val="Normal (Web)"/>
    <w:basedOn w:val="a"/>
    <w:uiPriority w:val="99"/>
    <w:unhideWhenUsed/>
    <w:rsid w:val="00650F98"/>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02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064DA-D34D-440A-96AF-5B4A0141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20</Pages>
  <Words>1104</Words>
  <Characters>6298</Characters>
  <Application>Microsoft Office Word</Application>
  <DocSecurity>0</DocSecurity>
  <Lines>52</Lines>
  <Paragraphs>14</Paragraphs>
  <ScaleCrop>false</ScaleCrop>
  <Company/>
  <LinksUpToDate>false</LinksUpToDate>
  <CharactersWithSpaces>7388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wenlurg</dc:creator>
  <cp:lastModifiedBy>wenzao</cp:lastModifiedBy>
  <cp:revision>39</cp:revision>
  <dcterms:created xsi:type="dcterms:W3CDTF">2016-07-29T01:21:00Z</dcterms:created>
  <dcterms:modified xsi:type="dcterms:W3CDTF">2016-09-23T04:04:00Z</dcterms:modified>
</cp:coreProperties>
</file>