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643" w:rsidRPr="006430FF" w:rsidRDefault="00931643" w:rsidP="00931643">
      <w:pPr>
        <w:spacing w:line="360" w:lineRule="auto"/>
        <w:ind w:firstLineChars="150" w:firstLine="420"/>
        <w:jc w:val="center"/>
        <w:rPr>
          <w:rFonts w:ascii="標楷體" w:eastAsia="標楷體" w:hAnsi="標楷體" w:hint="eastAsia"/>
          <w:b/>
          <w:sz w:val="28"/>
          <w:szCs w:val="28"/>
        </w:rPr>
      </w:pPr>
      <w:r w:rsidRPr="006430FF">
        <w:rPr>
          <w:rFonts w:ascii="標楷體" w:eastAsia="標楷體" w:hAnsi="標楷體" w:hint="eastAsia"/>
          <w:b/>
          <w:sz w:val="28"/>
          <w:szCs w:val="28"/>
        </w:rPr>
        <w:t>序</w:t>
      </w:r>
    </w:p>
    <w:p w:rsidR="00931643" w:rsidRPr="006D2408" w:rsidRDefault="00931643" w:rsidP="00931643">
      <w:pPr>
        <w:spacing w:line="360" w:lineRule="auto"/>
        <w:ind w:firstLineChars="150" w:firstLine="420"/>
        <w:rPr>
          <w:rFonts w:ascii="標楷體" w:eastAsia="標楷體" w:hAnsi="標楷體" w:hint="eastAsia"/>
          <w:sz w:val="28"/>
          <w:szCs w:val="28"/>
        </w:rPr>
      </w:pPr>
    </w:p>
    <w:p w:rsidR="00931643" w:rsidRPr="006D2408" w:rsidRDefault="00931643" w:rsidP="00931643">
      <w:pPr>
        <w:spacing w:line="360" w:lineRule="auto"/>
        <w:ind w:firstLineChars="150" w:firstLine="420"/>
        <w:rPr>
          <w:rFonts w:ascii="標楷體" w:eastAsia="標楷體" w:hAnsi="標楷體" w:hint="eastAsia"/>
          <w:sz w:val="28"/>
          <w:szCs w:val="28"/>
        </w:rPr>
      </w:pPr>
      <w:r w:rsidRPr="006D2408">
        <w:rPr>
          <w:rFonts w:ascii="標楷體" w:eastAsia="標楷體" w:hAnsi="標楷體" w:hint="eastAsia"/>
          <w:sz w:val="28"/>
          <w:szCs w:val="28"/>
        </w:rPr>
        <w:t>英語學習經常讓許多學子感覺難過與無力。最常聽到的困擾不外：「單字背不起來」，「閱讀能力太差」，「聽力抓不到重點」，「</w:t>
      </w:r>
      <w:proofErr w:type="gramStart"/>
      <w:r w:rsidRPr="006D2408">
        <w:rPr>
          <w:rFonts w:ascii="標楷體" w:eastAsia="標楷體" w:hAnsi="標楷體" w:hint="eastAsia"/>
          <w:sz w:val="28"/>
          <w:szCs w:val="28"/>
        </w:rPr>
        <w:t>口說不流暢</w:t>
      </w:r>
      <w:proofErr w:type="gramEnd"/>
      <w:r w:rsidRPr="006D2408">
        <w:rPr>
          <w:rFonts w:ascii="標楷體" w:eastAsia="標楷體" w:hAnsi="標楷體" w:hint="eastAsia"/>
          <w:sz w:val="28"/>
          <w:szCs w:val="28"/>
        </w:rPr>
        <w:t>」，「文法公式不會應用」，「寫作不知如何下手」。對於英語的恐懼與學習上的挫折往往讓學生們喪失學習的動機以及勇氣。</w:t>
      </w:r>
    </w:p>
    <w:p w:rsidR="00931643" w:rsidRPr="006D2408" w:rsidRDefault="00931643" w:rsidP="00931643">
      <w:pPr>
        <w:spacing w:line="360" w:lineRule="auto"/>
        <w:ind w:firstLineChars="150" w:firstLine="420"/>
        <w:rPr>
          <w:rFonts w:ascii="標楷體" w:eastAsia="標楷體" w:hAnsi="標楷體" w:hint="eastAsia"/>
          <w:sz w:val="28"/>
          <w:szCs w:val="28"/>
        </w:rPr>
      </w:pPr>
      <w:r w:rsidRPr="006D2408">
        <w:rPr>
          <w:rFonts w:ascii="標楷體" w:eastAsia="標楷體" w:hAnsi="標楷體" w:hint="eastAsia"/>
          <w:sz w:val="28"/>
          <w:szCs w:val="28"/>
        </w:rPr>
        <w:t>本書針對學生面臨的常見問題，以教育部大學英語能力指標2至 6級為根據，對照歐盟英語能力指標為A2 至B1，循序漸進。每</w:t>
      </w:r>
      <w:proofErr w:type="gramStart"/>
      <w:r w:rsidRPr="006D2408">
        <w:rPr>
          <w:rFonts w:ascii="標楷體" w:eastAsia="標楷體" w:hAnsi="標楷體" w:hint="eastAsia"/>
          <w:sz w:val="28"/>
          <w:szCs w:val="28"/>
        </w:rPr>
        <w:t>個</w:t>
      </w:r>
      <w:proofErr w:type="gramEnd"/>
      <w:r w:rsidRPr="006D2408">
        <w:rPr>
          <w:rFonts w:ascii="標楷體" w:eastAsia="標楷體" w:hAnsi="標楷體" w:hint="eastAsia"/>
          <w:sz w:val="28"/>
          <w:szCs w:val="28"/>
        </w:rPr>
        <w:t>單元包括單字、閱讀、文法、聽力、口說、寫作以及特殊目的英文(ESP)等七大項目。每</w:t>
      </w:r>
      <w:proofErr w:type="gramStart"/>
      <w:r w:rsidRPr="006D2408">
        <w:rPr>
          <w:rFonts w:ascii="標楷體" w:eastAsia="標楷體" w:hAnsi="標楷體" w:hint="eastAsia"/>
          <w:sz w:val="28"/>
          <w:szCs w:val="28"/>
        </w:rPr>
        <w:t>個</w:t>
      </w:r>
      <w:proofErr w:type="gramEnd"/>
      <w:r w:rsidRPr="006D2408">
        <w:rPr>
          <w:rFonts w:ascii="標楷體" w:eastAsia="標楷體" w:hAnsi="標楷體" w:hint="eastAsia"/>
          <w:sz w:val="28"/>
          <w:szCs w:val="28"/>
        </w:rPr>
        <w:t>項目融入英語學習策略，以幫助學生更有效率地完成每種技能的學習，進而鍛鍊其往後英語學習上的自主能力。</w:t>
      </w:r>
    </w:p>
    <w:p w:rsidR="00931643" w:rsidRPr="006D2408" w:rsidRDefault="00931643" w:rsidP="00931643">
      <w:pPr>
        <w:spacing w:line="360" w:lineRule="auto"/>
        <w:ind w:firstLineChars="150" w:firstLine="420"/>
        <w:rPr>
          <w:rFonts w:ascii="標楷體" w:eastAsia="標楷體" w:hAnsi="標楷體" w:hint="eastAsia"/>
          <w:sz w:val="28"/>
          <w:szCs w:val="28"/>
        </w:rPr>
      </w:pPr>
      <w:r w:rsidRPr="006D2408">
        <w:rPr>
          <w:rFonts w:ascii="標楷體" w:eastAsia="標楷體" w:hAnsi="標楷體" w:hint="eastAsia"/>
          <w:sz w:val="28"/>
          <w:szCs w:val="28"/>
        </w:rPr>
        <w:t>綜觀當前英語學習教科書，少數為大學及技術校院大</w:t>
      </w:r>
      <w:proofErr w:type="gramStart"/>
      <w:r w:rsidRPr="006D2408">
        <w:rPr>
          <w:rFonts w:ascii="標楷體" w:eastAsia="標楷體" w:hAnsi="標楷體" w:hint="eastAsia"/>
          <w:sz w:val="28"/>
          <w:szCs w:val="28"/>
        </w:rPr>
        <w:t>一</w:t>
      </w:r>
      <w:proofErr w:type="gramEnd"/>
      <w:r w:rsidRPr="006D2408">
        <w:rPr>
          <w:rFonts w:ascii="標楷體" w:eastAsia="標楷體" w:hAnsi="標楷體" w:hint="eastAsia"/>
          <w:sz w:val="28"/>
          <w:szCs w:val="28"/>
        </w:rPr>
        <w:t>英文學習目標專編的教科書，而將學習各種英語技能方法融合於各單元中呈現的亦不多見。藉由本書的編輯脈絡，教師可以比較輕鬆地將學生的程度提升至既定目標；而學生可望學習到各種學習方法與英語技能，以奠定良好的英文發展基礎。</w:t>
      </w:r>
    </w:p>
    <w:p w:rsidR="00931643" w:rsidRPr="006D2408" w:rsidRDefault="00931643" w:rsidP="00931643">
      <w:pPr>
        <w:spacing w:line="360" w:lineRule="auto"/>
        <w:ind w:firstLineChars="150" w:firstLine="420"/>
        <w:rPr>
          <w:rFonts w:ascii="標楷體" w:eastAsia="標楷體" w:hAnsi="標楷體" w:hint="eastAsia"/>
          <w:sz w:val="28"/>
          <w:szCs w:val="28"/>
        </w:rPr>
      </w:pPr>
    </w:p>
    <w:p w:rsidR="00931643" w:rsidRPr="006D2408" w:rsidRDefault="00931643" w:rsidP="00931643">
      <w:pPr>
        <w:wordWrap w:val="0"/>
        <w:spacing w:line="360" w:lineRule="auto"/>
        <w:ind w:firstLineChars="150" w:firstLine="420"/>
        <w:jc w:val="right"/>
        <w:rPr>
          <w:rFonts w:ascii="標楷體" w:eastAsia="標楷體" w:hAnsi="標楷體" w:hint="eastAsia"/>
          <w:sz w:val="28"/>
          <w:szCs w:val="28"/>
        </w:rPr>
      </w:pPr>
      <w:r w:rsidRPr="006D2408">
        <w:rPr>
          <w:rFonts w:ascii="標楷體" w:eastAsia="標楷體" w:hAnsi="標楷體" w:hint="eastAsia"/>
          <w:sz w:val="28"/>
          <w:szCs w:val="28"/>
        </w:rPr>
        <w:t xml:space="preserve">  黃聖慧                            </w:t>
      </w:r>
    </w:p>
    <w:p w:rsidR="00931643" w:rsidRPr="006D2408" w:rsidRDefault="00931643" w:rsidP="008A753E">
      <w:pPr>
        <w:spacing w:line="360" w:lineRule="auto"/>
        <w:ind w:firstLineChars="150" w:firstLine="420"/>
        <w:jc w:val="right"/>
        <w:rPr>
          <w:rFonts w:ascii="標楷體" w:eastAsia="標楷體" w:hAnsi="標楷體" w:hint="eastAsia"/>
          <w:sz w:val="28"/>
          <w:szCs w:val="28"/>
        </w:rPr>
      </w:pPr>
      <w:r w:rsidRPr="006D2408">
        <w:rPr>
          <w:rFonts w:ascii="標楷體" w:eastAsia="標楷體" w:hAnsi="標楷體" w:hint="eastAsia"/>
          <w:sz w:val="28"/>
          <w:szCs w:val="28"/>
        </w:rPr>
        <w:t>彰化師範大學英語系暨英語研究所教授</w:t>
      </w:r>
    </w:p>
    <w:p w:rsidR="00931643" w:rsidRPr="006D2408" w:rsidRDefault="00931643" w:rsidP="00931643">
      <w:pPr>
        <w:jc w:val="center"/>
        <w:rPr>
          <w:rFonts w:ascii="標楷體" w:eastAsia="標楷體" w:hAnsi="標楷體" w:hint="eastAsia"/>
          <w:b/>
          <w:sz w:val="28"/>
          <w:szCs w:val="28"/>
        </w:rPr>
      </w:pPr>
      <w:r w:rsidRPr="006D2408">
        <w:rPr>
          <w:rFonts w:ascii="標楷體" w:eastAsia="標楷體" w:hAnsi="標楷體" w:hint="eastAsia"/>
          <w:b/>
          <w:sz w:val="28"/>
          <w:szCs w:val="28"/>
        </w:rPr>
        <w:lastRenderedPageBreak/>
        <w:t>本書特色</w:t>
      </w:r>
    </w:p>
    <w:p w:rsidR="00931643" w:rsidRPr="006D2408" w:rsidRDefault="00931643" w:rsidP="00931643">
      <w:pPr>
        <w:numPr>
          <w:ilvl w:val="0"/>
          <w:numId w:val="3"/>
        </w:numPr>
        <w:spacing w:line="360" w:lineRule="auto"/>
        <w:jc w:val="both"/>
        <w:rPr>
          <w:rFonts w:ascii="標楷體" w:eastAsia="標楷體" w:hAnsi="標楷體" w:hint="eastAsia"/>
          <w:sz w:val="28"/>
          <w:szCs w:val="28"/>
        </w:rPr>
      </w:pPr>
      <w:r w:rsidRPr="006D2408">
        <w:rPr>
          <w:rFonts w:ascii="標楷體" w:eastAsia="標楷體" w:hAnsi="標楷體" w:hint="eastAsia"/>
          <w:sz w:val="28"/>
          <w:szCs w:val="28"/>
        </w:rPr>
        <w:t>本書以教育部大學英語能力指標2至 6級為根據，對照歐盟英語能力指標(CEF)為A2 至B1。</w:t>
      </w:r>
    </w:p>
    <w:p w:rsidR="00931643" w:rsidRPr="006D2408" w:rsidRDefault="00931643" w:rsidP="00931643">
      <w:pPr>
        <w:numPr>
          <w:ilvl w:val="0"/>
          <w:numId w:val="3"/>
        </w:numPr>
        <w:spacing w:line="360" w:lineRule="auto"/>
        <w:jc w:val="both"/>
        <w:rPr>
          <w:rFonts w:ascii="標楷體" w:eastAsia="標楷體" w:hAnsi="標楷體" w:hint="eastAsia"/>
          <w:sz w:val="28"/>
          <w:szCs w:val="28"/>
        </w:rPr>
      </w:pPr>
      <w:r w:rsidRPr="006D2408">
        <w:rPr>
          <w:rFonts w:ascii="標楷體" w:eastAsia="標楷體" w:hAnsi="標楷體" w:hint="eastAsia"/>
          <w:sz w:val="28"/>
          <w:szCs w:val="28"/>
        </w:rPr>
        <w:t>本書以一般目的英文(</w:t>
      </w:r>
      <w:r w:rsidRPr="006D2408">
        <w:rPr>
          <w:rFonts w:ascii="標楷體" w:eastAsia="標楷體" w:hAnsi="標楷體"/>
          <w:sz w:val="28"/>
          <w:szCs w:val="28"/>
        </w:rPr>
        <w:t>EGP</w:t>
      </w:r>
      <w:r w:rsidRPr="006D2408">
        <w:rPr>
          <w:rFonts w:ascii="標楷體" w:eastAsia="標楷體" w:hAnsi="標楷體" w:hint="eastAsia"/>
          <w:sz w:val="28"/>
          <w:szCs w:val="28"/>
        </w:rPr>
        <w:t>)</w:t>
      </w:r>
      <w:r w:rsidRPr="006D2408">
        <w:rPr>
          <w:rFonts w:ascii="標楷體" w:eastAsia="標楷體" w:hAnsi="標楷體"/>
          <w:sz w:val="28"/>
          <w:szCs w:val="28"/>
        </w:rPr>
        <w:t>為主，</w:t>
      </w:r>
      <w:r w:rsidRPr="006D2408">
        <w:rPr>
          <w:rFonts w:ascii="標楷體" w:eastAsia="標楷體" w:hAnsi="標楷體" w:hint="eastAsia"/>
          <w:sz w:val="28"/>
          <w:szCs w:val="28"/>
        </w:rPr>
        <w:t>每一單元結合特殊目的英文(</w:t>
      </w:r>
      <w:r w:rsidRPr="006D2408">
        <w:rPr>
          <w:rFonts w:ascii="標楷體" w:eastAsia="標楷體" w:hAnsi="標楷體"/>
          <w:sz w:val="28"/>
          <w:szCs w:val="28"/>
        </w:rPr>
        <w:t>ESP</w:t>
      </w:r>
      <w:r w:rsidRPr="006D2408">
        <w:rPr>
          <w:rFonts w:ascii="標楷體" w:eastAsia="標楷體" w:hAnsi="標楷體" w:hint="eastAsia"/>
          <w:sz w:val="28"/>
          <w:szCs w:val="28"/>
        </w:rPr>
        <w:t>)，並以內容為軸心架構(content-based)呈現。每單元包括單字、閱讀、文法、聽力、口說、寫作及特殊目的英文等七大項目。</w:t>
      </w:r>
    </w:p>
    <w:p w:rsidR="00931643" w:rsidRPr="006D2408" w:rsidRDefault="00931643" w:rsidP="00931643">
      <w:pPr>
        <w:numPr>
          <w:ilvl w:val="0"/>
          <w:numId w:val="3"/>
        </w:numPr>
        <w:spacing w:line="360" w:lineRule="auto"/>
        <w:jc w:val="both"/>
        <w:rPr>
          <w:rFonts w:ascii="標楷體" w:eastAsia="標楷體" w:hAnsi="標楷體" w:hint="eastAsia"/>
          <w:sz w:val="28"/>
          <w:szCs w:val="28"/>
        </w:rPr>
      </w:pPr>
      <w:r w:rsidRPr="006D2408">
        <w:rPr>
          <w:rFonts w:ascii="標楷體" w:eastAsia="標楷體" w:hAnsi="標楷體" w:hint="eastAsia"/>
          <w:sz w:val="28"/>
          <w:szCs w:val="28"/>
        </w:rPr>
        <w:t>一般目的英文主題以生活及就業之實用性為編寫原則，內容包括食、衣、住、行、娛樂、社交禮儀等。</w:t>
      </w:r>
    </w:p>
    <w:p w:rsidR="00931643" w:rsidRPr="006D2408" w:rsidRDefault="00931643" w:rsidP="00931643">
      <w:pPr>
        <w:numPr>
          <w:ilvl w:val="0"/>
          <w:numId w:val="3"/>
        </w:numPr>
        <w:spacing w:line="360" w:lineRule="auto"/>
        <w:jc w:val="both"/>
        <w:rPr>
          <w:rFonts w:ascii="標楷體" w:eastAsia="標楷體" w:hAnsi="標楷體" w:hint="eastAsia"/>
          <w:sz w:val="28"/>
          <w:szCs w:val="28"/>
        </w:rPr>
      </w:pPr>
      <w:r w:rsidRPr="006D2408">
        <w:rPr>
          <w:rFonts w:ascii="標楷體" w:eastAsia="標楷體" w:hAnsi="標楷體" w:hint="eastAsia"/>
          <w:sz w:val="28"/>
          <w:szCs w:val="28"/>
        </w:rPr>
        <w:t>特殊目的英文範圍以大專院校科系為主，含</w:t>
      </w:r>
      <w:proofErr w:type="gramStart"/>
      <w:r w:rsidRPr="006D2408">
        <w:rPr>
          <w:rFonts w:ascii="標楷體" w:eastAsia="標楷體" w:hAnsi="標楷體" w:hint="eastAsia"/>
          <w:sz w:val="28"/>
          <w:szCs w:val="28"/>
        </w:rPr>
        <w:t>括</w:t>
      </w:r>
      <w:proofErr w:type="gramEnd"/>
      <w:r w:rsidRPr="006D2408">
        <w:rPr>
          <w:rFonts w:ascii="標楷體" w:eastAsia="標楷體" w:hAnsi="標楷體" w:hint="eastAsia"/>
          <w:sz w:val="28"/>
          <w:szCs w:val="28"/>
        </w:rPr>
        <w:t>視傳、餐飲管理、旅遊、生物、醫療保健、金融、設計、語言、運動、教育等領域。</w:t>
      </w:r>
    </w:p>
    <w:p w:rsidR="00931643" w:rsidRPr="006D2408" w:rsidRDefault="00931643" w:rsidP="00931643">
      <w:pPr>
        <w:numPr>
          <w:ilvl w:val="0"/>
          <w:numId w:val="3"/>
        </w:numPr>
        <w:spacing w:line="360" w:lineRule="auto"/>
        <w:jc w:val="both"/>
        <w:rPr>
          <w:rFonts w:ascii="標楷體" w:eastAsia="標楷體" w:hAnsi="標楷體" w:hint="eastAsia"/>
          <w:sz w:val="28"/>
          <w:szCs w:val="28"/>
        </w:rPr>
      </w:pPr>
      <w:r w:rsidRPr="006D2408">
        <w:rPr>
          <w:rFonts w:ascii="標楷體" w:eastAsia="標楷體" w:hAnsi="標楷體" w:hint="eastAsia"/>
          <w:sz w:val="28"/>
          <w:szCs w:val="28"/>
        </w:rPr>
        <w:t>每單元運用本文內容，提供聽、說、讀、寫、單字等學習策略之範例及練習。</w:t>
      </w:r>
    </w:p>
    <w:p w:rsidR="00931643" w:rsidRPr="006D2408" w:rsidRDefault="00931643" w:rsidP="00931643">
      <w:pPr>
        <w:numPr>
          <w:ilvl w:val="0"/>
          <w:numId w:val="3"/>
        </w:numPr>
        <w:spacing w:line="360" w:lineRule="auto"/>
        <w:jc w:val="both"/>
        <w:rPr>
          <w:rFonts w:ascii="標楷體" w:eastAsia="標楷體" w:hAnsi="標楷體" w:hint="eastAsia"/>
          <w:sz w:val="28"/>
          <w:szCs w:val="28"/>
        </w:rPr>
      </w:pPr>
      <w:r w:rsidRPr="006D2408">
        <w:rPr>
          <w:rFonts w:ascii="標楷體" w:eastAsia="標楷體" w:hAnsi="標楷體" w:hint="eastAsia"/>
          <w:sz w:val="28"/>
          <w:szCs w:val="28"/>
        </w:rPr>
        <w:t>本書文法編寫</w:t>
      </w:r>
      <w:proofErr w:type="gramStart"/>
      <w:r w:rsidRPr="006D2408">
        <w:rPr>
          <w:rFonts w:ascii="標楷體" w:eastAsia="標楷體" w:hAnsi="標楷體" w:hint="eastAsia"/>
          <w:sz w:val="28"/>
          <w:szCs w:val="28"/>
        </w:rPr>
        <w:t>以多益英語</w:t>
      </w:r>
      <w:proofErr w:type="gramEnd"/>
      <w:r w:rsidRPr="006D2408">
        <w:rPr>
          <w:rFonts w:ascii="標楷體" w:eastAsia="標楷體" w:hAnsi="標楷體" w:hint="eastAsia"/>
          <w:sz w:val="28"/>
          <w:szCs w:val="28"/>
        </w:rPr>
        <w:t>能力測驗(TOEIC)文法範圍為基礎，由易而難編排。</w:t>
      </w:r>
    </w:p>
    <w:p w:rsidR="00931643" w:rsidRPr="006D2408" w:rsidRDefault="00931643" w:rsidP="00931643">
      <w:pPr>
        <w:numPr>
          <w:ilvl w:val="0"/>
          <w:numId w:val="3"/>
        </w:numPr>
        <w:spacing w:line="360" w:lineRule="auto"/>
        <w:jc w:val="both"/>
        <w:rPr>
          <w:rFonts w:ascii="標楷體" w:eastAsia="標楷體" w:hAnsi="標楷體" w:hint="eastAsia"/>
          <w:sz w:val="28"/>
          <w:szCs w:val="28"/>
        </w:rPr>
      </w:pPr>
      <w:r w:rsidRPr="006D2408">
        <w:rPr>
          <w:rFonts w:ascii="標楷體" w:eastAsia="標楷體" w:hAnsi="標楷體" w:hint="eastAsia"/>
          <w:sz w:val="28"/>
          <w:szCs w:val="28"/>
        </w:rPr>
        <w:t>各單元之文法與學習策略運用以中文編寫，讓學習無障礙。</w:t>
      </w:r>
    </w:p>
    <w:p w:rsidR="00931643" w:rsidRDefault="00931643" w:rsidP="00931643">
      <w:pPr>
        <w:numPr>
          <w:ilvl w:val="0"/>
          <w:numId w:val="3"/>
        </w:numPr>
        <w:spacing w:line="360" w:lineRule="auto"/>
        <w:jc w:val="both"/>
        <w:rPr>
          <w:rFonts w:ascii="標楷體" w:eastAsia="標楷體" w:hAnsi="標楷體" w:hint="eastAsia"/>
          <w:sz w:val="28"/>
          <w:szCs w:val="28"/>
        </w:rPr>
      </w:pPr>
      <w:r w:rsidRPr="006D2408">
        <w:rPr>
          <w:rFonts w:ascii="標楷體" w:eastAsia="標楷體" w:hAnsi="標楷體" w:hint="eastAsia"/>
          <w:sz w:val="28"/>
          <w:szCs w:val="28"/>
        </w:rPr>
        <w:t>本書可作為大學及技職院校基本英文教材，亦或作為大學先修教材。</w:t>
      </w:r>
    </w:p>
    <w:p w:rsidR="008A753E" w:rsidRPr="008A753E" w:rsidRDefault="008A753E" w:rsidP="008A753E">
      <w:pPr>
        <w:spacing w:line="360" w:lineRule="auto"/>
        <w:ind w:left="480"/>
        <w:jc w:val="both"/>
        <w:rPr>
          <w:rFonts w:ascii="標楷體" w:eastAsia="標楷體" w:hAnsi="標楷體" w:hint="eastAsia"/>
          <w:sz w:val="28"/>
          <w:szCs w:val="28"/>
        </w:rPr>
      </w:pPr>
    </w:p>
    <w:p w:rsidR="00931643" w:rsidRPr="006D2408" w:rsidRDefault="00931643" w:rsidP="00931643">
      <w:pPr>
        <w:jc w:val="center"/>
        <w:rPr>
          <w:rFonts w:ascii="標楷體" w:eastAsia="標楷體" w:hAnsi="標楷體" w:hint="eastAsia"/>
          <w:b/>
          <w:sz w:val="28"/>
          <w:szCs w:val="28"/>
        </w:rPr>
      </w:pPr>
      <w:r w:rsidRPr="006D2408">
        <w:rPr>
          <w:rFonts w:ascii="標楷體" w:eastAsia="標楷體" w:hAnsi="標楷體" w:hint="eastAsia"/>
          <w:b/>
          <w:sz w:val="28"/>
          <w:szCs w:val="28"/>
        </w:rPr>
        <w:lastRenderedPageBreak/>
        <w:t>本書用法</w:t>
      </w:r>
    </w:p>
    <w:p w:rsidR="00931643" w:rsidRPr="006D2408" w:rsidRDefault="00931643" w:rsidP="00931643">
      <w:pPr>
        <w:spacing w:line="360" w:lineRule="auto"/>
        <w:jc w:val="both"/>
        <w:rPr>
          <w:rFonts w:ascii="標楷體" w:eastAsia="標楷體" w:hAnsi="標楷體" w:hint="eastAsia"/>
          <w:sz w:val="28"/>
          <w:szCs w:val="28"/>
        </w:rPr>
      </w:pPr>
      <w:r w:rsidRPr="006D2408">
        <w:rPr>
          <w:rFonts w:ascii="標楷體" w:eastAsia="標楷體" w:hAnsi="標楷體" w:hint="eastAsia"/>
          <w:sz w:val="28"/>
          <w:szCs w:val="28"/>
        </w:rPr>
        <w:t>給老師~</w:t>
      </w:r>
    </w:p>
    <w:p w:rsidR="00931643" w:rsidRPr="006D2408" w:rsidRDefault="00931643" w:rsidP="00931643">
      <w:pPr>
        <w:numPr>
          <w:ilvl w:val="0"/>
          <w:numId w:val="2"/>
        </w:numPr>
        <w:spacing w:line="360" w:lineRule="auto"/>
        <w:jc w:val="both"/>
        <w:rPr>
          <w:rFonts w:ascii="標楷體" w:eastAsia="標楷體" w:hAnsi="標楷體" w:hint="eastAsia"/>
          <w:sz w:val="28"/>
          <w:szCs w:val="28"/>
        </w:rPr>
      </w:pPr>
      <w:r w:rsidRPr="006D2408">
        <w:rPr>
          <w:rFonts w:ascii="標楷體" w:eastAsia="標楷體" w:hAnsi="標楷體" w:hint="eastAsia"/>
          <w:sz w:val="28"/>
          <w:szCs w:val="28"/>
        </w:rPr>
        <w:t>根據教育部大學英語能力指標研究，一般大學畢業生應具備8級以上之英語能力(教育部大學英語能力指標分為1至12級)。本書以教育部大學英語能力指標2至 6級為根據，對照歐盟英語能力指標為A2 至B1。</w:t>
      </w:r>
    </w:p>
    <w:p w:rsidR="00931643" w:rsidRPr="006D2408" w:rsidRDefault="00931643" w:rsidP="00931643">
      <w:pPr>
        <w:numPr>
          <w:ilvl w:val="0"/>
          <w:numId w:val="2"/>
        </w:numPr>
        <w:spacing w:line="360" w:lineRule="auto"/>
        <w:jc w:val="both"/>
        <w:rPr>
          <w:rFonts w:ascii="標楷體" w:eastAsia="標楷體" w:hAnsi="標楷體" w:hint="eastAsia"/>
          <w:sz w:val="28"/>
          <w:szCs w:val="28"/>
        </w:rPr>
      </w:pPr>
      <w:r w:rsidRPr="006D2408">
        <w:rPr>
          <w:rFonts w:ascii="標楷體" w:eastAsia="標楷體" w:hAnsi="標楷體" w:hint="eastAsia"/>
          <w:sz w:val="28"/>
          <w:szCs w:val="28"/>
        </w:rPr>
        <w:t>本書為全方位之英語學習教材，每單元包括單字、閱讀、文法、聽力、口說、寫作及特殊目的英文(ESP)等七大項目，可供教師根據課程需求選擇利用。</w:t>
      </w:r>
    </w:p>
    <w:p w:rsidR="00931643" w:rsidRPr="006D2408" w:rsidRDefault="00931643" w:rsidP="00931643">
      <w:pPr>
        <w:numPr>
          <w:ilvl w:val="0"/>
          <w:numId w:val="2"/>
        </w:numPr>
        <w:spacing w:line="360" w:lineRule="auto"/>
        <w:jc w:val="both"/>
        <w:rPr>
          <w:rFonts w:ascii="標楷體" w:eastAsia="標楷體" w:hAnsi="標楷體" w:hint="eastAsia"/>
          <w:sz w:val="28"/>
          <w:szCs w:val="28"/>
        </w:rPr>
      </w:pPr>
      <w:r w:rsidRPr="006D2408">
        <w:rPr>
          <w:rFonts w:ascii="標楷體" w:eastAsia="標楷體" w:hAnsi="標楷體" w:hint="eastAsia"/>
          <w:sz w:val="28"/>
          <w:szCs w:val="28"/>
        </w:rPr>
        <w:t>本書特殊目的英文(ESP)範圍涵蓋視傳、餐飲管理、旅遊、生物、醫療保健、金融、設計、語言、運動、教育等，教師可根據學生之主副修領域及興趣選擇教授。</w:t>
      </w:r>
    </w:p>
    <w:p w:rsidR="00931643" w:rsidRPr="006D2408" w:rsidRDefault="00931643" w:rsidP="00931643">
      <w:pPr>
        <w:numPr>
          <w:ilvl w:val="0"/>
          <w:numId w:val="2"/>
        </w:numPr>
        <w:spacing w:line="360" w:lineRule="auto"/>
        <w:jc w:val="both"/>
        <w:rPr>
          <w:rFonts w:ascii="標楷體" w:eastAsia="標楷體" w:hAnsi="標楷體" w:hint="eastAsia"/>
          <w:sz w:val="28"/>
          <w:szCs w:val="28"/>
        </w:rPr>
      </w:pPr>
      <w:r w:rsidRPr="006D2408">
        <w:rPr>
          <w:rFonts w:ascii="標楷體" w:eastAsia="標楷體" w:hAnsi="標楷體" w:hint="eastAsia"/>
          <w:sz w:val="28"/>
          <w:szCs w:val="28"/>
        </w:rPr>
        <w:t>為發展學生之學習能力，每單元結合本文內容，提供各類聽、說、讀、寫、單字學習策略之範例及練習，可作為老師示範學習策略的方法與步驟。</w:t>
      </w:r>
    </w:p>
    <w:p w:rsidR="00931643" w:rsidRPr="006D2408" w:rsidRDefault="00931643" w:rsidP="00931643">
      <w:pPr>
        <w:numPr>
          <w:ilvl w:val="0"/>
          <w:numId w:val="2"/>
        </w:numPr>
        <w:spacing w:line="360" w:lineRule="auto"/>
        <w:jc w:val="both"/>
        <w:rPr>
          <w:rFonts w:ascii="標楷體" w:eastAsia="標楷體" w:hAnsi="標楷體" w:hint="eastAsia"/>
          <w:sz w:val="28"/>
          <w:szCs w:val="28"/>
        </w:rPr>
      </w:pPr>
      <w:r w:rsidRPr="006D2408">
        <w:rPr>
          <w:rFonts w:ascii="標楷體" w:eastAsia="標楷體" w:hAnsi="標楷體" w:hint="eastAsia"/>
          <w:sz w:val="28"/>
          <w:szCs w:val="28"/>
        </w:rPr>
        <w:t>第一到第八單元以單字為開端，提供接下來聽、說、讀、寫練習的基礎；第九到第十六單元以閱讀為開端，讓學習者透過上下文來學習這些單元所涵蓋的單字。</w:t>
      </w:r>
    </w:p>
    <w:p w:rsidR="00931643" w:rsidRPr="006D2408" w:rsidRDefault="00931643" w:rsidP="00931643">
      <w:pPr>
        <w:numPr>
          <w:ilvl w:val="0"/>
          <w:numId w:val="2"/>
        </w:numPr>
        <w:spacing w:line="360" w:lineRule="auto"/>
        <w:jc w:val="both"/>
        <w:rPr>
          <w:rFonts w:ascii="標楷體" w:eastAsia="標楷體" w:hAnsi="標楷體" w:hint="eastAsia"/>
          <w:sz w:val="28"/>
          <w:szCs w:val="28"/>
        </w:rPr>
      </w:pPr>
      <w:r w:rsidRPr="006D2408">
        <w:rPr>
          <w:rFonts w:ascii="標楷體" w:eastAsia="標楷體" w:hAnsi="標楷體" w:hint="eastAsia"/>
          <w:sz w:val="28"/>
          <w:szCs w:val="28"/>
        </w:rPr>
        <w:t>本書閱讀編排由表格、段落至全篇文章，由短而長，由易而難，</w:t>
      </w:r>
      <w:r w:rsidRPr="006D2408">
        <w:rPr>
          <w:rFonts w:ascii="標楷體" w:eastAsia="標楷體" w:hAnsi="標楷體" w:hint="eastAsia"/>
          <w:sz w:val="28"/>
          <w:szCs w:val="28"/>
        </w:rPr>
        <w:lastRenderedPageBreak/>
        <w:t>循序漸進，以利教師之使用。</w:t>
      </w:r>
    </w:p>
    <w:p w:rsidR="00931643" w:rsidRPr="006D2408" w:rsidRDefault="00931643" w:rsidP="00931643">
      <w:pPr>
        <w:numPr>
          <w:ilvl w:val="0"/>
          <w:numId w:val="2"/>
        </w:numPr>
        <w:spacing w:line="360" w:lineRule="auto"/>
        <w:jc w:val="both"/>
        <w:rPr>
          <w:rFonts w:ascii="標楷體" w:eastAsia="標楷體" w:hAnsi="標楷體" w:hint="eastAsia"/>
          <w:sz w:val="28"/>
          <w:szCs w:val="28"/>
        </w:rPr>
      </w:pPr>
      <w:r w:rsidRPr="006D2408">
        <w:rPr>
          <w:rFonts w:ascii="標楷體" w:eastAsia="標楷體" w:hAnsi="標楷體" w:hint="eastAsia"/>
          <w:sz w:val="28"/>
          <w:szCs w:val="28"/>
        </w:rPr>
        <w:t>各單元皆提供單字表作為教學之整理。</w:t>
      </w:r>
    </w:p>
    <w:p w:rsidR="00931643" w:rsidRPr="006D2408" w:rsidRDefault="00931643" w:rsidP="00931643">
      <w:pPr>
        <w:spacing w:line="360" w:lineRule="auto"/>
        <w:jc w:val="both"/>
        <w:rPr>
          <w:rFonts w:ascii="標楷體" w:eastAsia="標楷體" w:hAnsi="標楷體" w:hint="eastAsia"/>
          <w:sz w:val="28"/>
          <w:szCs w:val="28"/>
          <w:shd w:val="pct15" w:color="auto" w:fill="FFFFFF"/>
        </w:rPr>
      </w:pPr>
    </w:p>
    <w:p w:rsidR="00931643" w:rsidRPr="006D2408" w:rsidRDefault="00931643" w:rsidP="00931643">
      <w:pPr>
        <w:spacing w:line="360" w:lineRule="auto"/>
        <w:jc w:val="both"/>
        <w:rPr>
          <w:rFonts w:ascii="標楷體" w:eastAsia="標楷體" w:hAnsi="標楷體" w:hint="eastAsia"/>
          <w:sz w:val="28"/>
          <w:szCs w:val="28"/>
        </w:rPr>
      </w:pPr>
      <w:r w:rsidRPr="006D2408">
        <w:rPr>
          <w:rFonts w:ascii="標楷體" w:eastAsia="標楷體" w:hAnsi="標楷體" w:hint="eastAsia"/>
          <w:sz w:val="28"/>
          <w:szCs w:val="28"/>
        </w:rPr>
        <w:t>給學生~</w:t>
      </w:r>
    </w:p>
    <w:p w:rsidR="00931643" w:rsidRPr="006D2408" w:rsidRDefault="00931643" w:rsidP="00931643">
      <w:pPr>
        <w:numPr>
          <w:ilvl w:val="0"/>
          <w:numId w:val="1"/>
        </w:numPr>
        <w:spacing w:line="360" w:lineRule="auto"/>
        <w:jc w:val="both"/>
        <w:rPr>
          <w:rFonts w:ascii="標楷體" w:eastAsia="標楷體" w:hAnsi="標楷體" w:hint="eastAsia"/>
          <w:sz w:val="28"/>
          <w:szCs w:val="28"/>
        </w:rPr>
      </w:pPr>
      <w:r w:rsidRPr="006D2408">
        <w:rPr>
          <w:rFonts w:ascii="標楷體" w:eastAsia="標楷體" w:hAnsi="標楷體" w:hint="eastAsia"/>
          <w:sz w:val="28"/>
          <w:szCs w:val="28"/>
        </w:rPr>
        <w:t>本書提供各類學習策略，包含聽、說、讀、寫、單字記憶等策略講解，搭配策略練習，學生可使用這些策略</w:t>
      </w:r>
      <w:r>
        <w:rPr>
          <w:rFonts w:ascii="標楷體" w:eastAsia="標楷體" w:hAnsi="標楷體" w:hint="eastAsia"/>
          <w:sz w:val="28"/>
          <w:szCs w:val="28"/>
        </w:rPr>
        <w:t>於各種不同的情境中，</w:t>
      </w:r>
      <w:r w:rsidRPr="006D2408">
        <w:rPr>
          <w:rFonts w:ascii="標楷體" w:eastAsia="標楷體" w:hAnsi="標楷體" w:hint="eastAsia"/>
          <w:sz w:val="28"/>
          <w:szCs w:val="28"/>
        </w:rPr>
        <w:t>讓英語學習更有趣、更有效率。</w:t>
      </w:r>
    </w:p>
    <w:p w:rsidR="00931643" w:rsidRPr="006D2408" w:rsidRDefault="00931643" w:rsidP="00931643">
      <w:pPr>
        <w:numPr>
          <w:ilvl w:val="0"/>
          <w:numId w:val="1"/>
        </w:numPr>
        <w:spacing w:line="360" w:lineRule="auto"/>
        <w:jc w:val="both"/>
        <w:rPr>
          <w:rFonts w:ascii="標楷體" w:eastAsia="標楷體" w:hAnsi="標楷體" w:hint="eastAsia"/>
          <w:sz w:val="28"/>
          <w:szCs w:val="28"/>
        </w:rPr>
      </w:pPr>
      <w:proofErr w:type="gramStart"/>
      <w:r>
        <w:rPr>
          <w:rFonts w:ascii="標楷體" w:eastAsia="標楷體" w:hAnsi="標楷體" w:hint="eastAsia"/>
          <w:sz w:val="28"/>
          <w:szCs w:val="28"/>
        </w:rPr>
        <w:t>本書依</w:t>
      </w:r>
      <w:r w:rsidRPr="006D2408">
        <w:rPr>
          <w:rFonts w:ascii="標楷體" w:eastAsia="標楷體" w:hAnsi="標楷體" w:hint="eastAsia"/>
          <w:sz w:val="28"/>
          <w:szCs w:val="28"/>
        </w:rPr>
        <w:t>單字</w:t>
      </w:r>
      <w:proofErr w:type="gramEnd"/>
      <w:r w:rsidRPr="006D2408">
        <w:rPr>
          <w:rFonts w:ascii="標楷體" w:eastAsia="標楷體" w:hAnsi="標楷體" w:hint="eastAsia"/>
          <w:sz w:val="28"/>
          <w:szCs w:val="28"/>
        </w:rPr>
        <w:t>難易度及閱讀篇</w:t>
      </w:r>
      <w:r>
        <w:rPr>
          <w:rFonts w:ascii="標楷體" w:eastAsia="標楷體" w:hAnsi="標楷體" w:hint="eastAsia"/>
          <w:sz w:val="28"/>
          <w:szCs w:val="28"/>
        </w:rPr>
        <w:t>幅</w:t>
      </w:r>
      <w:r w:rsidRPr="006D2408">
        <w:rPr>
          <w:rFonts w:ascii="標楷體" w:eastAsia="標楷體" w:hAnsi="標楷體" w:hint="eastAsia"/>
          <w:sz w:val="28"/>
          <w:szCs w:val="28"/>
        </w:rPr>
        <w:t>長短的方式編排，學生可以</w:t>
      </w:r>
      <w:r>
        <w:rPr>
          <w:rFonts w:ascii="標楷體" w:eastAsia="標楷體" w:hAnsi="標楷體" w:hint="eastAsia"/>
          <w:sz w:val="28"/>
          <w:szCs w:val="28"/>
        </w:rPr>
        <w:t>累積單字量，並且</w:t>
      </w:r>
      <w:r w:rsidRPr="006D2408">
        <w:rPr>
          <w:rFonts w:ascii="標楷體" w:eastAsia="標楷體" w:hAnsi="標楷體" w:hint="eastAsia"/>
          <w:sz w:val="28"/>
          <w:szCs w:val="28"/>
        </w:rPr>
        <w:t>透過閱讀熟習各領域的知識。</w:t>
      </w:r>
    </w:p>
    <w:p w:rsidR="00931643" w:rsidRPr="006D2408" w:rsidRDefault="00931643" w:rsidP="00931643">
      <w:pPr>
        <w:numPr>
          <w:ilvl w:val="0"/>
          <w:numId w:val="1"/>
        </w:numPr>
        <w:spacing w:line="360" w:lineRule="auto"/>
        <w:jc w:val="both"/>
        <w:rPr>
          <w:rFonts w:ascii="標楷體" w:eastAsia="標楷體" w:hAnsi="標楷體" w:hint="eastAsia"/>
          <w:sz w:val="28"/>
          <w:szCs w:val="28"/>
        </w:rPr>
      </w:pPr>
      <w:r w:rsidRPr="006D2408">
        <w:rPr>
          <w:rFonts w:ascii="標楷體" w:eastAsia="標楷體" w:hAnsi="標楷體" w:hint="eastAsia"/>
          <w:sz w:val="28"/>
          <w:szCs w:val="28"/>
        </w:rPr>
        <w:t>本書所附贈的試題可作為學生學習成效之評量。</w:t>
      </w:r>
    </w:p>
    <w:p w:rsidR="00931643" w:rsidRPr="0046133C" w:rsidRDefault="00931643" w:rsidP="00931643">
      <w:pPr>
        <w:numPr>
          <w:ilvl w:val="0"/>
          <w:numId w:val="1"/>
        </w:numPr>
        <w:spacing w:line="360" w:lineRule="auto"/>
        <w:jc w:val="both"/>
        <w:rPr>
          <w:rFonts w:ascii="標楷體" w:eastAsia="標楷體" w:hAnsi="標楷體" w:hint="eastAsia"/>
          <w:sz w:val="28"/>
          <w:szCs w:val="28"/>
        </w:rPr>
      </w:pPr>
      <w:r w:rsidRPr="006D2408">
        <w:rPr>
          <w:rFonts w:ascii="標楷體" w:eastAsia="標楷體" w:hAnsi="標楷體" w:hint="eastAsia"/>
          <w:sz w:val="28"/>
          <w:szCs w:val="28"/>
        </w:rPr>
        <w:t>各單元提供單字表可</w:t>
      </w:r>
      <w:r w:rsidRPr="006430FF">
        <w:rPr>
          <w:rFonts w:ascii="標楷體" w:eastAsia="標楷體" w:hAnsi="標楷體" w:hint="eastAsia"/>
          <w:sz w:val="28"/>
          <w:szCs w:val="28"/>
        </w:rPr>
        <w:t>作為</w:t>
      </w:r>
      <w:r>
        <w:rPr>
          <w:rFonts w:ascii="標楷體" w:eastAsia="標楷體" w:hAnsi="標楷體" w:hint="eastAsia"/>
          <w:sz w:val="28"/>
          <w:szCs w:val="28"/>
        </w:rPr>
        <w:t>復習</w:t>
      </w:r>
      <w:r w:rsidRPr="006430FF">
        <w:rPr>
          <w:rFonts w:ascii="標楷體" w:eastAsia="標楷體" w:hAnsi="標楷體" w:hint="eastAsia"/>
          <w:sz w:val="28"/>
          <w:szCs w:val="28"/>
        </w:rPr>
        <w:t>之</w:t>
      </w:r>
      <w:r>
        <w:rPr>
          <w:rFonts w:ascii="標楷體" w:eastAsia="標楷體" w:hAnsi="標楷體" w:hint="eastAsia"/>
          <w:sz w:val="28"/>
          <w:szCs w:val="28"/>
        </w:rPr>
        <w:t>使</w:t>
      </w:r>
      <w:r w:rsidRPr="006430FF">
        <w:rPr>
          <w:rFonts w:ascii="標楷體" w:eastAsia="標楷體" w:hAnsi="標楷體" w:hint="eastAsia"/>
          <w:sz w:val="28"/>
          <w:szCs w:val="28"/>
        </w:rPr>
        <w:t>用</w:t>
      </w:r>
      <w:r>
        <w:rPr>
          <w:rFonts w:ascii="標楷體" w:eastAsia="標楷體" w:hAnsi="標楷體" w:hint="eastAsia"/>
          <w:sz w:val="28"/>
          <w:szCs w:val="28"/>
        </w:rPr>
        <w:t>。</w:t>
      </w:r>
    </w:p>
    <w:p w:rsidR="007E038C" w:rsidRDefault="007E038C">
      <w:pPr>
        <w:rPr>
          <w:rFonts w:hint="eastAsia"/>
        </w:rPr>
      </w:pPr>
    </w:p>
    <w:p w:rsidR="00931643" w:rsidRDefault="00931643">
      <w:pPr>
        <w:rPr>
          <w:rFonts w:hint="eastAsia"/>
        </w:rPr>
      </w:pPr>
    </w:p>
    <w:p w:rsidR="00931643" w:rsidRDefault="00931643">
      <w:pPr>
        <w:rPr>
          <w:rFonts w:hint="eastAsia"/>
        </w:rPr>
      </w:pPr>
    </w:p>
    <w:p w:rsidR="00931643" w:rsidRDefault="00931643">
      <w:pPr>
        <w:rPr>
          <w:rFonts w:hint="eastAsia"/>
        </w:rPr>
      </w:pPr>
    </w:p>
    <w:p w:rsidR="00931643" w:rsidRDefault="00931643">
      <w:pPr>
        <w:rPr>
          <w:rFonts w:hint="eastAsia"/>
        </w:rPr>
      </w:pPr>
    </w:p>
    <w:p w:rsidR="00931643" w:rsidRDefault="00931643">
      <w:pPr>
        <w:rPr>
          <w:rFonts w:hint="eastAsia"/>
        </w:rPr>
      </w:pPr>
    </w:p>
    <w:p w:rsidR="008A753E" w:rsidRDefault="008A753E">
      <w:pPr>
        <w:rPr>
          <w:rFonts w:hint="eastAsia"/>
        </w:rPr>
      </w:pPr>
    </w:p>
    <w:p w:rsidR="008A753E" w:rsidRDefault="008A753E">
      <w:pPr>
        <w:rPr>
          <w:rFonts w:hint="eastAsia"/>
        </w:rPr>
      </w:pPr>
    </w:p>
    <w:p w:rsidR="008A753E" w:rsidRDefault="008A753E">
      <w:pPr>
        <w:rPr>
          <w:rFonts w:hint="eastAsia"/>
        </w:rPr>
      </w:pPr>
    </w:p>
    <w:p w:rsidR="008A753E" w:rsidRDefault="008A753E">
      <w:pPr>
        <w:rPr>
          <w:rFonts w:hint="eastAsia"/>
        </w:rPr>
      </w:pPr>
    </w:p>
    <w:p w:rsidR="008A753E" w:rsidRDefault="008A753E">
      <w:pPr>
        <w:rPr>
          <w:rFonts w:hint="eastAsia"/>
        </w:rPr>
      </w:pPr>
    </w:p>
    <w:p w:rsidR="008A753E" w:rsidRDefault="008A753E">
      <w:pPr>
        <w:rPr>
          <w:rFonts w:hint="eastAsia"/>
        </w:rPr>
      </w:pPr>
    </w:p>
    <w:p w:rsidR="008A753E" w:rsidRDefault="008A753E">
      <w:pPr>
        <w:rPr>
          <w:rFonts w:hint="eastAsia"/>
        </w:rPr>
      </w:pPr>
    </w:p>
    <w:p w:rsidR="008A753E" w:rsidRDefault="008A753E">
      <w:pPr>
        <w:rPr>
          <w:rFonts w:hint="eastAsia"/>
        </w:rPr>
      </w:pPr>
    </w:p>
    <w:p w:rsidR="008A753E" w:rsidRDefault="008A753E">
      <w:pPr>
        <w:rPr>
          <w:rFonts w:hint="eastAsia"/>
        </w:rPr>
      </w:pPr>
    </w:p>
    <w:p w:rsidR="008A753E" w:rsidRDefault="008A753E">
      <w:pPr>
        <w:rPr>
          <w:rFonts w:hint="eastAsia"/>
        </w:rPr>
      </w:pPr>
    </w:p>
    <w:p w:rsidR="00931643" w:rsidRPr="005334AF" w:rsidRDefault="00931643" w:rsidP="00931643">
      <w:pPr>
        <w:spacing w:line="360" w:lineRule="auto"/>
        <w:ind w:right="1120"/>
        <w:jc w:val="center"/>
        <w:rPr>
          <w:rFonts w:ascii="標楷體" w:eastAsia="標楷體" w:hAnsi="標楷體" w:hint="eastAsia"/>
          <w:sz w:val="27"/>
          <w:szCs w:val="27"/>
        </w:rPr>
      </w:pPr>
      <w:r w:rsidRPr="005334AF">
        <w:rPr>
          <w:rFonts w:ascii="標楷體" w:eastAsia="標楷體" w:hAnsi="標楷體" w:hint="eastAsia"/>
          <w:sz w:val="27"/>
          <w:szCs w:val="27"/>
        </w:rPr>
        <w:lastRenderedPageBreak/>
        <w:t>學經歷</w:t>
      </w:r>
    </w:p>
    <w:p w:rsidR="00931643" w:rsidRPr="005334AF" w:rsidRDefault="00931643" w:rsidP="00931643">
      <w:pPr>
        <w:numPr>
          <w:ilvl w:val="0"/>
          <w:numId w:val="4"/>
        </w:numPr>
        <w:spacing w:line="360" w:lineRule="auto"/>
        <w:ind w:right="1120"/>
        <w:rPr>
          <w:rFonts w:ascii="標楷體" w:eastAsia="標楷體" w:hAnsi="標楷體" w:hint="eastAsia"/>
          <w:sz w:val="27"/>
          <w:szCs w:val="27"/>
        </w:rPr>
      </w:pPr>
      <w:smartTag w:uri="urn:schemas-microsoft-com:office:smarttags" w:element="PersonName">
        <w:smartTagPr>
          <w:attr w:name="ProductID" w:val="黃聖慧"/>
        </w:smartTagPr>
        <w:r w:rsidRPr="005334AF">
          <w:rPr>
            <w:rFonts w:ascii="標楷體" w:eastAsia="標楷體" w:hAnsi="標楷體" w:hint="eastAsia"/>
            <w:sz w:val="27"/>
            <w:szCs w:val="27"/>
          </w:rPr>
          <w:t>黃聖慧</w:t>
        </w:r>
      </w:smartTag>
      <w:r w:rsidRPr="005334AF">
        <w:rPr>
          <w:rFonts w:ascii="標楷體" w:eastAsia="標楷體" w:hAnsi="標楷體" w:hint="eastAsia"/>
          <w:sz w:val="27"/>
          <w:szCs w:val="27"/>
        </w:rPr>
        <w:t xml:space="preserve">教授 現任國立彰化師範大學英語系教授  </w:t>
      </w:r>
    </w:p>
    <w:p w:rsidR="00931643" w:rsidRPr="005334AF" w:rsidRDefault="00931643" w:rsidP="00931643">
      <w:pPr>
        <w:spacing w:line="360" w:lineRule="auto"/>
        <w:ind w:right="1120" w:firstLineChars="150" w:firstLine="405"/>
        <w:rPr>
          <w:rFonts w:ascii="標楷體" w:eastAsia="標楷體" w:hAnsi="標楷體" w:hint="eastAsia"/>
          <w:sz w:val="27"/>
          <w:szCs w:val="27"/>
        </w:rPr>
      </w:pPr>
      <w:r w:rsidRPr="005334AF">
        <w:rPr>
          <w:rFonts w:ascii="標楷體" w:eastAsia="標楷體" w:hAnsi="標楷體" w:hint="eastAsia"/>
          <w:sz w:val="27"/>
          <w:szCs w:val="27"/>
        </w:rPr>
        <w:t>研究專長:</w:t>
      </w:r>
      <w:r>
        <w:rPr>
          <w:rFonts w:ascii="標楷體" w:eastAsia="標楷體" w:hAnsi="標楷體" w:hint="eastAsia"/>
          <w:sz w:val="27"/>
          <w:szCs w:val="27"/>
        </w:rPr>
        <w:t xml:space="preserve"> 英語教學</w:t>
      </w:r>
      <w:r w:rsidRPr="005334AF">
        <w:rPr>
          <w:rFonts w:ascii="標楷體" w:eastAsia="標楷體" w:hAnsi="標楷體" w:hint="eastAsia"/>
          <w:sz w:val="27"/>
          <w:szCs w:val="27"/>
        </w:rPr>
        <w:t>、</w:t>
      </w:r>
      <w:r>
        <w:rPr>
          <w:rFonts w:ascii="標楷體" w:eastAsia="標楷體" w:hAnsi="標楷體" w:hint="eastAsia"/>
          <w:sz w:val="27"/>
          <w:szCs w:val="27"/>
        </w:rPr>
        <w:t>英語</w:t>
      </w:r>
      <w:r w:rsidRPr="005334AF">
        <w:rPr>
          <w:rFonts w:ascii="標楷體" w:eastAsia="標楷體" w:hAnsi="標楷體" w:hint="eastAsia"/>
          <w:sz w:val="27"/>
          <w:szCs w:val="27"/>
        </w:rPr>
        <w:t>學習</w:t>
      </w:r>
    </w:p>
    <w:p w:rsidR="00931643" w:rsidRPr="00803A2C" w:rsidRDefault="00931643" w:rsidP="00931643">
      <w:pPr>
        <w:numPr>
          <w:ilvl w:val="0"/>
          <w:numId w:val="4"/>
        </w:numPr>
        <w:spacing w:line="360" w:lineRule="auto"/>
        <w:ind w:right="1120"/>
        <w:rPr>
          <w:rFonts w:ascii="標楷體" w:eastAsia="標楷體" w:hAnsi="標楷體" w:hint="eastAsia"/>
          <w:sz w:val="27"/>
          <w:szCs w:val="27"/>
        </w:rPr>
      </w:pPr>
      <w:r w:rsidRPr="005334AF">
        <w:rPr>
          <w:rFonts w:ascii="標楷體" w:eastAsia="標楷體" w:hAnsi="標楷體" w:hint="eastAsia"/>
          <w:sz w:val="27"/>
          <w:szCs w:val="27"/>
        </w:rPr>
        <w:t>陳憶如講師 現任國立彰化師範大學英語系博士候選人暨兼任講師</w:t>
      </w:r>
    </w:p>
    <w:p w:rsidR="00931643" w:rsidRPr="005334AF" w:rsidRDefault="00931643" w:rsidP="00931643">
      <w:pPr>
        <w:spacing w:line="360" w:lineRule="auto"/>
        <w:ind w:right="1120"/>
        <w:rPr>
          <w:rFonts w:ascii="標楷體" w:eastAsia="標楷體" w:hAnsi="標楷體" w:hint="eastAsia"/>
          <w:sz w:val="27"/>
          <w:szCs w:val="27"/>
        </w:rPr>
      </w:pPr>
      <w:r w:rsidRPr="005334AF">
        <w:rPr>
          <w:rFonts w:ascii="標楷體" w:eastAsia="標楷體" w:hAnsi="標楷體" w:hint="eastAsia"/>
          <w:sz w:val="27"/>
          <w:szCs w:val="27"/>
        </w:rPr>
        <w:t xml:space="preserve">   研究專長: 英語學習策略、單字記憶技巧</w:t>
      </w:r>
    </w:p>
    <w:p w:rsidR="00931643" w:rsidRPr="005334AF" w:rsidRDefault="00931643" w:rsidP="00931643">
      <w:pPr>
        <w:numPr>
          <w:ilvl w:val="0"/>
          <w:numId w:val="4"/>
        </w:numPr>
        <w:spacing w:line="360" w:lineRule="auto"/>
        <w:ind w:right="1120"/>
        <w:rPr>
          <w:rFonts w:ascii="標楷體" w:eastAsia="標楷體" w:hAnsi="標楷體" w:hint="eastAsia"/>
          <w:sz w:val="27"/>
          <w:szCs w:val="27"/>
        </w:rPr>
      </w:pPr>
      <w:r w:rsidRPr="005334AF">
        <w:rPr>
          <w:rFonts w:ascii="標楷體" w:eastAsia="標楷體" w:hAnsi="標楷體" w:hint="eastAsia"/>
          <w:sz w:val="27"/>
          <w:szCs w:val="27"/>
        </w:rPr>
        <w:t>蔡佳蓉講師 現任國立彰化師範大學英語系博士候選人暨兼任講師</w:t>
      </w:r>
      <w:r w:rsidRPr="005334AF">
        <w:rPr>
          <w:rFonts w:ascii="標楷體" w:eastAsia="標楷體" w:hAnsi="標楷體"/>
          <w:sz w:val="27"/>
          <w:szCs w:val="27"/>
        </w:rPr>
        <w:br/>
      </w:r>
      <w:r w:rsidRPr="005334AF">
        <w:rPr>
          <w:rFonts w:ascii="標楷體" w:eastAsia="標楷體" w:hAnsi="標楷體" w:hint="eastAsia"/>
          <w:sz w:val="27"/>
          <w:szCs w:val="27"/>
        </w:rPr>
        <w:t>研究專長: 英語學習策略、學習者自主學習</w:t>
      </w:r>
    </w:p>
    <w:p w:rsidR="00931643" w:rsidRPr="00931643" w:rsidRDefault="00931643"/>
    <w:sectPr w:rsidR="00931643" w:rsidRPr="00931643" w:rsidSect="007E038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90C7A"/>
    <w:multiLevelType w:val="hybridMultilevel"/>
    <w:tmpl w:val="8816185E"/>
    <w:lvl w:ilvl="0" w:tplc="04090009">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B5E2756"/>
    <w:multiLevelType w:val="hybridMultilevel"/>
    <w:tmpl w:val="AFFE36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3070057"/>
    <w:multiLevelType w:val="hybridMultilevel"/>
    <w:tmpl w:val="DC44C39C"/>
    <w:lvl w:ilvl="0" w:tplc="D5327C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9BA2CC8"/>
    <w:multiLevelType w:val="hybridMultilevel"/>
    <w:tmpl w:val="B516C4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1643"/>
    <w:rsid w:val="007E038C"/>
    <w:rsid w:val="008A753E"/>
    <w:rsid w:val="00931643"/>
    <w:rsid w:val="00EB54F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64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 jung</dc:creator>
  <cp:lastModifiedBy>Chia jung</cp:lastModifiedBy>
  <cp:revision>3</cp:revision>
  <dcterms:created xsi:type="dcterms:W3CDTF">2011-08-30T08:28:00Z</dcterms:created>
  <dcterms:modified xsi:type="dcterms:W3CDTF">2011-08-30T08:40:00Z</dcterms:modified>
</cp:coreProperties>
</file>