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0B" w:rsidRPr="001F2915" w:rsidRDefault="001F2915" w:rsidP="00CD278B">
      <w:pPr>
        <w:jc w:val="center"/>
        <w:rPr>
          <w:rFonts w:ascii="標楷體" w:eastAsia="標楷體" w:hAnsi="標楷體"/>
          <w:sz w:val="28"/>
          <w:szCs w:val="28"/>
        </w:rPr>
      </w:pPr>
      <w:r w:rsidRPr="00CD278B">
        <w:rPr>
          <w:rFonts w:ascii="標楷體" w:eastAsia="標楷體" w:hAnsi="標楷體" w:hint="eastAsia"/>
          <w:sz w:val="36"/>
          <w:szCs w:val="36"/>
        </w:rPr>
        <w:t>產學合作案</w:t>
      </w:r>
      <w:r w:rsidR="006810F1">
        <w:rPr>
          <w:rFonts w:ascii="標楷體" w:eastAsia="標楷體" w:hAnsi="標楷體" w:hint="eastAsia"/>
          <w:sz w:val="36"/>
          <w:szCs w:val="36"/>
        </w:rPr>
        <w:t>結案</w:t>
      </w:r>
      <w:r w:rsidRPr="00CD278B">
        <w:rPr>
          <w:rFonts w:ascii="標楷體" w:eastAsia="標楷體" w:hAnsi="標楷體" w:hint="eastAsia"/>
          <w:sz w:val="36"/>
          <w:szCs w:val="36"/>
        </w:rPr>
        <w:t>報告</w:t>
      </w:r>
      <w:r w:rsidR="00CD278B">
        <w:rPr>
          <w:rFonts w:ascii="標楷體" w:eastAsia="標楷體" w:hAnsi="標楷體" w:hint="eastAsia"/>
          <w:sz w:val="28"/>
          <w:szCs w:val="28"/>
        </w:rPr>
        <w:t>(</w:t>
      </w:r>
      <w:r w:rsidRPr="001F2915">
        <w:rPr>
          <w:rFonts w:ascii="標楷體" w:eastAsia="標楷體" w:hAnsi="標楷體" w:hint="eastAsia"/>
          <w:sz w:val="28"/>
          <w:szCs w:val="28"/>
        </w:rPr>
        <w:t>封面格式</w:t>
      </w:r>
      <w:r w:rsidR="00CD278B">
        <w:rPr>
          <w:rFonts w:ascii="標楷體" w:eastAsia="標楷體" w:hAnsi="標楷體" w:hint="eastAsia"/>
          <w:sz w:val="28"/>
          <w:szCs w:val="28"/>
        </w:rPr>
        <w:t>)</w:t>
      </w:r>
    </w:p>
    <w:tbl>
      <w:tblPr>
        <w:tblW w:w="9640" w:type="dxa"/>
        <w:tblLayout w:type="fixed"/>
        <w:tblCellMar>
          <w:left w:w="10" w:type="dxa"/>
          <w:right w:w="10" w:type="dxa"/>
        </w:tblCellMar>
        <w:tblLook w:val="04A0" w:firstRow="1" w:lastRow="0" w:firstColumn="1" w:lastColumn="0" w:noHBand="0" w:noVBand="1"/>
      </w:tblPr>
      <w:tblGrid>
        <w:gridCol w:w="9640"/>
      </w:tblGrid>
      <w:tr w:rsidR="001F2915" w:rsidTr="00CD278B">
        <w:trPr>
          <w:trHeight w:val="2696"/>
        </w:trPr>
        <w:tc>
          <w:tcPr>
            <w:tcW w:w="9640" w:type="dxa"/>
            <w:tcMar>
              <w:top w:w="0" w:type="dxa"/>
              <w:left w:w="108" w:type="dxa"/>
              <w:bottom w:w="0" w:type="dxa"/>
              <w:right w:w="108" w:type="dxa"/>
            </w:tcMar>
          </w:tcPr>
          <w:p w:rsidR="001F2915" w:rsidRPr="00CD278B" w:rsidRDefault="001F2915" w:rsidP="00EB348B">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計畫名稱  ：</w:t>
            </w:r>
            <w:r w:rsidR="00A63BB5" w:rsidRPr="00A63BB5">
              <w:rPr>
                <w:rFonts w:ascii="標楷體" w:eastAsia="標楷體" w:hAnsi="標楷體" w:cstheme="minorBidi" w:hint="eastAsia"/>
                <w:kern w:val="2"/>
                <w:sz w:val="28"/>
                <w:szCs w:val="28"/>
              </w:rPr>
              <w:t>內部控制制度之建議</w:t>
            </w:r>
          </w:p>
          <w:p w:rsidR="001F2915" w:rsidRPr="00CD278B" w:rsidRDefault="001F2915" w:rsidP="00EB348B">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簽 約 單 位</w:t>
            </w:r>
          </w:p>
          <w:p w:rsidR="001F2915" w:rsidRPr="00CD278B" w:rsidRDefault="001F2915" w:rsidP="00EB348B">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甲      方：</w:t>
            </w:r>
            <w:proofErr w:type="gramStart"/>
            <w:r w:rsidR="00A63BB5" w:rsidRPr="00A63BB5">
              <w:rPr>
                <w:rFonts w:ascii="標楷體" w:eastAsia="標楷體" w:hAnsi="標楷體" w:cstheme="minorBidi" w:hint="eastAsia"/>
                <w:kern w:val="2"/>
                <w:sz w:val="28"/>
                <w:szCs w:val="28"/>
              </w:rPr>
              <w:t>豐鵬欣</w:t>
            </w:r>
            <w:proofErr w:type="gramEnd"/>
            <w:r w:rsidR="00A63BB5" w:rsidRPr="00A63BB5">
              <w:rPr>
                <w:rFonts w:ascii="標楷體" w:eastAsia="標楷體" w:hAnsi="標楷體" w:cstheme="minorBidi" w:hint="eastAsia"/>
                <w:kern w:val="2"/>
                <w:sz w:val="28"/>
                <w:szCs w:val="28"/>
              </w:rPr>
              <w:t>業股份有限公司</w:t>
            </w:r>
          </w:p>
          <w:p w:rsidR="001F2915" w:rsidRPr="00CD278B" w:rsidRDefault="001F2915" w:rsidP="00EB348B">
            <w:pPr>
              <w:pStyle w:val="Standard"/>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乙      方： 文藻學校財團法人文藻外語大學</w:t>
            </w:r>
          </w:p>
          <w:p w:rsidR="001F2915" w:rsidRPr="00CD278B" w:rsidRDefault="001F2915" w:rsidP="00A63BB5">
            <w:pPr>
              <w:pStyle w:val="Standard"/>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計畫主持人：</w:t>
            </w:r>
            <w:r w:rsidR="00A63BB5" w:rsidRPr="00A63BB5">
              <w:rPr>
                <w:rFonts w:ascii="標楷體" w:eastAsia="標楷體" w:hAnsi="標楷體" w:cstheme="minorBidi" w:hint="eastAsia"/>
                <w:kern w:val="2"/>
                <w:sz w:val="28"/>
                <w:szCs w:val="28"/>
              </w:rPr>
              <w:t>國際企業管理系 吳德華 副教授</w:t>
            </w:r>
          </w:p>
        </w:tc>
      </w:tr>
      <w:tr w:rsidR="001F2915" w:rsidTr="00CD278B">
        <w:trPr>
          <w:trHeight w:val="662"/>
        </w:trPr>
        <w:tc>
          <w:tcPr>
            <w:tcW w:w="9640" w:type="dxa"/>
            <w:tcMar>
              <w:top w:w="0" w:type="dxa"/>
              <w:left w:w="108" w:type="dxa"/>
              <w:bottom w:w="0" w:type="dxa"/>
              <w:right w:w="108" w:type="dxa"/>
            </w:tcMar>
          </w:tcPr>
          <w:p w:rsidR="001F2915" w:rsidRPr="00CD278B" w:rsidRDefault="001F2915" w:rsidP="0042375E">
            <w:pPr>
              <w:pStyle w:val="Standard"/>
              <w:snapToGrid w:val="0"/>
              <w:spacing w:before="180" w:line="440" w:lineRule="exact"/>
              <w:jc w:val="both"/>
              <w:rPr>
                <w:rFonts w:ascii="標楷體" w:eastAsia="標楷體" w:hAnsi="標楷體" w:cstheme="minorBidi"/>
                <w:kern w:val="2"/>
                <w:sz w:val="28"/>
                <w:szCs w:val="28"/>
              </w:rPr>
            </w:pPr>
            <w:r w:rsidRPr="00CD278B">
              <w:rPr>
                <w:rFonts w:ascii="標楷體" w:eastAsia="標楷體" w:hAnsi="標楷體" w:cstheme="minorBidi"/>
                <w:kern w:val="2"/>
                <w:sz w:val="28"/>
                <w:szCs w:val="28"/>
              </w:rPr>
              <w:t xml:space="preserve">執行期間  ： </w:t>
            </w:r>
            <w:r w:rsidR="00A63BB5" w:rsidRPr="00A63BB5">
              <w:rPr>
                <w:rFonts w:ascii="標楷體" w:eastAsia="標楷體" w:hAnsi="標楷體" w:cstheme="minorBidi" w:hint="eastAsia"/>
                <w:kern w:val="2"/>
                <w:sz w:val="28"/>
                <w:szCs w:val="28"/>
              </w:rPr>
              <w:t xml:space="preserve">108年9 月 </w:t>
            </w:r>
            <w:r w:rsidR="0042375E">
              <w:rPr>
                <w:rFonts w:ascii="標楷體" w:eastAsia="標楷體" w:hAnsi="標楷體" w:cstheme="minorBidi"/>
                <w:kern w:val="2"/>
                <w:sz w:val="28"/>
                <w:szCs w:val="28"/>
              </w:rPr>
              <w:t>23</w:t>
            </w:r>
            <w:bookmarkStart w:id="0" w:name="_GoBack"/>
            <w:bookmarkEnd w:id="0"/>
            <w:r w:rsidR="00A63BB5" w:rsidRPr="00A63BB5">
              <w:rPr>
                <w:rFonts w:ascii="標楷體" w:eastAsia="標楷體" w:hAnsi="標楷體" w:cstheme="minorBidi" w:hint="eastAsia"/>
                <w:kern w:val="2"/>
                <w:sz w:val="28"/>
                <w:szCs w:val="28"/>
              </w:rPr>
              <w:t>日 至 109年 7月 31日</w:t>
            </w:r>
            <w:r w:rsidR="00CD278B">
              <w:rPr>
                <w:rFonts w:ascii="標楷體" w:eastAsia="標楷體" w:hAnsi="標楷體" w:cstheme="minorBidi" w:hint="eastAsia"/>
                <w:kern w:val="2"/>
                <w:sz w:val="28"/>
                <w:szCs w:val="28"/>
              </w:rPr>
              <w:t xml:space="preserve">   </w:t>
            </w:r>
            <w:r w:rsidRPr="00CD278B">
              <w:rPr>
                <w:rFonts w:ascii="標楷體" w:eastAsia="標楷體" w:hAnsi="標楷體" w:cstheme="minorBidi"/>
                <w:kern w:val="2"/>
                <w:sz w:val="28"/>
                <w:szCs w:val="28"/>
              </w:rPr>
              <w:t xml:space="preserve">  </w:t>
            </w:r>
          </w:p>
        </w:tc>
      </w:tr>
    </w:tbl>
    <w:p w:rsidR="001F2915" w:rsidRDefault="001F2915"/>
    <w:p w:rsidR="001F2915" w:rsidRDefault="001F2915"/>
    <w:p w:rsidR="00CD278B" w:rsidRDefault="00CD278B"/>
    <w:p w:rsidR="00CD278B" w:rsidRDefault="00CD278B"/>
    <w:p w:rsidR="00CD278B" w:rsidRDefault="00CD278B"/>
    <w:p w:rsidR="00CD278B" w:rsidRDefault="00CD278B"/>
    <w:p w:rsidR="003F666B" w:rsidRPr="003F666B" w:rsidRDefault="003F666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CD278B" w:rsidRDefault="00CD278B"/>
    <w:p w:rsidR="003F666B" w:rsidRDefault="003F666B"/>
    <w:p w:rsidR="00CD278B" w:rsidRDefault="00CD278B"/>
    <w:p w:rsidR="00CD278B" w:rsidRDefault="00CD278B"/>
    <w:p w:rsidR="00CD278B" w:rsidRDefault="00CD278B"/>
    <w:p w:rsidR="00CD278B" w:rsidRDefault="00CD278B"/>
    <w:p w:rsidR="007654B0" w:rsidRDefault="007654B0">
      <w:pPr>
        <w:sectPr w:rsidR="007654B0" w:rsidSect="00CD278B">
          <w:footerReference w:type="default" r:id="rId9"/>
          <w:pgSz w:w="11906" w:h="16838" w:code="9"/>
          <w:pgMar w:top="1560" w:right="2125" w:bottom="1134" w:left="1985" w:header="851" w:footer="992" w:gutter="0"/>
          <w:cols w:space="425"/>
          <w:docGrid w:linePitch="360"/>
        </w:sectPr>
      </w:pPr>
    </w:p>
    <w:p w:rsidR="001F2915" w:rsidRPr="00A63BB5" w:rsidRDefault="001F2915">
      <w:pPr>
        <w:rPr>
          <w:rFonts w:ascii="標楷體" w:eastAsia="標楷體" w:hAnsi="標楷體"/>
          <w:color w:val="FF0000"/>
          <w:sz w:val="28"/>
          <w:szCs w:val="28"/>
        </w:rPr>
      </w:pPr>
      <w:r w:rsidRPr="00A63BB5">
        <w:rPr>
          <w:rFonts w:ascii="標楷體" w:eastAsia="標楷體" w:hAnsi="標楷體" w:hint="eastAsia"/>
          <w:color w:val="FF0000"/>
          <w:sz w:val="28"/>
          <w:szCs w:val="28"/>
        </w:rPr>
        <w:lastRenderedPageBreak/>
        <w:t>產學合作案</w:t>
      </w:r>
      <w:r w:rsidR="006810F1" w:rsidRPr="00A63BB5">
        <w:rPr>
          <w:rFonts w:ascii="標楷體" w:eastAsia="標楷體" w:hAnsi="標楷體" w:hint="eastAsia"/>
          <w:color w:val="FF0000"/>
          <w:sz w:val="28"/>
          <w:szCs w:val="28"/>
        </w:rPr>
        <w:t>結案</w:t>
      </w:r>
      <w:r w:rsidRPr="00A63BB5">
        <w:rPr>
          <w:rFonts w:ascii="標楷體" w:eastAsia="標楷體" w:hAnsi="標楷體" w:hint="eastAsia"/>
          <w:color w:val="FF0000"/>
          <w:sz w:val="28"/>
          <w:szCs w:val="28"/>
        </w:rPr>
        <w:t>報告內容：(至少</w:t>
      </w:r>
      <w:r w:rsidR="003B0638" w:rsidRPr="00A63BB5">
        <w:rPr>
          <w:rFonts w:ascii="標楷體" w:eastAsia="標楷體" w:hAnsi="標楷體" w:hint="eastAsia"/>
          <w:color w:val="FF0000"/>
          <w:sz w:val="28"/>
          <w:szCs w:val="28"/>
        </w:rPr>
        <w:t>3</w:t>
      </w:r>
      <w:r w:rsidRPr="00A63BB5">
        <w:rPr>
          <w:rFonts w:ascii="標楷體" w:eastAsia="標楷體" w:hAnsi="標楷體" w:hint="eastAsia"/>
          <w:color w:val="FF0000"/>
          <w:sz w:val="28"/>
          <w:szCs w:val="28"/>
        </w:rPr>
        <w:t>頁</w:t>
      </w:r>
      <w:r w:rsidR="00CD278B" w:rsidRPr="00A63BB5">
        <w:rPr>
          <w:rFonts w:ascii="標楷體" w:eastAsia="標楷體" w:hAnsi="標楷體" w:hint="eastAsia"/>
          <w:color w:val="FF0000"/>
          <w:sz w:val="28"/>
          <w:szCs w:val="28"/>
        </w:rPr>
        <w:t>並加入頁碼</w:t>
      </w:r>
      <w:r w:rsidRPr="00A63BB5">
        <w:rPr>
          <w:rFonts w:ascii="標楷體" w:eastAsia="標楷體" w:hAnsi="標楷體" w:hint="eastAsia"/>
          <w:color w:val="FF0000"/>
          <w:sz w:val="28"/>
          <w:szCs w:val="28"/>
        </w:rPr>
        <w:t>)</w:t>
      </w:r>
    </w:p>
    <w:p w:rsidR="001F2915" w:rsidRPr="00A63BB5" w:rsidRDefault="001F2915" w:rsidP="001F2915">
      <w:pPr>
        <w:pStyle w:val="a3"/>
        <w:numPr>
          <w:ilvl w:val="0"/>
          <w:numId w:val="1"/>
        </w:numPr>
        <w:ind w:leftChars="0"/>
        <w:rPr>
          <w:rFonts w:ascii="標楷體" w:eastAsia="標楷體" w:hAnsi="標楷體"/>
          <w:color w:val="FF0000"/>
          <w:szCs w:val="24"/>
        </w:rPr>
      </w:pPr>
      <w:r w:rsidRPr="00A63BB5">
        <w:rPr>
          <w:rFonts w:ascii="標楷體" w:eastAsia="標楷體" w:hAnsi="標楷體" w:hint="eastAsia"/>
          <w:color w:val="FF0000"/>
          <w:szCs w:val="24"/>
        </w:rPr>
        <w:t>計畫緣起</w:t>
      </w:r>
    </w:p>
    <w:p w:rsidR="002C3369" w:rsidRDefault="002C3369" w:rsidP="002C3369">
      <w:pPr>
        <w:pStyle w:val="a3"/>
        <w:ind w:leftChars="0"/>
        <w:rPr>
          <w:rFonts w:eastAsia="標楷體"/>
          <w:color w:val="FF0000"/>
        </w:rPr>
      </w:pPr>
      <w:r w:rsidRPr="00A63BB5">
        <w:rPr>
          <w:rFonts w:ascii="標楷體" w:eastAsia="標楷體" w:hAnsi="標楷體" w:hint="eastAsia"/>
          <w:color w:val="FF0000"/>
          <w:szCs w:val="24"/>
        </w:rPr>
        <w:t>簡述計畫</w:t>
      </w:r>
      <w:r w:rsidRPr="00A63BB5">
        <w:rPr>
          <w:rFonts w:eastAsia="標楷體"/>
          <w:color w:val="FF0000"/>
        </w:rPr>
        <w:t>之背景及目的</w:t>
      </w:r>
    </w:p>
    <w:p w:rsidR="00A2501E" w:rsidRDefault="009A596D" w:rsidP="00D66823">
      <w:pPr>
        <w:pStyle w:val="a3"/>
        <w:rPr>
          <w:rFonts w:eastAsia="標楷體"/>
        </w:rPr>
      </w:pPr>
      <w:r>
        <w:rPr>
          <w:rFonts w:eastAsia="標楷體"/>
        </w:rPr>
        <w:tab/>
      </w:r>
      <w:r w:rsidR="00A2501E">
        <w:rPr>
          <w:rFonts w:eastAsia="標楷體" w:hint="eastAsia"/>
        </w:rPr>
        <w:t>自由時報於</w:t>
      </w:r>
      <w:r w:rsidR="00A2501E">
        <w:rPr>
          <w:rFonts w:eastAsia="標楷體"/>
        </w:rPr>
        <w:t>2019</w:t>
      </w:r>
      <w:r w:rsidR="00A2501E">
        <w:rPr>
          <w:rFonts w:eastAsia="標楷體" w:hint="eastAsia"/>
        </w:rPr>
        <w:t>年</w:t>
      </w:r>
      <w:r w:rsidR="00A2501E">
        <w:rPr>
          <w:rFonts w:eastAsia="標楷體"/>
        </w:rPr>
        <w:t>7</w:t>
      </w:r>
      <w:r w:rsidR="00A2501E" w:rsidRPr="00A2501E">
        <w:rPr>
          <w:rFonts w:eastAsia="標楷體" w:hint="eastAsia"/>
        </w:rPr>
        <w:t>月</w:t>
      </w:r>
      <w:r w:rsidR="00A2501E">
        <w:rPr>
          <w:rFonts w:eastAsia="標楷體"/>
        </w:rPr>
        <w:t>30</w:t>
      </w:r>
      <w:r w:rsidR="00A2501E" w:rsidRPr="00A2501E">
        <w:rPr>
          <w:rFonts w:eastAsia="標楷體" w:hint="eastAsia"/>
        </w:rPr>
        <w:t>日報導，「</w:t>
      </w:r>
      <w:r w:rsidR="00A2501E">
        <w:rPr>
          <w:rFonts w:eastAsia="標楷體"/>
        </w:rPr>
        <w:t xml:space="preserve"> </w:t>
      </w:r>
      <w:r w:rsidR="00A2501E" w:rsidRPr="00A2501E">
        <w:rPr>
          <w:rFonts w:eastAsia="標楷體" w:hint="eastAsia"/>
        </w:rPr>
        <w:t>7</w:t>
      </w:r>
      <w:r w:rsidR="00A2501E" w:rsidRPr="00A2501E">
        <w:rPr>
          <w:rFonts w:eastAsia="標楷體" w:hint="eastAsia"/>
        </w:rPr>
        <w:t>家</w:t>
      </w:r>
      <w:proofErr w:type="gramStart"/>
      <w:r w:rsidR="00A2501E" w:rsidRPr="00A2501E">
        <w:rPr>
          <w:rFonts w:eastAsia="標楷體" w:hint="eastAsia"/>
        </w:rPr>
        <w:t>銀行理專挪用</w:t>
      </w:r>
      <w:proofErr w:type="gramEnd"/>
      <w:r w:rsidR="00A2501E" w:rsidRPr="00A2501E">
        <w:rPr>
          <w:rFonts w:eastAsia="標楷體" w:hint="eastAsia"/>
        </w:rPr>
        <w:t>客戶款項</w:t>
      </w:r>
      <w:r w:rsidR="00A2501E" w:rsidRPr="00A2501E">
        <w:rPr>
          <w:rFonts w:eastAsia="標楷體" w:hint="eastAsia"/>
        </w:rPr>
        <w:t xml:space="preserve"> </w:t>
      </w:r>
      <w:r w:rsidR="00A2501E" w:rsidRPr="00A2501E">
        <w:rPr>
          <w:rFonts w:eastAsia="標楷體" w:hint="eastAsia"/>
        </w:rPr>
        <w:t>金管</w:t>
      </w:r>
      <w:proofErr w:type="gramStart"/>
      <w:r w:rsidR="00A2501E" w:rsidRPr="00A2501E">
        <w:rPr>
          <w:rFonts w:eastAsia="標楷體" w:hint="eastAsia"/>
        </w:rPr>
        <w:t>會開罰</w:t>
      </w:r>
      <w:r w:rsidR="00A2501E" w:rsidRPr="00A2501E">
        <w:rPr>
          <w:rFonts w:eastAsia="標楷體" w:hint="eastAsia"/>
        </w:rPr>
        <w:t>4500</w:t>
      </w:r>
      <w:r w:rsidR="00A2501E" w:rsidRPr="00A2501E">
        <w:rPr>
          <w:rFonts w:eastAsia="標楷體" w:hint="eastAsia"/>
        </w:rPr>
        <w:t>萬元</w:t>
      </w:r>
      <w:proofErr w:type="gramEnd"/>
      <w:r w:rsidR="00A2501E" w:rsidRPr="00A2501E">
        <w:rPr>
          <w:rFonts w:eastAsia="標楷體" w:hint="eastAsia"/>
        </w:rPr>
        <w:t>」</w:t>
      </w:r>
      <w:r w:rsidR="00302C01">
        <w:rPr>
          <w:rFonts w:eastAsia="標楷體" w:hint="eastAsia"/>
        </w:rPr>
        <w:t>，這</w:t>
      </w:r>
      <w:r w:rsidR="00302C01" w:rsidRPr="00302C01">
        <w:rPr>
          <w:rFonts w:eastAsia="標楷體" w:hint="eastAsia"/>
        </w:rPr>
        <w:t>七家銀行</w:t>
      </w:r>
      <w:r w:rsidR="00302C01">
        <w:rPr>
          <w:rFonts w:eastAsia="標楷體" w:hint="eastAsia"/>
        </w:rPr>
        <w:t>包</w:t>
      </w:r>
      <w:r w:rsidR="00302C01" w:rsidRPr="00302C01">
        <w:rPr>
          <w:rFonts w:eastAsia="標楷體" w:hint="eastAsia"/>
        </w:rPr>
        <w:t>括華銀、聯邦、台新、</w:t>
      </w:r>
      <w:proofErr w:type="gramStart"/>
      <w:r w:rsidR="00302C01" w:rsidRPr="00302C01">
        <w:rPr>
          <w:rFonts w:eastAsia="標楷體" w:hint="eastAsia"/>
        </w:rPr>
        <w:t>匯</w:t>
      </w:r>
      <w:proofErr w:type="gramEnd"/>
      <w:r w:rsidR="00302C01" w:rsidRPr="00302C01">
        <w:rPr>
          <w:rFonts w:eastAsia="標楷體" w:hint="eastAsia"/>
        </w:rPr>
        <w:t>豐、新光、中信、國泰</w:t>
      </w:r>
      <w:proofErr w:type="gramStart"/>
      <w:r w:rsidR="00302C01" w:rsidRPr="00302C01">
        <w:rPr>
          <w:rFonts w:eastAsia="標楷體" w:hint="eastAsia"/>
        </w:rPr>
        <w:t>世</w:t>
      </w:r>
      <w:proofErr w:type="gramEnd"/>
      <w:r w:rsidR="00302C01" w:rsidRPr="00302C01">
        <w:rPr>
          <w:rFonts w:eastAsia="標楷體" w:hint="eastAsia"/>
        </w:rPr>
        <w:t>華等。</w:t>
      </w:r>
      <w:r w:rsidR="00302C01">
        <w:rPr>
          <w:rStyle w:val="ab"/>
          <w:rFonts w:eastAsia="標楷體"/>
        </w:rPr>
        <w:footnoteReference w:id="1"/>
      </w:r>
      <w:r w:rsidR="00561A39">
        <w:rPr>
          <w:rFonts w:eastAsia="標楷體" w:hint="eastAsia"/>
        </w:rPr>
        <w:t>令人</w:t>
      </w:r>
      <w:r w:rsidR="00561A39" w:rsidRPr="00561A39">
        <w:rPr>
          <w:rFonts w:eastAsia="標楷體" w:hint="eastAsia"/>
        </w:rPr>
        <w:t>驚訝的是，這些銀行</w:t>
      </w:r>
      <w:r w:rsidR="00561A39">
        <w:rPr>
          <w:rFonts w:eastAsia="標楷體" w:hint="eastAsia"/>
        </w:rPr>
        <w:t>都是耳熟能</w:t>
      </w:r>
      <w:r w:rsidR="00561A39" w:rsidRPr="00561A39">
        <w:rPr>
          <w:rFonts w:eastAsia="標楷體" w:hint="eastAsia"/>
        </w:rPr>
        <w:t>詳的大型銀行</w:t>
      </w:r>
      <w:r w:rsidR="00561A39">
        <w:rPr>
          <w:rFonts w:eastAsia="標楷體" w:hint="eastAsia"/>
        </w:rPr>
        <w:t>，而非名</w:t>
      </w:r>
      <w:proofErr w:type="gramStart"/>
      <w:r w:rsidR="00561A39">
        <w:rPr>
          <w:rFonts w:eastAsia="標楷體" w:hint="eastAsia"/>
        </w:rPr>
        <w:t>不</w:t>
      </w:r>
      <w:proofErr w:type="gramEnd"/>
      <w:r w:rsidR="00561A39">
        <w:rPr>
          <w:rFonts w:eastAsia="標楷體" w:hint="eastAsia"/>
        </w:rPr>
        <w:t>經</w:t>
      </w:r>
      <w:r w:rsidR="00561A39" w:rsidRPr="00561A39">
        <w:rPr>
          <w:rFonts w:eastAsia="標楷體" w:hint="eastAsia"/>
        </w:rPr>
        <w:t>傳的小型銀行。為何這些大型銀行</w:t>
      </w:r>
      <w:r w:rsidR="00561A39">
        <w:rPr>
          <w:rFonts w:eastAsia="標楷體" w:hint="eastAsia"/>
        </w:rPr>
        <w:t>會發生這</w:t>
      </w:r>
      <w:proofErr w:type="gramStart"/>
      <w:r w:rsidR="00561A39">
        <w:rPr>
          <w:rFonts w:eastAsia="標楷體" w:hint="eastAsia"/>
        </w:rPr>
        <w:t>種</w:t>
      </w:r>
      <w:r w:rsidR="00561A39" w:rsidRPr="00561A39">
        <w:rPr>
          <w:rFonts w:eastAsia="標楷體" w:hint="eastAsia"/>
        </w:rPr>
        <w:t>理專</w:t>
      </w:r>
      <w:proofErr w:type="gramEnd"/>
      <w:r w:rsidR="00561A39" w:rsidRPr="00561A39">
        <w:rPr>
          <w:rFonts w:eastAsia="標楷體" w:hint="eastAsia"/>
        </w:rPr>
        <w:t>挪用客戶款項</w:t>
      </w:r>
      <w:r w:rsidR="00561A39">
        <w:rPr>
          <w:rFonts w:eastAsia="標楷體" w:hint="eastAsia"/>
        </w:rPr>
        <w:t>事情，令人值得</w:t>
      </w:r>
      <w:r>
        <w:rPr>
          <w:rFonts w:eastAsia="標楷體" w:hint="eastAsia"/>
        </w:rPr>
        <w:t>醒思。當然原因不一而足，</w:t>
      </w:r>
      <w:r w:rsidRPr="009A596D">
        <w:rPr>
          <w:rFonts w:eastAsia="標楷體" w:hint="eastAsia"/>
        </w:rPr>
        <w:t>然銀行缺乏有效之內部控制制度</w:t>
      </w:r>
      <w:r>
        <w:rPr>
          <w:rFonts w:eastAsia="標楷體" w:hint="eastAsia"/>
        </w:rPr>
        <w:t>應是其中</w:t>
      </w:r>
      <w:r w:rsidRPr="009A596D">
        <w:rPr>
          <w:rFonts w:eastAsia="標楷體" w:hint="eastAsia"/>
        </w:rPr>
        <w:t>重要之原因。因此，金融監督管理委員會於頒布</w:t>
      </w:r>
      <w:r w:rsidRPr="009A596D">
        <w:rPr>
          <w:rFonts w:eastAsia="標楷體" w:hint="eastAsia"/>
        </w:rPr>
        <w:t>108</w:t>
      </w:r>
      <w:r w:rsidRPr="009A596D">
        <w:rPr>
          <w:rFonts w:eastAsia="標楷體" w:hint="eastAsia"/>
        </w:rPr>
        <w:t>年</w:t>
      </w:r>
      <w:r w:rsidRPr="009A596D">
        <w:rPr>
          <w:rFonts w:eastAsia="標楷體" w:hint="eastAsia"/>
        </w:rPr>
        <w:t>6</w:t>
      </w:r>
      <w:r w:rsidRPr="009A596D">
        <w:rPr>
          <w:rFonts w:eastAsia="標楷體" w:hint="eastAsia"/>
        </w:rPr>
        <w:t>月</w:t>
      </w:r>
      <w:r w:rsidRPr="009A596D">
        <w:rPr>
          <w:rFonts w:eastAsia="標楷體" w:hint="eastAsia"/>
        </w:rPr>
        <w:t>14</w:t>
      </w:r>
      <w:r w:rsidRPr="009A596D">
        <w:rPr>
          <w:rFonts w:eastAsia="標楷體" w:hint="eastAsia"/>
        </w:rPr>
        <w:t>日頒布『銀行防範理財專員挪用客戶款項相關內部控制作業原則』。</w:t>
      </w:r>
    </w:p>
    <w:p w:rsidR="006649F7" w:rsidRDefault="009A596D" w:rsidP="00D66823">
      <w:pPr>
        <w:pStyle w:val="a3"/>
        <w:rPr>
          <w:rFonts w:eastAsia="標楷體"/>
        </w:rPr>
      </w:pPr>
      <w:r>
        <w:rPr>
          <w:rFonts w:eastAsia="標楷體"/>
        </w:rPr>
        <w:tab/>
      </w:r>
      <w:r w:rsidR="006649F7" w:rsidRPr="006649F7">
        <w:rPr>
          <w:rFonts w:eastAsia="標楷體" w:hint="eastAsia"/>
        </w:rPr>
        <w:t>經濟日報</w:t>
      </w:r>
      <w:r w:rsidRPr="009A596D">
        <w:rPr>
          <w:rFonts w:eastAsia="標楷體" w:hint="eastAsia"/>
        </w:rPr>
        <w:t>亦</w:t>
      </w:r>
      <w:r w:rsidR="006649F7">
        <w:rPr>
          <w:rFonts w:eastAsia="標楷體" w:hint="eastAsia"/>
        </w:rPr>
        <w:t>報</w:t>
      </w:r>
      <w:r w:rsidR="006649F7" w:rsidRPr="006649F7">
        <w:rPr>
          <w:rFonts w:eastAsia="標楷體" w:hint="eastAsia"/>
        </w:rPr>
        <w:t>導，「金管會去年頒布『銀行防範理財專員挪用客戶款項相關內部控制作業原則』所要求事項，華南銀行從組織、規章、人員、系統及稽核等五大面向著手，建立管理及內控機制，確保營業單位遵循各項規定與落實執行，達成內部控制制度有效性。」</w:t>
      </w:r>
      <w:r w:rsidR="006649F7">
        <w:rPr>
          <w:rStyle w:val="ab"/>
          <w:rFonts w:eastAsia="標楷體"/>
        </w:rPr>
        <w:footnoteReference w:id="2"/>
      </w:r>
    </w:p>
    <w:p w:rsidR="00207B5A" w:rsidRDefault="00DC18B5" w:rsidP="00D66823">
      <w:pPr>
        <w:pStyle w:val="a3"/>
        <w:rPr>
          <w:rFonts w:eastAsia="標楷體"/>
        </w:rPr>
      </w:pPr>
      <w:r>
        <w:rPr>
          <w:rFonts w:eastAsia="標楷體"/>
        </w:rPr>
        <w:tab/>
      </w:r>
      <w:r w:rsidR="00207B5A" w:rsidRPr="00207B5A">
        <w:rPr>
          <w:rFonts w:eastAsia="標楷體" w:hint="eastAsia"/>
        </w:rPr>
        <w:t>企業建立內部控制制度</w:t>
      </w:r>
      <w:r w:rsidR="00207B5A">
        <w:rPr>
          <w:rFonts w:eastAsia="標楷體" w:hint="eastAsia"/>
        </w:rPr>
        <w:t>立意良善，但是最重要的是如何落實。</w:t>
      </w:r>
      <w:r w:rsidR="00207B5A" w:rsidRPr="00207B5A">
        <w:rPr>
          <w:rFonts w:eastAsia="標楷體" w:hint="eastAsia"/>
        </w:rPr>
        <w:t>未落實</w:t>
      </w:r>
      <w:r w:rsidR="00207B5A">
        <w:rPr>
          <w:rFonts w:eastAsia="標楷體" w:hint="eastAsia"/>
        </w:rPr>
        <w:t>確實</w:t>
      </w:r>
      <w:r w:rsidR="00207B5A" w:rsidRPr="00207B5A">
        <w:rPr>
          <w:rFonts w:eastAsia="標楷體" w:hint="eastAsia"/>
        </w:rPr>
        <w:t>執行內部控制制度，有建立內部控制機制與沒有建立</w:t>
      </w:r>
      <w:r w:rsidR="00207B5A">
        <w:rPr>
          <w:rFonts w:eastAsia="標楷體" w:hint="eastAsia"/>
        </w:rPr>
        <w:t>，結果是相同的。</w:t>
      </w:r>
      <w:r w:rsidR="00207B5A" w:rsidRPr="00207B5A">
        <w:rPr>
          <w:rFonts w:eastAsia="標楷體" w:hint="eastAsia"/>
        </w:rPr>
        <w:t>例如，</w:t>
      </w:r>
      <w:r w:rsidR="00B42372" w:rsidRPr="00B42372">
        <w:rPr>
          <w:rFonts w:eastAsia="標楷體" w:hint="eastAsia"/>
        </w:rPr>
        <w:t>中時電子報報導，「康和期貨</w:t>
      </w:r>
      <w:r w:rsidR="00B42372" w:rsidRPr="00B42372">
        <w:rPr>
          <w:rFonts w:eastAsia="標楷體" w:hint="eastAsia"/>
        </w:rPr>
        <w:t>0206</w:t>
      </w:r>
      <w:r w:rsidR="00B42372" w:rsidRPr="00B42372">
        <w:rPr>
          <w:rFonts w:eastAsia="標楷體" w:hint="eastAsia"/>
        </w:rPr>
        <w:t>內控疏失</w:t>
      </w:r>
      <w:r w:rsidR="00B42372" w:rsidRPr="00B42372">
        <w:rPr>
          <w:rFonts w:eastAsia="標楷體" w:hint="eastAsia"/>
        </w:rPr>
        <w:t xml:space="preserve"> </w:t>
      </w:r>
      <w:r w:rsidR="00B42372" w:rsidRPr="00B42372">
        <w:rPr>
          <w:rFonts w:eastAsia="標楷體" w:hint="eastAsia"/>
        </w:rPr>
        <w:t>金管</w:t>
      </w:r>
      <w:proofErr w:type="gramStart"/>
      <w:r w:rsidR="00B42372" w:rsidRPr="00B42372">
        <w:rPr>
          <w:rFonts w:eastAsia="標楷體" w:hint="eastAsia"/>
        </w:rPr>
        <w:t>會開罰</w:t>
      </w:r>
      <w:r w:rsidR="00B42372" w:rsidRPr="00B42372">
        <w:rPr>
          <w:rFonts w:eastAsia="標楷體" w:hint="eastAsia"/>
        </w:rPr>
        <w:t>48</w:t>
      </w:r>
      <w:r w:rsidR="00B42372" w:rsidRPr="00B42372">
        <w:rPr>
          <w:rFonts w:eastAsia="標楷體" w:hint="eastAsia"/>
        </w:rPr>
        <w:t>萬</w:t>
      </w:r>
      <w:proofErr w:type="gramEnd"/>
      <w:r w:rsidR="00B42372" w:rsidRPr="00B42372">
        <w:rPr>
          <w:rFonts w:eastAsia="標楷體" w:hint="eastAsia"/>
        </w:rPr>
        <w:t>」</w:t>
      </w:r>
      <w:r w:rsidR="00B42372">
        <w:rPr>
          <w:rStyle w:val="ab"/>
          <w:rFonts w:eastAsia="標楷體"/>
        </w:rPr>
        <w:footnoteReference w:id="3"/>
      </w:r>
    </w:p>
    <w:p w:rsidR="006649F7" w:rsidRDefault="00565987" w:rsidP="00D66823">
      <w:pPr>
        <w:pStyle w:val="a3"/>
        <w:rPr>
          <w:rFonts w:eastAsia="標楷體"/>
        </w:rPr>
      </w:pPr>
      <w:r>
        <w:rPr>
          <w:rFonts w:eastAsia="標楷體"/>
        </w:rPr>
        <w:tab/>
      </w:r>
      <w:r w:rsidR="009939FF" w:rsidRPr="009939FF">
        <w:rPr>
          <w:rFonts w:eastAsia="標楷體" w:hint="eastAsia"/>
        </w:rPr>
        <w:t>為何內部控制制度</w:t>
      </w:r>
      <w:r w:rsidR="009939FF">
        <w:rPr>
          <w:rFonts w:eastAsia="標楷體" w:hint="eastAsia"/>
        </w:rPr>
        <w:t>如此重要</w:t>
      </w:r>
      <w:r w:rsidR="009939FF" w:rsidRPr="009939FF">
        <w:rPr>
          <w:rFonts w:eastAsia="標楷體" w:hint="eastAsia"/>
        </w:rPr>
        <w:t>？</w:t>
      </w:r>
      <w:r w:rsidR="009939FF">
        <w:rPr>
          <w:rFonts w:eastAsia="標楷體" w:hint="eastAsia"/>
        </w:rPr>
        <w:t>，</w:t>
      </w:r>
      <w:r w:rsidR="009939FF" w:rsidRPr="009939FF">
        <w:rPr>
          <w:rFonts w:eastAsia="標楷體" w:hint="eastAsia"/>
        </w:rPr>
        <w:t>何為內部控制制度？</w:t>
      </w:r>
      <w:r w:rsidR="006649F7">
        <w:rPr>
          <w:rFonts w:eastAsia="標楷體" w:hint="eastAsia"/>
        </w:rPr>
        <w:t>學者張振山指出，</w:t>
      </w:r>
      <w:r w:rsidR="001B0148" w:rsidRPr="001B0148">
        <w:rPr>
          <w:rFonts w:eastAsia="標楷體" w:hint="eastAsia"/>
        </w:rPr>
        <w:t>內部控制制度</w:t>
      </w:r>
      <w:r w:rsidR="001B0148">
        <w:rPr>
          <w:rFonts w:eastAsia="標楷體" w:hint="eastAsia"/>
        </w:rPr>
        <w:t>是一個標準化的程序，是一種防弊、監督活動的機制，也是一個興利的</w:t>
      </w:r>
      <w:r w:rsidR="001B0148" w:rsidRPr="001B0148">
        <w:rPr>
          <w:rFonts w:eastAsia="標楷體" w:hint="eastAsia"/>
        </w:rPr>
        <w:t>工具。</w:t>
      </w:r>
      <w:r w:rsidR="001B0148">
        <w:rPr>
          <w:rStyle w:val="ab"/>
          <w:rFonts w:eastAsia="標楷體"/>
        </w:rPr>
        <w:footnoteReference w:id="4"/>
      </w:r>
    </w:p>
    <w:p w:rsidR="00B42372" w:rsidRPr="00B42372" w:rsidRDefault="000E5E1F" w:rsidP="00B42372">
      <w:pPr>
        <w:pStyle w:val="a3"/>
        <w:rPr>
          <w:rFonts w:eastAsia="標楷體"/>
        </w:rPr>
      </w:pPr>
      <w:r>
        <w:rPr>
          <w:rFonts w:eastAsia="標楷體"/>
        </w:rPr>
        <w:tab/>
      </w:r>
      <w:r w:rsidR="00B42372" w:rsidRPr="00B42372">
        <w:rPr>
          <w:rFonts w:eastAsia="標楷體" w:hint="eastAsia"/>
        </w:rPr>
        <w:t>因為內部控制制度</w:t>
      </w:r>
      <w:r w:rsidR="00B42372">
        <w:rPr>
          <w:rFonts w:eastAsia="標楷體" w:hint="eastAsia"/>
        </w:rPr>
        <w:t>對企業有如此</w:t>
      </w:r>
      <w:proofErr w:type="gramStart"/>
      <w:r w:rsidR="00B42372">
        <w:rPr>
          <w:rFonts w:eastAsia="標楷體" w:hint="eastAsia"/>
        </w:rPr>
        <w:t>之</w:t>
      </w:r>
      <w:proofErr w:type="gramEnd"/>
      <w:r w:rsidR="00B42372">
        <w:rPr>
          <w:rFonts w:eastAsia="標楷體" w:hint="eastAsia"/>
        </w:rPr>
        <w:t>重要性，因此</w:t>
      </w:r>
      <w:r w:rsidR="00B42372" w:rsidRPr="00B42372">
        <w:rPr>
          <w:rFonts w:eastAsia="標楷體" w:hint="eastAsia"/>
        </w:rPr>
        <w:t>在</w:t>
      </w:r>
      <w:r w:rsidR="00B42372">
        <w:rPr>
          <w:rFonts w:eastAsia="標楷體" w:hint="eastAsia"/>
        </w:rPr>
        <w:t>政</w:t>
      </w:r>
      <w:r w:rsidR="00B42372" w:rsidRPr="00B42372">
        <w:rPr>
          <w:rFonts w:eastAsia="標楷體" w:hint="eastAsia"/>
        </w:rPr>
        <w:t>府公布的「上市上櫃公司治理實務守則</w:t>
      </w:r>
      <w:r w:rsidR="00B42372">
        <w:rPr>
          <w:rFonts w:eastAsia="標楷體" w:hint="eastAsia"/>
        </w:rPr>
        <w:t>」</w:t>
      </w:r>
      <w:r w:rsidR="00B42372" w:rsidRPr="00B42372">
        <w:rPr>
          <w:rFonts w:eastAsia="標楷體" w:hint="eastAsia"/>
        </w:rPr>
        <w:t>，其中第三條規定：「上市上櫃公司應依公開發行公司建立內部控制制度處理準則之規定，考量本公司及其子公司整體之營運活動，設計並確實執行其內部控制制度，且應隨時檢討，以因應公司內外在環境之變遷，</w:t>
      </w:r>
      <w:proofErr w:type="gramStart"/>
      <w:r w:rsidR="00B42372" w:rsidRPr="00B42372">
        <w:rPr>
          <w:rFonts w:eastAsia="標楷體" w:hint="eastAsia"/>
        </w:rPr>
        <w:t>俾</w:t>
      </w:r>
      <w:proofErr w:type="gramEnd"/>
      <w:r w:rsidR="00B42372" w:rsidRPr="00B42372">
        <w:rPr>
          <w:rFonts w:eastAsia="標楷體" w:hint="eastAsia"/>
        </w:rPr>
        <w:t>確保該制度之設計及執行持續有效。</w:t>
      </w:r>
    </w:p>
    <w:p w:rsidR="00B42372" w:rsidRPr="00B42372" w:rsidRDefault="00B42372" w:rsidP="00B42372">
      <w:pPr>
        <w:pStyle w:val="a3"/>
        <w:rPr>
          <w:rFonts w:eastAsia="標楷體"/>
        </w:rPr>
      </w:pPr>
      <w:r w:rsidRPr="00B42372">
        <w:rPr>
          <w:rFonts w:eastAsia="標楷體" w:hint="eastAsia"/>
        </w:rPr>
        <w:t>上市上櫃公司除應確實辦理內部控制制度之自行評估作業外，董事會及管理階層應至少每年檢討各部門自行評估結果及按季檢核稽核單位之稽核報告，審計委員會或監察人並應關注及監督之。董事及監察人就內部控制制度缺失檢討應定期與內部稽核人員座談，並應作成紀錄，追蹤及落實改善，並提董事會報告。上市上櫃公司宜建立獨立董事、審計委員會或監察人與內部稽核主管間之溝通管道與機制，並由審計委員會召集人或監察人至股東會報告審計委員會成員或監察人與內部稽核主管之溝通情形。</w:t>
      </w:r>
    </w:p>
    <w:p w:rsidR="00B42372" w:rsidRPr="00B42372" w:rsidRDefault="00B42372" w:rsidP="00B42372">
      <w:pPr>
        <w:pStyle w:val="a3"/>
        <w:rPr>
          <w:rFonts w:eastAsia="標楷體"/>
        </w:rPr>
      </w:pPr>
      <w:r w:rsidRPr="00B42372">
        <w:rPr>
          <w:rFonts w:eastAsia="標楷體" w:hint="eastAsia"/>
        </w:rPr>
        <w:t>上市上櫃公司管理階層應重視內部稽核單位與人員，賦予充分權限，</w:t>
      </w:r>
      <w:r w:rsidRPr="00B42372">
        <w:rPr>
          <w:rFonts w:eastAsia="標楷體" w:hint="eastAsia"/>
        </w:rPr>
        <w:lastRenderedPageBreak/>
        <w:t>促其確實檢查、評估內部控制制度之缺失及衡量營運之效率，以確保該制度得以持續有效實施，並協助董事會及管理階層確實履行其責任，進而落實公司治理制度。</w:t>
      </w:r>
    </w:p>
    <w:p w:rsidR="00AE3E90" w:rsidRDefault="00B42372" w:rsidP="00B42372">
      <w:pPr>
        <w:pStyle w:val="a3"/>
        <w:rPr>
          <w:rFonts w:eastAsia="標楷體"/>
        </w:rPr>
      </w:pPr>
      <w:r w:rsidRPr="00B42372">
        <w:rPr>
          <w:rFonts w:eastAsia="標楷體" w:hint="eastAsia"/>
        </w:rPr>
        <w:t>上市上櫃公司內部稽核人員之任免、考評、薪資報酬宜提報董事會或由稽核主管簽報董事長核定。」</w:t>
      </w:r>
    </w:p>
    <w:p w:rsidR="00D66823" w:rsidRDefault="00B42372" w:rsidP="003A04B7">
      <w:pPr>
        <w:pStyle w:val="a3"/>
        <w:rPr>
          <w:rFonts w:eastAsia="標楷體"/>
        </w:rPr>
      </w:pPr>
      <w:r>
        <w:rPr>
          <w:rFonts w:eastAsia="標楷體"/>
        </w:rPr>
        <w:tab/>
      </w:r>
      <w:r w:rsidR="00D66823" w:rsidRPr="00D66823">
        <w:rPr>
          <w:rFonts w:eastAsia="標楷體" w:hint="eastAsia"/>
        </w:rPr>
        <w:t>豐鵬欣業股份有限公司</w:t>
      </w:r>
      <w:r w:rsidR="00957E9F">
        <w:rPr>
          <w:rFonts w:eastAsia="標楷體"/>
        </w:rPr>
        <w:t xml:space="preserve"> (</w:t>
      </w:r>
      <w:r w:rsidR="00957E9F" w:rsidRPr="00957E9F">
        <w:rPr>
          <w:rFonts w:eastAsia="標楷體" w:hint="eastAsia"/>
        </w:rPr>
        <w:t>豐鵬欣業</w:t>
      </w:r>
      <w:r w:rsidR="00957E9F">
        <w:rPr>
          <w:rFonts w:eastAsia="標楷體"/>
        </w:rPr>
        <w:t>)</w:t>
      </w:r>
      <w:r w:rsidR="00D66823" w:rsidRPr="00D66823">
        <w:rPr>
          <w:rFonts w:eastAsia="標楷體" w:hint="eastAsia"/>
        </w:rPr>
        <w:t>是一間非公開發行股票公司，</w:t>
      </w:r>
      <w:r w:rsidR="003A04B7" w:rsidRPr="003A04B7">
        <w:rPr>
          <w:rFonts w:eastAsia="標楷體" w:hint="eastAsia"/>
        </w:rPr>
        <w:t>雖然</w:t>
      </w:r>
      <w:r w:rsidR="003A04B7">
        <w:rPr>
          <w:rFonts w:eastAsia="標楷體" w:hint="eastAsia"/>
        </w:rPr>
        <w:t>，無</w:t>
      </w:r>
      <w:r w:rsidR="003A04B7" w:rsidRPr="003A04B7">
        <w:rPr>
          <w:rFonts w:eastAsia="標楷體" w:hint="eastAsia"/>
        </w:rPr>
        <w:t>須建立內部控制制度，</w:t>
      </w:r>
      <w:r w:rsidR="00D66823" w:rsidRPr="00D66823">
        <w:rPr>
          <w:rFonts w:eastAsia="標楷體" w:hint="eastAsia"/>
        </w:rPr>
        <w:t>然而</w:t>
      </w:r>
      <w:r w:rsidR="003A04B7" w:rsidRPr="003A04B7">
        <w:rPr>
          <w:rFonts w:eastAsia="標楷體" w:hint="eastAsia"/>
        </w:rPr>
        <w:t>建立內部控制制度可以</w:t>
      </w:r>
      <w:r w:rsidR="00D66823" w:rsidRPr="00D66823">
        <w:rPr>
          <w:rFonts w:eastAsia="標楷體" w:hint="eastAsia"/>
        </w:rPr>
        <w:t>強化公司治理</w:t>
      </w:r>
      <w:r w:rsidR="007D030A" w:rsidRPr="007D030A">
        <w:rPr>
          <w:rFonts w:eastAsia="標楷體" w:hint="eastAsia"/>
        </w:rPr>
        <w:t>，做為</w:t>
      </w:r>
      <w:r w:rsidR="007D030A" w:rsidRPr="007D030A">
        <w:rPr>
          <w:rFonts w:ascii="標楷體" w:eastAsia="標楷體" w:hAnsi="標楷體" w:hint="eastAsia"/>
          <w:szCs w:val="24"/>
        </w:rPr>
        <w:t>防弊、監督的機制</w:t>
      </w:r>
      <w:r w:rsidR="00E73B46" w:rsidRPr="00E73B46">
        <w:rPr>
          <w:rFonts w:ascii="標楷體" w:eastAsia="標楷體" w:hAnsi="標楷體" w:hint="eastAsia"/>
          <w:szCs w:val="24"/>
        </w:rPr>
        <w:t>，進而達到興利之目的</w:t>
      </w:r>
      <w:r w:rsidR="00D66823" w:rsidRPr="00D66823">
        <w:rPr>
          <w:rFonts w:eastAsia="標楷體" w:hint="eastAsia"/>
        </w:rPr>
        <w:t>。</w:t>
      </w:r>
      <w:r w:rsidR="00D66823" w:rsidRPr="00D66823">
        <w:rPr>
          <w:rFonts w:eastAsia="標楷體" w:hint="eastAsia"/>
        </w:rPr>
        <w:tab/>
      </w:r>
    </w:p>
    <w:p w:rsidR="007D030A" w:rsidRDefault="007D030A" w:rsidP="003A04B7">
      <w:pPr>
        <w:pStyle w:val="a3"/>
        <w:rPr>
          <w:rFonts w:eastAsia="標楷體"/>
        </w:rPr>
      </w:pPr>
    </w:p>
    <w:p w:rsidR="001F2915" w:rsidRPr="00A63BB5" w:rsidRDefault="001F2915" w:rsidP="00E73B46">
      <w:pPr>
        <w:pStyle w:val="a3"/>
        <w:numPr>
          <w:ilvl w:val="0"/>
          <w:numId w:val="1"/>
        </w:numPr>
        <w:ind w:leftChars="0"/>
        <w:rPr>
          <w:rFonts w:ascii="標楷體" w:eastAsia="標楷體" w:hAnsi="標楷體"/>
          <w:color w:val="FF0000"/>
          <w:szCs w:val="24"/>
        </w:rPr>
      </w:pPr>
      <w:r w:rsidRPr="00A63BB5">
        <w:rPr>
          <w:rFonts w:ascii="標楷體" w:eastAsia="標楷體" w:hAnsi="標楷體" w:hint="eastAsia"/>
          <w:color w:val="FF0000"/>
          <w:szCs w:val="24"/>
        </w:rPr>
        <w:t>執行成效或結果</w:t>
      </w:r>
    </w:p>
    <w:p w:rsidR="002C3369" w:rsidRDefault="002C3369" w:rsidP="002C3369">
      <w:pPr>
        <w:pStyle w:val="a3"/>
        <w:ind w:leftChars="0"/>
        <w:rPr>
          <w:rFonts w:eastAsia="標楷體"/>
          <w:color w:val="FF0000"/>
        </w:rPr>
      </w:pPr>
      <w:r w:rsidRPr="00A63BB5">
        <w:rPr>
          <w:rFonts w:eastAsia="標楷體"/>
          <w:color w:val="FF0000"/>
        </w:rPr>
        <w:t>完成之工作項目及成果</w:t>
      </w:r>
    </w:p>
    <w:p w:rsidR="001D7FB0" w:rsidRDefault="001A6BB1" w:rsidP="002C3369">
      <w:pPr>
        <w:pStyle w:val="a3"/>
        <w:ind w:leftChars="0"/>
        <w:rPr>
          <w:rFonts w:eastAsia="標楷體"/>
        </w:rPr>
      </w:pPr>
      <w:r>
        <w:rPr>
          <w:rFonts w:eastAsia="標楷體"/>
        </w:rPr>
        <w:tab/>
      </w:r>
      <w:proofErr w:type="gramStart"/>
      <w:r w:rsidR="001D7FB0" w:rsidRPr="001D7FB0">
        <w:rPr>
          <w:rFonts w:eastAsia="標楷體" w:hint="eastAsia"/>
        </w:rPr>
        <w:t>豐鵬欣</w:t>
      </w:r>
      <w:proofErr w:type="gramEnd"/>
      <w:r w:rsidR="001D7FB0" w:rsidRPr="001D7FB0">
        <w:rPr>
          <w:rFonts w:eastAsia="標楷體" w:hint="eastAsia"/>
        </w:rPr>
        <w:t>業股份有限公司對內部控制制度不甚了解，因此，</w:t>
      </w:r>
      <w:proofErr w:type="gramStart"/>
      <w:r w:rsidR="001D7FB0" w:rsidRPr="001D7FB0">
        <w:rPr>
          <w:rFonts w:eastAsia="標楷體" w:hint="eastAsia"/>
        </w:rPr>
        <w:t>此產學</w:t>
      </w:r>
      <w:proofErr w:type="gramEnd"/>
      <w:r w:rsidR="001D7FB0" w:rsidRPr="001D7FB0">
        <w:rPr>
          <w:rFonts w:eastAsia="標楷體" w:hint="eastAsia"/>
        </w:rPr>
        <w:t>合作案</w:t>
      </w:r>
      <w:r w:rsidR="001D7FB0">
        <w:rPr>
          <w:rFonts w:eastAsia="標楷體" w:hint="eastAsia"/>
        </w:rPr>
        <w:t>的方式是</w:t>
      </w:r>
      <w:r w:rsidR="001D7FB0" w:rsidRPr="001D7FB0">
        <w:rPr>
          <w:rFonts w:eastAsia="標楷體" w:hint="eastAsia"/>
        </w:rPr>
        <w:t>以提出內部控制制度之建議給</w:t>
      </w:r>
      <w:proofErr w:type="gramStart"/>
      <w:r w:rsidR="001D7FB0" w:rsidRPr="001D7FB0">
        <w:rPr>
          <w:rFonts w:eastAsia="標楷體" w:hint="eastAsia"/>
        </w:rPr>
        <w:t>豐鵬欣</w:t>
      </w:r>
      <w:proofErr w:type="gramEnd"/>
      <w:r w:rsidR="001D7FB0" w:rsidRPr="001D7FB0">
        <w:rPr>
          <w:rFonts w:eastAsia="標楷體" w:hint="eastAsia"/>
        </w:rPr>
        <w:t>業股份有限公司</w:t>
      </w:r>
      <w:r w:rsidR="00535F01" w:rsidRPr="00535F01">
        <w:rPr>
          <w:rFonts w:eastAsia="標楷體" w:hint="eastAsia"/>
        </w:rPr>
        <w:t>做為公司往後建立內部控制制度的參考。</w:t>
      </w:r>
    </w:p>
    <w:p w:rsidR="001D7FB0" w:rsidRDefault="00324EEE" w:rsidP="002C3369">
      <w:pPr>
        <w:pStyle w:val="a3"/>
        <w:ind w:leftChars="0"/>
        <w:rPr>
          <w:rFonts w:eastAsia="標楷體"/>
        </w:rPr>
      </w:pPr>
      <w:r>
        <w:rPr>
          <w:rFonts w:eastAsia="標楷體"/>
        </w:rPr>
        <w:tab/>
      </w:r>
      <w:r>
        <w:rPr>
          <w:rFonts w:eastAsia="標楷體" w:hint="eastAsia"/>
        </w:rPr>
        <w:t>根據</w:t>
      </w:r>
      <w:r w:rsidRPr="00324EEE">
        <w:rPr>
          <w:rFonts w:eastAsia="標楷體" w:hint="eastAsia"/>
        </w:rPr>
        <w:t>美國</w:t>
      </w:r>
      <w:r w:rsidR="00A20DD8" w:rsidRPr="00A20DD8">
        <w:rPr>
          <w:rFonts w:eastAsia="標楷體"/>
        </w:rPr>
        <w:t>Committee of Sponsoring Organizations of the Treadway Commission</w:t>
      </w:r>
      <w:r w:rsidR="00A20DD8">
        <w:rPr>
          <w:rFonts w:eastAsia="標楷體"/>
        </w:rPr>
        <w:t xml:space="preserve"> (COSO) </w:t>
      </w:r>
      <w:r w:rsidR="00A20DD8">
        <w:rPr>
          <w:rFonts w:eastAsia="標楷體" w:hint="eastAsia"/>
        </w:rPr>
        <w:t>委員</w:t>
      </w:r>
      <w:r w:rsidR="00A20DD8" w:rsidRPr="00A20DD8">
        <w:rPr>
          <w:rFonts w:eastAsia="標楷體" w:hint="eastAsia"/>
        </w:rPr>
        <w:t>會，內部控制制度</w:t>
      </w:r>
      <w:r w:rsidR="00A20DD8">
        <w:rPr>
          <w:rFonts w:eastAsia="標楷體" w:hint="eastAsia"/>
        </w:rPr>
        <w:t>應包括五大相互關聯之組成要</w:t>
      </w:r>
      <w:r w:rsidR="00A20DD8" w:rsidRPr="00A20DD8">
        <w:rPr>
          <w:rFonts w:eastAsia="標楷體" w:hint="eastAsia"/>
        </w:rPr>
        <w:t>素：控制環境</w:t>
      </w:r>
      <w:r w:rsidR="00A20DD8">
        <w:rPr>
          <w:rFonts w:eastAsia="標楷體"/>
        </w:rPr>
        <w:t xml:space="preserve"> (Control environment)</w:t>
      </w:r>
      <w:r w:rsidR="00A20DD8">
        <w:rPr>
          <w:rFonts w:eastAsia="標楷體" w:hint="eastAsia"/>
        </w:rPr>
        <w:t>、風險評</w:t>
      </w:r>
      <w:r w:rsidR="00A20DD8" w:rsidRPr="00A20DD8">
        <w:rPr>
          <w:rFonts w:eastAsia="標楷體" w:hint="eastAsia"/>
        </w:rPr>
        <w:t>估</w:t>
      </w:r>
      <w:r w:rsidR="00A20DD8">
        <w:rPr>
          <w:rFonts w:eastAsia="標楷體"/>
        </w:rPr>
        <w:t xml:space="preserve"> (Risk assessment)</w:t>
      </w:r>
      <w:r w:rsidR="00A20DD8">
        <w:rPr>
          <w:rFonts w:eastAsia="標楷體" w:hint="eastAsia"/>
        </w:rPr>
        <w:t>、控制活</w:t>
      </w:r>
      <w:r w:rsidR="00A20DD8" w:rsidRPr="00A20DD8">
        <w:rPr>
          <w:rFonts w:eastAsia="標楷體" w:hint="eastAsia"/>
        </w:rPr>
        <w:t>動</w:t>
      </w:r>
      <w:r w:rsidR="00A20DD8">
        <w:rPr>
          <w:rFonts w:eastAsia="標楷體"/>
        </w:rPr>
        <w:t>(Control activities)</w:t>
      </w:r>
      <w:r w:rsidR="00A20DD8">
        <w:rPr>
          <w:rFonts w:eastAsia="標楷體" w:hint="eastAsia"/>
        </w:rPr>
        <w:t>、資訊</w:t>
      </w:r>
      <w:r w:rsidR="00A20DD8" w:rsidRPr="00A20DD8">
        <w:rPr>
          <w:rFonts w:eastAsia="標楷體" w:hint="eastAsia"/>
        </w:rPr>
        <w:t>及溝</w:t>
      </w:r>
      <w:r w:rsidR="008D0618" w:rsidRPr="008D0618">
        <w:rPr>
          <w:rFonts w:eastAsia="標楷體" w:hint="eastAsia"/>
        </w:rPr>
        <w:t>通</w:t>
      </w:r>
      <w:r w:rsidR="008D0618">
        <w:rPr>
          <w:rFonts w:eastAsia="標楷體"/>
        </w:rPr>
        <w:t xml:space="preserve"> (</w:t>
      </w:r>
      <w:r w:rsidR="00A20DD8">
        <w:rPr>
          <w:rFonts w:eastAsia="標楷體"/>
        </w:rPr>
        <w:t>Information and Communication</w:t>
      </w:r>
      <w:r w:rsidR="008D0618">
        <w:rPr>
          <w:rFonts w:eastAsia="標楷體"/>
        </w:rPr>
        <w:t>)</w:t>
      </w:r>
      <w:r w:rsidR="008D0618" w:rsidRPr="008D0618">
        <w:rPr>
          <w:rFonts w:hint="eastAsia"/>
        </w:rPr>
        <w:t xml:space="preserve"> </w:t>
      </w:r>
      <w:r w:rsidR="008D0618">
        <w:rPr>
          <w:rFonts w:eastAsia="標楷體" w:hint="eastAsia"/>
        </w:rPr>
        <w:t>、監</w:t>
      </w:r>
      <w:r w:rsidR="008D0618" w:rsidRPr="008D0618">
        <w:rPr>
          <w:rFonts w:eastAsia="標楷體" w:hint="eastAsia"/>
        </w:rPr>
        <w:t>督活動</w:t>
      </w:r>
      <w:r w:rsidR="008D0618">
        <w:rPr>
          <w:rFonts w:eastAsia="標楷體"/>
        </w:rPr>
        <w:t>(</w:t>
      </w:r>
      <w:r w:rsidR="00A20DD8">
        <w:rPr>
          <w:rFonts w:eastAsia="標楷體"/>
        </w:rPr>
        <w:t xml:space="preserve">Monitoring </w:t>
      </w:r>
      <w:r w:rsidR="00A20DD8" w:rsidRPr="00A20DD8">
        <w:rPr>
          <w:rFonts w:eastAsia="標楷體"/>
        </w:rPr>
        <w:t>activities</w:t>
      </w:r>
      <w:r w:rsidR="008D0618">
        <w:rPr>
          <w:rFonts w:eastAsia="標楷體"/>
        </w:rPr>
        <w:t>)</w:t>
      </w:r>
      <w:r w:rsidR="008D0618" w:rsidRPr="008D0618">
        <w:rPr>
          <w:rFonts w:hint="eastAsia"/>
        </w:rPr>
        <w:t xml:space="preserve"> </w:t>
      </w:r>
      <w:r w:rsidR="008D0618" w:rsidRPr="008D0618">
        <w:rPr>
          <w:rFonts w:eastAsia="標楷體" w:hint="eastAsia"/>
        </w:rPr>
        <w:t>等。</w:t>
      </w:r>
      <w:r w:rsidR="008D0618">
        <w:rPr>
          <w:rStyle w:val="ab"/>
          <w:rFonts w:eastAsia="標楷體"/>
        </w:rPr>
        <w:footnoteReference w:id="5"/>
      </w:r>
      <w:r w:rsidR="00A20DD8">
        <w:rPr>
          <w:rFonts w:eastAsia="標楷體"/>
        </w:rPr>
        <w:t xml:space="preserve"> </w:t>
      </w:r>
    </w:p>
    <w:p w:rsidR="00A63BB5" w:rsidRDefault="0074164C" w:rsidP="002C3369">
      <w:pPr>
        <w:pStyle w:val="a3"/>
        <w:ind w:leftChars="0"/>
        <w:rPr>
          <w:rFonts w:ascii="標楷體" w:eastAsia="標楷體" w:hAnsi="標楷體"/>
          <w:szCs w:val="24"/>
        </w:rPr>
      </w:pPr>
      <w:r>
        <w:rPr>
          <w:rFonts w:ascii="標楷體" w:eastAsia="標楷體" w:hAnsi="標楷體"/>
          <w:noProof/>
          <w:szCs w:val="24"/>
        </w:rPr>
        <w:drawing>
          <wp:inline distT="0" distB="0" distL="0" distR="0">
            <wp:extent cx="2105660" cy="2172335"/>
            <wp:effectExtent l="0" t="0" r="8890" b="0"/>
            <wp:docPr id="1" name="圖片 1" descr="C:\Users\Wenzao\Desktop\COSO framework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zao\Desktop\COSO framework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660" cy="2172335"/>
                    </a:xfrm>
                    <a:prstGeom prst="rect">
                      <a:avLst/>
                    </a:prstGeom>
                    <a:noFill/>
                    <a:ln>
                      <a:noFill/>
                    </a:ln>
                  </pic:spPr>
                </pic:pic>
              </a:graphicData>
            </a:graphic>
          </wp:inline>
        </w:drawing>
      </w:r>
    </w:p>
    <w:p w:rsidR="00C14B37" w:rsidRDefault="0074164C" w:rsidP="002C3369">
      <w:pPr>
        <w:pStyle w:val="a3"/>
        <w:ind w:leftChars="0"/>
        <w:rPr>
          <w:rFonts w:ascii="Times New Roman" w:eastAsia="標楷體" w:hAnsi="Times New Roman" w:cs="Times New Roman"/>
          <w:sz w:val="20"/>
          <w:szCs w:val="20"/>
        </w:rPr>
      </w:pPr>
      <w:r w:rsidRPr="00957E9F">
        <w:rPr>
          <w:rFonts w:ascii="標楷體" w:eastAsia="標楷體" w:hAnsi="標楷體" w:hint="eastAsia"/>
          <w:sz w:val="20"/>
          <w:szCs w:val="20"/>
        </w:rPr>
        <w:t>資料來源：</w:t>
      </w:r>
      <w:r w:rsidR="00C14B37" w:rsidRPr="00957E9F">
        <w:rPr>
          <w:rFonts w:ascii="Times New Roman" w:eastAsia="標楷體" w:hAnsi="Times New Roman" w:cs="Times New Roman"/>
          <w:sz w:val="20"/>
          <w:szCs w:val="20"/>
        </w:rPr>
        <w:t>Committee of Sponsoring Organizations of the Treadway Commission</w:t>
      </w:r>
      <w:r w:rsidR="00C14B37">
        <w:rPr>
          <w:rFonts w:ascii="Times New Roman" w:eastAsia="標楷體" w:hAnsi="Times New Roman" w:cs="Times New Roman"/>
          <w:sz w:val="20"/>
          <w:szCs w:val="20"/>
        </w:rPr>
        <w:t xml:space="preserve">, </w:t>
      </w:r>
      <w:r w:rsidR="00C14B37" w:rsidRPr="00957E9F">
        <w:rPr>
          <w:rFonts w:ascii="標楷體" w:eastAsia="標楷體" w:hAnsi="標楷體"/>
          <w:sz w:val="20"/>
          <w:szCs w:val="20"/>
        </w:rPr>
        <w:t xml:space="preserve"> </w:t>
      </w:r>
      <w:r w:rsidRPr="00957E9F">
        <w:rPr>
          <w:rFonts w:ascii="Times New Roman" w:eastAsia="標楷體" w:hAnsi="Times New Roman" w:cs="Times New Roman"/>
          <w:sz w:val="20"/>
          <w:szCs w:val="20"/>
        </w:rPr>
        <w:t>Internal Control-Integrated Framework, Executive Summary 2013, p6</w:t>
      </w:r>
      <w:r w:rsidR="00C14B37">
        <w:rPr>
          <w:rFonts w:ascii="Times New Roman" w:eastAsia="標楷體" w:hAnsi="Times New Roman" w:cs="Times New Roman"/>
          <w:sz w:val="20"/>
          <w:szCs w:val="20"/>
        </w:rPr>
        <w:t>.</w:t>
      </w:r>
      <w:r w:rsidR="00C14B37" w:rsidRPr="00C14B37">
        <w:t xml:space="preserve"> </w:t>
      </w:r>
      <w:hyperlink r:id="rId11" w:history="1">
        <w:r w:rsidR="00C14B37" w:rsidRPr="00B64183">
          <w:rPr>
            <w:rStyle w:val="a8"/>
            <w:rFonts w:ascii="Times New Roman" w:eastAsia="標楷體" w:hAnsi="Times New Roman" w:cs="Times New Roman"/>
            <w:sz w:val="20"/>
            <w:szCs w:val="20"/>
          </w:rPr>
          <w:t>https://www.coso.org/Documents/990025P-Executive-Summary-final-may20.pdf</w:t>
        </w:r>
      </w:hyperlink>
      <w:r w:rsidR="00C14B37">
        <w:rPr>
          <w:rFonts w:ascii="Times New Roman" w:eastAsia="標楷體" w:hAnsi="Times New Roman" w:cs="Times New Roman"/>
          <w:sz w:val="20"/>
          <w:szCs w:val="20"/>
        </w:rPr>
        <w:t xml:space="preserve">. </w:t>
      </w:r>
      <w:proofErr w:type="gramStart"/>
      <w:r w:rsidR="00C14B37">
        <w:rPr>
          <w:rFonts w:ascii="Times New Roman" w:eastAsia="標楷體" w:hAnsi="Times New Roman" w:cs="Times New Roman"/>
          <w:sz w:val="20"/>
          <w:szCs w:val="20"/>
        </w:rPr>
        <w:t>(Last visited: 2020/04/13).</w:t>
      </w:r>
      <w:proofErr w:type="gramEnd"/>
      <w:r w:rsidR="00C14B37">
        <w:rPr>
          <w:rFonts w:ascii="Times New Roman" w:eastAsia="標楷體" w:hAnsi="Times New Roman" w:cs="Times New Roman"/>
          <w:sz w:val="20"/>
          <w:szCs w:val="20"/>
        </w:rPr>
        <w:t xml:space="preserve"> </w:t>
      </w:r>
    </w:p>
    <w:p w:rsidR="00C14B37" w:rsidRDefault="00C14B37" w:rsidP="002C3369">
      <w:pPr>
        <w:pStyle w:val="a3"/>
        <w:ind w:leftChars="0"/>
        <w:rPr>
          <w:rFonts w:ascii="標楷體" w:eastAsia="標楷體" w:hAnsi="標楷體"/>
          <w:szCs w:val="24"/>
        </w:rPr>
      </w:pPr>
    </w:p>
    <w:p w:rsidR="00957E9F" w:rsidRDefault="00957E9F" w:rsidP="002C3369">
      <w:pPr>
        <w:pStyle w:val="a3"/>
        <w:ind w:leftChars="0"/>
        <w:rPr>
          <w:rFonts w:ascii="標楷體" w:eastAsia="標楷體" w:hAnsi="標楷體"/>
          <w:szCs w:val="24"/>
        </w:rPr>
      </w:pPr>
      <w:r>
        <w:rPr>
          <w:rFonts w:ascii="標楷體" w:eastAsia="標楷體" w:hAnsi="標楷體"/>
          <w:szCs w:val="24"/>
        </w:rPr>
        <w:tab/>
      </w:r>
      <w:r w:rsidRPr="00957E9F">
        <w:rPr>
          <w:rFonts w:ascii="標楷體" w:eastAsia="標楷體" w:hAnsi="標楷體" w:hint="eastAsia"/>
          <w:szCs w:val="24"/>
        </w:rPr>
        <w:t>內部控制制度應包括五大相互關聯之組成要素</w:t>
      </w:r>
      <w:r>
        <w:rPr>
          <w:rFonts w:ascii="標楷體" w:eastAsia="標楷體" w:hAnsi="標楷體" w:hint="eastAsia"/>
          <w:szCs w:val="24"/>
        </w:rPr>
        <w:t>主要</w:t>
      </w:r>
      <w:r w:rsidRPr="00957E9F">
        <w:rPr>
          <w:rFonts w:ascii="標楷體" w:eastAsia="標楷體" w:hAnsi="標楷體" w:hint="eastAsia"/>
          <w:szCs w:val="24"/>
        </w:rPr>
        <w:t>精神</w:t>
      </w:r>
      <w:proofErr w:type="gramStart"/>
      <w:r w:rsidRPr="00957E9F">
        <w:rPr>
          <w:rFonts w:ascii="標楷體" w:eastAsia="標楷體" w:hAnsi="標楷體" w:hint="eastAsia"/>
          <w:szCs w:val="24"/>
        </w:rPr>
        <w:t>豐鵬欣</w:t>
      </w:r>
      <w:proofErr w:type="gramEnd"/>
      <w:r w:rsidRPr="00957E9F">
        <w:rPr>
          <w:rFonts w:ascii="標楷體" w:eastAsia="標楷體" w:hAnsi="標楷體" w:hint="eastAsia"/>
          <w:szCs w:val="24"/>
        </w:rPr>
        <w:t>業</w:t>
      </w:r>
      <w:r>
        <w:rPr>
          <w:rFonts w:ascii="標楷體" w:eastAsia="標楷體" w:hAnsi="標楷體" w:hint="eastAsia"/>
          <w:szCs w:val="24"/>
        </w:rPr>
        <w:t>應特</w:t>
      </w:r>
      <w:r w:rsidRPr="00957E9F">
        <w:rPr>
          <w:rFonts w:ascii="標楷體" w:eastAsia="標楷體" w:hAnsi="標楷體" w:hint="eastAsia"/>
          <w:szCs w:val="24"/>
        </w:rPr>
        <w:t>別注意：</w:t>
      </w:r>
    </w:p>
    <w:p w:rsidR="00957E9F" w:rsidRDefault="00853503" w:rsidP="002C3369">
      <w:pPr>
        <w:pStyle w:val="a3"/>
        <w:ind w:leftChars="0"/>
        <w:rPr>
          <w:rFonts w:ascii="標楷體" w:eastAsia="標楷體" w:hAnsi="標楷體"/>
          <w:szCs w:val="24"/>
        </w:rPr>
      </w:pPr>
      <w:r>
        <w:rPr>
          <w:rFonts w:ascii="標楷體" w:eastAsia="標楷體" w:hAnsi="標楷體"/>
          <w:szCs w:val="24"/>
        </w:rPr>
        <w:tab/>
      </w:r>
      <w:r w:rsidR="00957E9F">
        <w:rPr>
          <w:rFonts w:ascii="標楷體" w:eastAsia="標楷體" w:hAnsi="標楷體"/>
          <w:szCs w:val="24"/>
        </w:rPr>
        <w:t xml:space="preserve"> </w:t>
      </w:r>
      <w:r w:rsidR="00957E9F">
        <w:rPr>
          <w:rFonts w:ascii="標楷體" w:eastAsia="標楷體" w:hAnsi="標楷體"/>
          <w:szCs w:val="24"/>
        </w:rPr>
        <w:tab/>
      </w:r>
      <w:r w:rsidR="00957E9F" w:rsidRPr="00957E9F">
        <w:rPr>
          <w:rFonts w:ascii="Times New Roman" w:eastAsia="標楷體" w:hAnsi="Times New Roman" w:cs="Times New Roman"/>
          <w:szCs w:val="24"/>
        </w:rPr>
        <w:t>1.</w:t>
      </w:r>
      <w:r w:rsidR="00957E9F">
        <w:rPr>
          <w:rFonts w:ascii="標楷體" w:eastAsia="標楷體" w:hAnsi="標楷體"/>
          <w:szCs w:val="24"/>
        </w:rPr>
        <w:t xml:space="preserve"> </w:t>
      </w:r>
      <w:r w:rsidR="00F267AF" w:rsidRPr="00F267AF">
        <w:rPr>
          <w:rFonts w:ascii="標楷體" w:eastAsia="標楷體" w:hAnsi="標楷體" w:hint="eastAsia"/>
          <w:szCs w:val="24"/>
        </w:rPr>
        <w:t>在</w:t>
      </w:r>
      <w:r w:rsidR="00957E9F" w:rsidRPr="00957E9F">
        <w:rPr>
          <w:rFonts w:ascii="標楷體" w:eastAsia="標楷體" w:hAnsi="標楷體" w:hint="eastAsia"/>
          <w:szCs w:val="24"/>
        </w:rPr>
        <w:t>控制環境</w:t>
      </w:r>
      <w:r w:rsidR="00F267AF" w:rsidRPr="00F267AF">
        <w:rPr>
          <w:rFonts w:ascii="標楷體" w:eastAsia="標楷體" w:hAnsi="標楷體" w:hint="eastAsia"/>
          <w:szCs w:val="24"/>
        </w:rPr>
        <w:t>，組織要求個人對其內部控制責任負責</w:t>
      </w:r>
      <w:r w:rsidR="00DA780A" w:rsidRPr="00DA780A">
        <w:rPr>
          <w:rFonts w:ascii="標楷體" w:eastAsia="標楷體" w:hAnsi="標楷體" w:hint="eastAsia"/>
          <w:szCs w:val="24"/>
        </w:rPr>
        <w:t>。</w:t>
      </w:r>
    </w:p>
    <w:p w:rsidR="00957E9F" w:rsidRDefault="00957E9F" w:rsidP="002C3369">
      <w:pPr>
        <w:pStyle w:val="a3"/>
        <w:ind w:leftChars="0"/>
        <w:rPr>
          <w:rFonts w:ascii="標楷體" w:eastAsia="標楷體" w:hAnsi="標楷體"/>
          <w:szCs w:val="24"/>
        </w:rPr>
      </w:pPr>
      <w:r>
        <w:rPr>
          <w:rFonts w:ascii="標楷體" w:eastAsia="標楷體" w:hAnsi="標楷體"/>
          <w:szCs w:val="24"/>
        </w:rPr>
        <w:tab/>
        <w:t xml:space="preserve"> </w:t>
      </w:r>
      <w:r>
        <w:rPr>
          <w:rFonts w:ascii="標楷體" w:eastAsia="標楷體" w:hAnsi="標楷體"/>
          <w:szCs w:val="24"/>
        </w:rPr>
        <w:tab/>
      </w:r>
      <w:r w:rsidRPr="00957E9F">
        <w:rPr>
          <w:rFonts w:ascii="Times New Roman" w:eastAsia="標楷體" w:hAnsi="Times New Roman" w:cs="Times New Roman"/>
          <w:szCs w:val="24"/>
        </w:rPr>
        <w:t>2.</w:t>
      </w:r>
      <w:r>
        <w:rPr>
          <w:rFonts w:ascii="標楷體" w:eastAsia="標楷體" w:hAnsi="標楷體"/>
          <w:szCs w:val="24"/>
        </w:rPr>
        <w:t xml:space="preserve"> </w:t>
      </w:r>
      <w:r w:rsidR="00F267AF" w:rsidRPr="00F267AF">
        <w:rPr>
          <w:rFonts w:ascii="標楷體" w:eastAsia="標楷體" w:hAnsi="標楷體" w:hint="eastAsia"/>
          <w:szCs w:val="24"/>
        </w:rPr>
        <w:t>在</w:t>
      </w:r>
      <w:r w:rsidRPr="00957E9F">
        <w:rPr>
          <w:rFonts w:ascii="標楷體" w:eastAsia="標楷體" w:hAnsi="標楷體" w:hint="eastAsia"/>
          <w:szCs w:val="24"/>
        </w:rPr>
        <w:t>風險評估</w:t>
      </w:r>
      <w:r w:rsidR="00F267AF" w:rsidRPr="00F267AF">
        <w:rPr>
          <w:rFonts w:ascii="標楷體" w:eastAsia="標楷體" w:hAnsi="標楷體" w:hint="eastAsia"/>
          <w:szCs w:val="24"/>
        </w:rPr>
        <w:t>，</w:t>
      </w:r>
      <w:r w:rsidR="00DA780A" w:rsidRPr="00DA780A">
        <w:rPr>
          <w:rFonts w:ascii="標楷體" w:eastAsia="標楷體" w:hAnsi="標楷體" w:hint="eastAsia"/>
          <w:szCs w:val="24"/>
        </w:rPr>
        <w:t>組織確定並評估可能對內部控制系統產生重大影響的變更。</w:t>
      </w:r>
    </w:p>
    <w:p w:rsidR="00957E9F" w:rsidRDefault="00957E9F" w:rsidP="002C3369">
      <w:pPr>
        <w:pStyle w:val="a3"/>
        <w:ind w:leftChars="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ab/>
      </w:r>
      <w:r w:rsidRPr="00957E9F">
        <w:rPr>
          <w:rFonts w:ascii="Times New Roman" w:eastAsia="標楷體" w:hAnsi="Times New Roman" w:cs="Times New Roman"/>
          <w:szCs w:val="24"/>
        </w:rPr>
        <w:t>3.</w:t>
      </w:r>
      <w:r w:rsidRPr="00957E9F">
        <w:rPr>
          <w:rFonts w:ascii="標楷體" w:eastAsia="標楷體" w:hAnsi="標楷體" w:hint="eastAsia"/>
          <w:szCs w:val="24"/>
        </w:rPr>
        <w:t xml:space="preserve"> </w:t>
      </w:r>
      <w:r w:rsidR="00DA780A" w:rsidRPr="00DA780A">
        <w:rPr>
          <w:rFonts w:ascii="標楷體" w:eastAsia="標楷體" w:hAnsi="標楷體" w:hint="eastAsia"/>
          <w:szCs w:val="24"/>
        </w:rPr>
        <w:t>在</w:t>
      </w:r>
      <w:r w:rsidRPr="00957E9F">
        <w:rPr>
          <w:rFonts w:ascii="標楷體" w:eastAsia="標楷體" w:hAnsi="標楷體" w:hint="eastAsia"/>
          <w:szCs w:val="24"/>
        </w:rPr>
        <w:t>控制活動</w:t>
      </w:r>
      <w:r w:rsidR="00DA780A" w:rsidRPr="00DA780A">
        <w:rPr>
          <w:rFonts w:ascii="標楷體" w:eastAsia="標楷體" w:hAnsi="標楷體" w:hint="eastAsia"/>
          <w:szCs w:val="24"/>
        </w:rPr>
        <w:t>，</w:t>
      </w:r>
      <w:r w:rsidR="00F267AF" w:rsidRPr="00F267AF">
        <w:rPr>
          <w:rFonts w:ascii="標楷體" w:eastAsia="標楷體" w:hAnsi="標楷體" w:hint="eastAsia"/>
          <w:szCs w:val="24"/>
        </w:rPr>
        <w:t>組織選擇有助於將風險降低到實現可接受的水平</w:t>
      </w:r>
      <w:r w:rsidR="00DA780A" w:rsidRPr="00F267AF">
        <w:rPr>
          <w:rFonts w:ascii="標楷體" w:eastAsia="標楷體" w:hAnsi="標楷體" w:hint="eastAsia"/>
          <w:szCs w:val="24"/>
        </w:rPr>
        <w:t>活動</w:t>
      </w:r>
      <w:r w:rsidR="00DA780A" w:rsidRPr="00DA780A">
        <w:rPr>
          <w:rFonts w:ascii="標楷體" w:eastAsia="標楷體" w:hAnsi="標楷體" w:hint="eastAsia"/>
          <w:szCs w:val="24"/>
        </w:rPr>
        <w:t>。</w:t>
      </w:r>
    </w:p>
    <w:p w:rsidR="00957E9F" w:rsidRDefault="00957E9F" w:rsidP="002C3369">
      <w:pPr>
        <w:pStyle w:val="a3"/>
        <w:ind w:leftChars="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ab/>
      </w:r>
      <w:r w:rsidRPr="00957E9F">
        <w:rPr>
          <w:rFonts w:ascii="Times New Roman" w:eastAsia="標楷體" w:hAnsi="Times New Roman" w:cs="Times New Roman"/>
          <w:szCs w:val="24"/>
        </w:rPr>
        <w:t>4.</w:t>
      </w:r>
      <w:r w:rsidRPr="00957E9F">
        <w:rPr>
          <w:rFonts w:ascii="標楷體" w:eastAsia="標楷體" w:hAnsi="標楷體" w:hint="eastAsia"/>
          <w:szCs w:val="24"/>
        </w:rPr>
        <w:t xml:space="preserve"> </w:t>
      </w:r>
      <w:r w:rsidR="00DA780A" w:rsidRPr="00DA780A">
        <w:rPr>
          <w:rFonts w:ascii="標楷體" w:eastAsia="標楷體" w:hAnsi="標楷體" w:hint="eastAsia"/>
          <w:szCs w:val="24"/>
        </w:rPr>
        <w:t>在</w:t>
      </w:r>
      <w:r w:rsidRPr="00957E9F">
        <w:rPr>
          <w:rFonts w:ascii="標楷體" w:eastAsia="標楷體" w:hAnsi="標楷體" w:hint="eastAsia"/>
          <w:szCs w:val="24"/>
        </w:rPr>
        <w:t>資訊及溝通</w:t>
      </w:r>
      <w:r w:rsidR="00DA780A" w:rsidRPr="00DA780A">
        <w:rPr>
          <w:rFonts w:ascii="標楷體" w:eastAsia="標楷體" w:hAnsi="標楷體" w:hint="eastAsia"/>
          <w:szCs w:val="24"/>
        </w:rPr>
        <w:t>，組織內部傳達支持內部控制功能所必需的</w:t>
      </w:r>
      <w:r w:rsidR="00DA780A">
        <w:rPr>
          <w:rFonts w:ascii="標楷體" w:eastAsia="標楷體" w:hAnsi="標楷體" w:hint="eastAsia"/>
          <w:szCs w:val="24"/>
        </w:rPr>
        <w:lastRenderedPageBreak/>
        <w:t>資</w:t>
      </w:r>
      <w:r w:rsidR="00DA780A" w:rsidRPr="00DA780A">
        <w:rPr>
          <w:rFonts w:ascii="標楷體" w:eastAsia="標楷體" w:hAnsi="標楷體" w:hint="eastAsia"/>
          <w:szCs w:val="24"/>
        </w:rPr>
        <w:t>訊，包括目標和內部控制責任。</w:t>
      </w:r>
    </w:p>
    <w:p w:rsidR="0074164C" w:rsidRDefault="00957E9F" w:rsidP="002C3369">
      <w:pPr>
        <w:pStyle w:val="a3"/>
        <w:ind w:leftChars="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ab/>
      </w:r>
      <w:r w:rsidRPr="00957E9F">
        <w:rPr>
          <w:rFonts w:ascii="Times New Roman" w:eastAsia="標楷體" w:hAnsi="Times New Roman" w:cs="Times New Roman"/>
          <w:szCs w:val="24"/>
        </w:rPr>
        <w:t>5.</w:t>
      </w:r>
      <w:r>
        <w:rPr>
          <w:rFonts w:ascii="標楷體" w:eastAsia="標楷體" w:hAnsi="標楷體"/>
          <w:szCs w:val="24"/>
        </w:rPr>
        <w:t xml:space="preserve"> </w:t>
      </w:r>
      <w:r w:rsidR="00DA780A" w:rsidRPr="00DA780A">
        <w:rPr>
          <w:rFonts w:ascii="標楷體" w:eastAsia="標楷體" w:hAnsi="標楷體" w:hint="eastAsia"/>
          <w:szCs w:val="24"/>
        </w:rPr>
        <w:t>在</w:t>
      </w:r>
      <w:r w:rsidRPr="00957E9F">
        <w:rPr>
          <w:rFonts w:ascii="標楷體" w:eastAsia="標楷體" w:hAnsi="標楷體" w:hint="eastAsia"/>
          <w:szCs w:val="24"/>
        </w:rPr>
        <w:t>監督活動</w:t>
      </w:r>
      <w:r w:rsidR="00DA780A" w:rsidRPr="00DA780A">
        <w:rPr>
          <w:rFonts w:ascii="標楷體" w:eastAsia="標楷體" w:hAnsi="標楷體" w:hint="eastAsia"/>
          <w:szCs w:val="24"/>
        </w:rPr>
        <w:t>，組織應及時評估內部控制缺陷並將其傳達給負責採取糾正措施的單位，包括管理層和董事會。</w:t>
      </w:r>
    </w:p>
    <w:p w:rsidR="00D85529" w:rsidRDefault="00DD523B" w:rsidP="00D85529">
      <w:pPr>
        <w:pStyle w:val="a3"/>
        <w:rPr>
          <w:rFonts w:ascii="標楷體" w:eastAsia="標楷體" w:hAnsi="標楷體"/>
          <w:szCs w:val="24"/>
        </w:rPr>
      </w:pPr>
      <w:r>
        <w:rPr>
          <w:rFonts w:ascii="標楷體" w:eastAsia="標楷體" w:hAnsi="標楷體"/>
          <w:szCs w:val="24"/>
        </w:rPr>
        <w:tab/>
      </w:r>
      <w:proofErr w:type="gramStart"/>
      <w:r w:rsidR="00D85529" w:rsidRPr="00D85529">
        <w:rPr>
          <w:rFonts w:ascii="標楷體" w:eastAsia="標楷體" w:hAnsi="標楷體" w:hint="eastAsia"/>
          <w:szCs w:val="24"/>
        </w:rPr>
        <w:t>豐鵬欣</w:t>
      </w:r>
      <w:proofErr w:type="gramEnd"/>
      <w:r w:rsidR="00D85529" w:rsidRPr="00D85529">
        <w:rPr>
          <w:rFonts w:ascii="標楷體" w:eastAsia="標楷體" w:hAnsi="標楷體" w:hint="eastAsia"/>
          <w:szCs w:val="24"/>
        </w:rPr>
        <w:t>業開始重視內部控制</w:t>
      </w:r>
      <w:r w:rsidR="00D85529">
        <w:rPr>
          <w:rFonts w:ascii="標楷體" w:eastAsia="標楷體" w:hAnsi="標楷體" w:hint="eastAsia"/>
          <w:szCs w:val="24"/>
        </w:rPr>
        <w:t>，並認為有</w:t>
      </w:r>
      <w:r w:rsidR="00D85529" w:rsidRPr="00D85529">
        <w:rPr>
          <w:rFonts w:ascii="標楷體" w:eastAsia="標楷體" w:hAnsi="標楷體" w:hint="eastAsia"/>
          <w:szCs w:val="24"/>
        </w:rPr>
        <w:t>效的內部控制</w:t>
      </w:r>
      <w:r w:rsidR="00D85529">
        <w:rPr>
          <w:rFonts w:ascii="標楷體" w:eastAsia="標楷體" w:hAnsi="標楷體" w:hint="eastAsia"/>
          <w:szCs w:val="24"/>
        </w:rPr>
        <w:t>可以幫助公司</w:t>
      </w:r>
      <w:r w:rsidR="00D85529" w:rsidRPr="00D85529">
        <w:rPr>
          <w:rFonts w:ascii="標楷體" w:eastAsia="標楷體" w:hAnsi="標楷體" w:hint="eastAsia"/>
          <w:szCs w:val="24"/>
        </w:rPr>
        <w:t>員工</w:t>
      </w:r>
      <w:r w:rsidR="00D85529">
        <w:rPr>
          <w:rFonts w:ascii="標楷體" w:eastAsia="標楷體" w:hAnsi="標楷體" w:hint="eastAsia"/>
          <w:szCs w:val="24"/>
        </w:rPr>
        <w:t>了解公司的文化</w:t>
      </w:r>
      <w:r w:rsidR="00D85529" w:rsidRPr="00D85529">
        <w:rPr>
          <w:rFonts w:ascii="標楷體" w:eastAsia="標楷體" w:hAnsi="標楷體" w:hint="eastAsia"/>
          <w:szCs w:val="24"/>
        </w:rPr>
        <w:t>、</w:t>
      </w:r>
      <w:r w:rsidR="00D85529">
        <w:rPr>
          <w:rFonts w:ascii="標楷體" w:eastAsia="標楷體" w:hAnsi="標楷體" w:hint="eastAsia"/>
          <w:szCs w:val="24"/>
        </w:rPr>
        <w:t>凝</w:t>
      </w:r>
      <w:r w:rsidR="00D85529" w:rsidRPr="00D85529">
        <w:rPr>
          <w:rFonts w:ascii="標楷體" w:eastAsia="標楷體" w:hAnsi="標楷體" w:hint="eastAsia"/>
          <w:szCs w:val="24"/>
        </w:rPr>
        <w:t>聚向心力，並</w:t>
      </w:r>
      <w:r w:rsidR="00F276EA">
        <w:rPr>
          <w:rFonts w:ascii="標楷體" w:eastAsia="標楷體" w:hAnsi="標楷體" w:hint="eastAsia"/>
          <w:szCs w:val="24"/>
        </w:rPr>
        <w:t>促進</w:t>
      </w:r>
      <w:r w:rsidR="00F276EA" w:rsidRPr="00F276EA">
        <w:rPr>
          <w:rFonts w:ascii="標楷體" w:eastAsia="標楷體" w:hAnsi="標楷體" w:hint="eastAsia"/>
          <w:szCs w:val="24"/>
        </w:rPr>
        <w:t>員工團結，進而</w:t>
      </w:r>
      <w:r w:rsidR="00D85529">
        <w:rPr>
          <w:rFonts w:ascii="標楷體" w:eastAsia="標楷體" w:hAnsi="標楷體" w:hint="eastAsia"/>
          <w:szCs w:val="24"/>
        </w:rPr>
        <w:t>減少</w:t>
      </w:r>
      <w:r w:rsidR="00D85529" w:rsidRPr="00D85529">
        <w:rPr>
          <w:rFonts w:ascii="標楷體" w:eastAsia="標楷體" w:hAnsi="標楷體" w:hint="eastAsia"/>
          <w:szCs w:val="24"/>
        </w:rPr>
        <w:t>員工因為業務</w:t>
      </w:r>
      <w:r w:rsidR="00D85529">
        <w:rPr>
          <w:rFonts w:ascii="標楷體" w:eastAsia="標楷體" w:hAnsi="標楷體" w:hint="eastAsia"/>
          <w:szCs w:val="24"/>
        </w:rPr>
        <w:t>分</w:t>
      </w:r>
      <w:r w:rsidR="00D85529" w:rsidRPr="00D85529">
        <w:rPr>
          <w:rFonts w:ascii="標楷體" w:eastAsia="標楷體" w:hAnsi="標楷體" w:hint="eastAsia"/>
          <w:szCs w:val="24"/>
        </w:rPr>
        <w:t>配不清</w:t>
      </w:r>
      <w:r w:rsidR="00D85529">
        <w:rPr>
          <w:rFonts w:ascii="標楷體" w:eastAsia="標楷體" w:hAnsi="標楷體" w:hint="eastAsia"/>
          <w:szCs w:val="24"/>
        </w:rPr>
        <w:t>楚而</w:t>
      </w:r>
      <w:r w:rsidR="00D85529" w:rsidRPr="00D85529">
        <w:rPr>
          <w:rFonts w:ascii="標楷體" w:eastAsia="標楷體" w:hAnsi="標楷體" w:hint="eastAsia"/>
          <w:szCs w:val="24"/>
        </w:rPr>
        <w:t>造成混亂</w:t>
      </w:r>
      <w:r w:rsidR="00D85529">
        <w:rPr>
          <w:rFonts w:ascii="標楷體" w:eastAsia="標楷體" w:hAnsi="標楷體" w:hint="eastAsia"/>
          <w:szCs w:val="24"/>
        </w:rPr>
        <w:t>、重</w:t>
      </w:r>
      <w:r w:rsidR="00D85529" w:rsidRPr="00D85529">
        <w:rPr>
          <w:rFonts w:ascii="標楷體" w:eastAsia="標楷體" w:hAnsi="標楷體" w:hint="eastAsia"/>
          <w:szCs w:val="24"/>
        </w:rPr>
        <w:t>複作業等，亦可減少員工</w:t>
      </w:r>
      <w:r w:rsidR="00F276EA">
        <w:rPr>
          <w:rFonts w:ascii="標楷體" w:eastAsia="標楷體" w:hAnsi="標楷體" w:hint="eastAsia"/>
          <w:szCs w:val="24"/>
        </w:rPr>
        <w:t>利用職務之便</w:t>
      </w:r>
      <w:r w:rsidR="00F276EA" w:rsidRPr="00F276EA">
        <w:rPr>
          <w:rFonts w:ascii="標楷體" w:eastAsia="標楷體" w:hAnsi="標楷體" w:hint="eastAsia"/>
          <w:szCs w:val="24"/>
        </w:rPr>
        <w:t>損害</w:t>
      </w:r>
      <w:r w:rsidR="00F276EA">
        <w:rPr>
          <w:rFonts w:ascii="標楷體" w:eastAsia="標楷體" w:hAnsi="標楷體" w:hint="eastAsia"/>
          <w:szCs w:val="24"/>
        </w:rPr>
        <w:t>公司</w:t>
      </w:r>
      <w:r w:rsidR="00F276EA" w:rsidRPr="00F276EA">
        <w:rPr>
          <w:rFonts w:ascii="標楷體" w:eastAsia="標楷體" w:hAnsi="標楷體" w:hint="eastAsia"/>
          <w:szCs w:val="24"/>
        </w:rPr>
        <w:t>或客戶的權益，</w:t>
      </w:r>
      <w:r w:rsidR="00F276EA">
        <w:rPr>
          <w:rFonts w:ascii="標楷體" w:eastAsia="標楷體" w:hAnsi="標楷體" w:hint="eastAsia"/>
          <w:szCs w:val="24"/>
        </w:rPr>
        <w:t>造</w:t>
      </w:r>
      <w:r w:rsidR="00F276EA" w:rsidRPr="00F276EA">
        <w:rPr>
          <w:rFonts w:ascii="標楷體" w:eastAsia="標楷體" w:hAnsi="標楷體" w:hint="eastAsia"/>
          <w:szCs w:val="24"/>
        </w:rPr>
        <w:t>成公司損失。</w:t>
      </w:r>
    </w:p>
    <w:p w:rsidR="00D85529" w:rsidRDefault="00F276EA" w:rsidP="00D85529">
      <w:pPr>
        <w:pStyle w:val="a3"/>
        <w:rPr>
          <w:rFonts w:ascii="標楷體" w:eastAsia="標楷體" w:hAnsi="標楷體"/>
          <w:szCs w:val="24"/>
        </w:rPr>
      </w:pPr>
      <w:r>
        <w:rPr>
          <w:rFonts w:ascii="標楷體" w:eastAsia="標楷體" w:hAnsi="標楷體"/>
          <w:szCs w:val="24"/>
        </w:rPr>
        <w:tab/>
      </w:r>
      <w:r w:rsidRPr="00F276EA">
        <w:rPr>
          <w:rFonts w:ascii="標楷體" w:eastAsia="標楷體" w:hAnsi="標楷體" w:hint="eastAsia"/>
          <w:szCs w:val="24"/>
        </w:rPr>
        <w:t>因此，</w:t>
      </w:r>
      <w:proofErr w:type="gramStart"/>
      <w:r w:rsidRPr="00F276EA">
        <w:rPr>
          <w:rFonts w:ascii="標楷體" w:eastAsia="標楷體" w:hAnsi="標楷體" w:hint="eastAsia"/>
          <w:szCs w:val="24"/>
        </w:rPr>
        <w:t>豐鵬欣</w:t>
      </w:r>
      <w:proofErr w:type="gramEnd"/>
      <w:r w:rsidRPr="00F276EA">
        <w:rPr>
          <w:rFonts w:ascii="標楷體" w:eastAsia="標楷體" w:hAnsi="標楷體" w:hint="eastAsia"/>
          <w:szCs w:val="24"/>
        </w:rPr>
        <w:t>業</w:t>
      </w:r>
      <w:r w:rsidR="00DB7831" w:rsidRPr="00DB7831">
        <w:rPr>
          <w:rFonts w:ascii="標楷體" w:eastAsia="標楷體" w:hAnsi="標楷體" w:hint="eastAsia"/>
          <w:szCs w:val="24"/>
        </w:rPr>
        <w:t>在</w:t>
      </w:r>
      <w:r>
        <w:rPr>
          <w:rFonts w:ascii="標楷體" w:eastAsia="標楷體" w:hAnsi="標楷體" w:hint="eastAsia"/>
          <w:szCs w:val="24"/>
        </w:rPr>
        <w:t>計劃</w:t>
      </w:r>
      <w:r w:rsidRPr="00F276EA">
        <w:rPr>
          <w:rFonts w:ascii="標楷體" w:eastAsia="標楷體" w:hAnsi="標楷體" w:hint="eastAsia"/>
          <w:szCs w:val="24"/>
        </w:rPr>
        <w:t>建立內部控制制度</w:t>
      </w:r>
      <w:r w:rsidR="00DB7831" w:rsidRPr="00DB7831">
        <w:rPr>
          <w:rFonts w:ascii="標楷體" w:eastAsia="標楷體" w:hAnsi="標楷體" w:hint="eastAsia"/>
          <w:szCs w:val="24"/>
        </w:rPr>
        <w:t>時</w:t>
      </w:r>
      <w:r w:rsidRPr="00F276EA">
        <w:rPr>
          <w:rFonts w:ascii="標楷體" w:eastAsia="標楷體" w:hAnsi="標楷體" w:hint="eastAsia"/>
          <w:szCs w:val="24"/>
        </w:rPr>
        <w:t>，</w:t>
      </w:r>
      <w:r w:rsidR="00DB7831" w:rsidRPr="00DB7831">
        <w:rPr>
          <w:rFonts w:ascii="標楷體" w:eastAsia="標楷體" w:hAnsi="標楷體" w:hint="eastAsia"/>
          <w:szCs w:val="24"/>
        </w:rPr>
        <w:t>可</w:t>
      </w:r>
      <w:r w:rsidRPr="00F276EA">
        <w:rPr>
          <w:rFonts w:ascii="標楷體" w:eastAsia="標楷體" w:hAnsi="標楷體" w:hint="eastAsia"/>
          <w:szCs w:val="24"/>
        </w:rPr>
        <w:t>參考</w:t>
      </w:r>
      <w:r w:rsidRPr="00F276EA">
        <w:rPr>
          <w:rFonts w:ascii="Times New Roman" w:eastAsia="標楷體" w:hAnsi="Times New Roman" w:cs="Times New Roman"/>
          <w:szCs w:val="24"/>
        </w:rPr>
        <w:t>COSO</w:t>
      </w:r>
      <w:r w:rsidRPr="00F276EA">
        <w:rPr>
          <w:rFonts w:ascii="Times New Roman" w:eastAsia="標楷體" w:hAnsi="Times New Roman" w:cs="Times New Roman" w:hint="eastAsia"/>
          <w:szCs w:val="24"/>
        </w:rPr>
        <w:t>委員會的內部控制制度五大相互關聯之組成要素</w:t>
      </w:r>
      <w:r>
        <w:rPr>
          <w:rFonts w:ascii="Times New Roman" w:eastAsia="標楷體" w:hAnsi="Times New Roman" w:cs="Times New Roman" w:hint="eastAsia"/>
          <w:szCs w:val="24"/>
        </w:rPr>
        <w:t>進行</w:t>
      </w:r>
      <w:r w:rsidRPr="00F276EA">
        <w:rPr>
          <w:rFonts w:ascii="Times New Roman" w:eastAsia="標楷體" w:hAnsi="Times New Roman" w:cs="Times New Roman" w:hint="eastAsia"/>
          <w:szCs w:val="24"/>
        </w:rPr>
        <w:t>調整。</w:t>
      </w:r>
    </w:p>
    <w:p w:rsidR="00F80A60" w:rsidRDefault="00F276EA" w:rsidP="00D85529">
      <w:pPr>
        <w:pStyle w:val="a3"/>
        <w:rPr>
          <w:rFonts w:ascii="標楷體" w:eastAsia="標楷體" w:hAnsi="標楷體"/>
          <w:szCs w:val="24"/>
        </w:rPr>
      </w:pPr>
      <w:r>
        <w:rPr>
          <w:rFonts w:ascii="標楷體" w:eastAsia="標楷體" w:hAnsi="標楷體"/>
          <w:szCs w:val="24"/>
        </w:rPr>
        <w:tab/>
      </w:r>
      <w:r w:rsidR="00D85529" w:rsidRPr="00D85529">
        <w:rPr>
          <w:rFonts w:ascii="標楷體" w:eastAsia="標楷體" w:hAnsi="標楷體" w:hint="eastAsia"/>
          <w:szCs w:val="24"/>
        </w:rPr>
        <w:t>在控制環境</w:t>
      </w:r>
      <w:r w:rsidRPr="00F276EA">
        <w:rPr>
          <w:rFonts w:ascii="標楷體" w:eastAsia="標楷體" w:hAnsi="標楷體" w:hint="eastAsia"/>
          <w:szCs w:val="24"/>
        </w:rPr>
        <w:t>方面，</w:t>
      </w:r>
      <w:r w:rsidR="008B776A" w:rsidRPr="008B776A">
        <w:rPr>
          <w:rFonts w:ascii="標楷體" w:eastAsia="標楷體" w:hAnsi="標楷體" w:hint="eastAsia"/>
          <w:szCs w:val="24"/>
        </w:rPr>
        <w:t>因為控制環境的是其他四大要素的基礎，因此</w:t>
      </w:r>
      <w:proofErr w:type="gramStart"/>
      <w:r w:rsidRPr="00F276EA">
        <w:rPr>
          <w:rFonts w:ascii="標楷體" w:eastAsia="標楷體" w:hAnsi="標楷體" w:hint="eastAsia"/>
          <w:szCs w:val="24"/>
        </w:rPr>
        <w:t>豐鵬欣</w:t>
      </w:r>
      <w:proofErr w:type="gramEnd"/>
      <w:r w:rsidRPr="00F276EA">
        <w:rPr>
          <w:rFonts w:ascii="標楷體" w:eastAsia="標楷體" w:hAnsi="標楷體" w:hint="eastAsia"/>
          <w:szCs w:val="24"/>
        </w:rPr>
        <w:t>業</w:t>
      </w:r>
      <w:r w:rsidR="00F80A60" w:rsidRPr="00F80A60">
        <w:rPr>
          <w:rFonts w:ascii="標楷體" w:eastAsia="標楷體" w:hAnsi="標楷體" w:hint="eastAsia"/>
          <w:szCs w:val="24"/>
        </w:rPr>
        <w:t>強化員工對公司文化的了解</w:t>
      </w:r>
      <w:r w:rsidR="00F80A60">
        <w:rPr>
          <w:rFonts w:ascii="標楷體" w:eastAsia="標楷體" w:hAnsi="標楷體" w:hint="eastAsia"/>
          <w:szCs w:val="24"/>
        </w:rPr>
        <w:t>，</w:t>
      </w:r>
      <w:r w:rsidR="00F80A60" w:rsidRPr="00F80A60">
        <w:rPr>
          <w:rFonts w:ascii="標楷體" w:eastAsia="標楷體" w:hAnsi="標楷體" w:hint="eastAsia"/>
          <w:szCs w:val="24"/>
        </w:rPr>
        <w:t>讓員工</w:t>
      </w:r>
      <w:r w:rsidR="00F80A60">
        <w:rPr>
          <w:rFonts w:ascii="標楷體" w:eastAsia="標楷體" w:hAnsi="標楷體" w:hint="eastAsia"/>
          <w:szCs w:val="24"/>
        </w:rPr>
        <w:t>知道公司的作業程序，</w:t>
      </w:r>
      <w:r w:rsidR="00F80A60" w:rsidRPr="00F80A60">
        <w:rPr>
          <w:rFonts w:ascii="標楷體" w:eastAsia="標楷體" w:hAnsi="標楷體" w:hint="eastAsia"/>
          <w:szCs w:val="24"/>
        </w:rPr>
        <w:t>以及責任劃分</w:t>
      </w:r>
      <w:r w:rsidR="00F80A60">
        <w:rPr>
          <w:rFonts w:ascii="標楷體" w:eastAsia="標楷體" w:hAnsi="標楷體" w:hint="eastAsia"/>
          <w:szCs w:val="24"/>
        </w:rPr>
        <w:t>，</w:t>
      </w:r>
      <w:r w:rsidR="00F80A60" w:rsidRPr="00F80A60">
        <w:rPr>
          <w:rFonts w:ascii="標楷體" w:eastAsia="標楷體" w:hAnsi="標楷體" w:hint="eastAsia"/>
          <w:szCs w:val="24"/>
        </w:rPr>
        <w:t>減少因為業務分配不清楚而互相推託</w:t>
      </w:r>
      <w:r w:rsidR="00500DCD" w:rsidRPr="00500DCD">
        <w:rPr>
          <w:rFonts w:ascii="標楷體" w:eastAsia="標楷體" w:hAnsi="標楷體" w:hint="eastAsia"/>
          <w:szCs w:val="24"/>
        </w:rPr>
        <w:t>，因此員工</w:t>
      </w:r>
      <w:r w:rsidR="00500DCD" w:rsidRPr="00D85529">
        <w:rPr>
          <w:rFonts w:ascii="標楷體" w:eastAsia="標楷體" w:hAnsi="標楷體" w:hint="eastAsia"/>
          <w:szCs w:val="24"/>
        </w:rPr>
        <w:t>對其內部控制責任負責</w:t>
      </w:r>
      <w:r w:rsidR="00F80A60" w:rsidRPr="00F80A60">
        <w:rPr>
          <w:rFonts w:ascii="標楷體" w:eastAsia="標楷體" w:hAnsi="標楷體" w:hint="eastAsia"/>
          <w:szCs w:val="24"/>
        </w:rPr>
        <w:t>。</w:t>
      </w:r>
    </w:p>
    <w:p w:rsidR="0005729B" w:rsidRDefault="00500DCD" w:rsidP="00D85529">
      <w:pPr>
        <w:pStyle w:val="a3"/>
        <w:rPr>
          <w:rFonts w:ascii="標楷體" w:eastAsia="標楷體" w:hAnsi="標楷體"/>
          <w:szCs w:val="24"/>
        </w:rPr>
      </w:pPr>
      <w:r>
        <w:rPr>
          <w:rFonts w:ascii="標楷體" w:eastAsia="標楷體" w:hAnsi="標楷體"/>
          <w:szCs w:val="24"/>
        </w:rPr>
        <w:tab/>
      </w:r>
      <w:r w:rsidR="00D85529" w:rsidRPr="00D85529">
        <w:rPr>
          <w:rFonts w:ascii="標楷體" w:eastAsia="標楷體" w:hAnsi="標楷體" w:hint="eastAsia"/>
          <w:szCs w:val="24"/>
        </w:rPr>
        <w:t>在風險評估</w:t>
      </w:r>
      <w:r w:rsidRPr="00500DCD">
        <w:rPr>
          <w:rFonts w:ascii="標楷體" w:eastAsia="標楷體" w:hAnsi="標楷體" w:hint="eastAsia"/>
          <w:szCs w:val="24"/>
        </w:rPr>
        <w:t>方面，</w:t>
      </w:r>
      <w:r w:rsidR="00547965">
        <w:rPr>
          <w:rFonts w:ascii="標楷體" w:eastAsia="標楷體" w:hAnsi="標楷體" w:hint="eastAsia"/>
          <w:szCs w:val="24"/>
        </w:rPr>
        <w:t>像其他公司一樣，</w:t>
      </w:r>
      <w:proofErr w:type="gramStart"/>
      <w:r w:rsidR="00547965">
        <w:rPr>
          <w:rFonts w:ascii="標楷體" w:eastAsia="標楷體" w:hAnsi="標楷體" w:hint="eastAsia"/>
          <w:szCs w:val="24"/>
        </w:rPr>
        <w:t>豐鵬欣</w:t>
      </w:r>
      <w:proofErr w:type="gramEnd"/>
      <w:r w:rsidR="00547965">
        <w:rPr>
          <w:rFonts w:ascii="標楷體" w:eastAsia="標楷體" w:hAnsi="標楷體" w:hint="eastAsia"/>
          <w:szCs w:val="24"/>
        </w:rPr>
        <w:t>業擔心員工可能對內部控制系統產生重大影響</w:t>
      </w:r>
      <w:r w:rsidRPr="00500DCD">
        <w:rPr>
          <w:rFonts w:ascii="標楷體" w:eastAsia="標楷體" w:hAnsi="標楷體" w:hint="eastAsia"/>
          <w:szCs w:val="24"/>
        </w:rPr>
        <w:t>變更</w:t>
      </w:r>
      <w:r w:rsidR="00547965">
        <w:rPr>
          <w:rFonts w:ascii="標楷體" w:eastAsia="標楷體" w:hAnsi="標楷體" w:hint="eastAsia"/>
          <w:szCs w:val="24"/>
        </w:rPr>
        <w:t>引起反</w:t>
      </w:r>
      <w:r w:rsidR="00547965" w:rsidRPr="00547965">
        <w:rPr>
          <w:rFonts w:ascii="標楷體" w:eastAsia="標楷體" w:hAnsi="標楷體" w:hint="eastAsia"/>
          <w:szCs w:val="24"/>
        </w:rPr>
        <w:t>彈，而進一步影響</w:t>
      </w:r>
      <w:r w:rsidR="00547965">
        <w:rPr>
          <w:rFonts w:ascii="標楷體" w:eastAsia="標楷體" w:hAnsi="標楷體" w:hint="eastAsia"/>
          <w:szCs w:val="24"/>
        </w:rPr>
        <w:t>公司內部和協，</w:t>
      </w:r>
      <w:r w:rsidR="00DB7831" w:rsidRPr="00DB7831">
        <w:rPr>
          <w:rFonts w:ascii="標楷體" w:eastAsia="標楷體" w:hAnsi="標楷體" w:hint="eastAsia"/>
          <w:szCs w:val="24"/>
        </w:rPr>
        <w:t>產生營運風險，</w:t>
      </w:r>
      <w:r w:rsidR="00547965" w:rsidRPr="00547965">
        <w:rPr>
          <w:rFonts w:ascii="標楷體" w:eastAsia="標楷體" w:hAnsi="標楷體" w:hint="eastAsia"/>
          <w:szCs w:val="24"/>
        </w:rPr>
        <w:t>因此</w:t>
      </w:r>
      <w:proofErr w:type="gramStart"/>
      <w:r w:rsidR="00DB7831" w:rsidRPr="00DB7831">
        <w:rPr>
          <w:rFonts w:ascii="標楷體" w:eastAsia="標楷體" w:hAnsi="標楷體" w:hint="eastAsia"/>
          <w:szCs w:val="24"/>
        </w:rPr>
        <w:t>豐鵬</w:t>
      </w:r>
      <w:r w:rsidR="00D7237C" w:rsidRPr="00D7237C">
        <w:rPr>
          <w:rFonts w:ascii="標楷體" w:eastAsia="標楷體" w:hAnsi="標楷體" w:hint="eastAsia"/>
          <w:szCs w:val="24"/>
        </w:rPr>
        <w:t>欣</w:t>
      </w:r>
      <w:proofErr w:type="gramEnd"/>
      <w:r w:rsidR="00D7237C" w:rsidRPr="00D7237C">
        <w:rPr>
          <w:rFonts w:ascii="標楷體" w:eastAsia="標楷體" w:hAnsi="標楷體" w:hint="eastAsia"/>
          <w:szCs w:val="24"/>
        </w:rPr>
        <w:t>業</w:t>
      </w:r>
      <w:r w:rsidR="00DB7831" w:rsidRPr="00DB7831">
        <w:rPr>
          <w:rFonts w:ascii="標楷體" w:eastAsia="標楷體" w:hAnsi="標楷體" w:hint="eastAsia"/>
          <w:szCs w:val="24"/>
        </w:rPr>
        <w:t>在推動內部控制</w:t>
      </w:r>
      <w:r w:rsidR="00DB7831">
        <w:rPr>
          <w:rFonts w:ascii="標楷體" w:eastAsia="標楷體" w:hAnsi="標楷體" w:hint="eastAsia"/>
          <w:szCs w:val="24"/>
        </w:rPr>
        <w:t>時</w:t>
      </w:r>
      <w:proofErr w:type="gramStart"/>
      <w:r w:rsidR="00DB7831">
        <w:rPr>
          <w:rFonts w:ascii="標楷體" w:eastAsia="標楷體" w:hAnsi="標楷體" w:hint="eastAsia"/>
          <w:szCs w:val="24"/>
        </w:rPr>
        <w:t>採</w:t>
      </w:r>
      <w:proofErr w:type="gramEnd"/>
      <w:r w:rsidR="00DB7831">
        <w:rPr>
          <w:rFonts w:ascii="標楷體" w:eastAsia="標楷體" w:hAnsi="標楷體" w:hint="eastAsia"/>
          <w:szCs w:val="24"/>
        </w:rPr>
        <w:t>漸</w:t>
      </w:r>
      <w:r w:rsidR="00DB7831" w:rsidRPr="00DB7831">
        <w:rPr>
          <w:rFonts w:ascii="標楷體" w:eastAsia="標楷體" w:hAnsi="標楷體" w:hint="eastAsia"/>
          <w:szCs w:val="24"/>
        </w:rPr>
        <w:t>進式的方式，而非一次到</w:t>
      </w:r>
      <w:r w:rsidR="008B776A" w:rsidRPr="008B776A">
        <w:rPr>
          <w:rFonts w:ascii="標楷體" w:eastAsia="標楷體" w:hAnsi="標楷體" w:hint="eastAsia"/>
          <w:szCs w:val="24"/>
        </w:rPr>
        <w:t>位的方式。</w:t>
      </w:r>
      <w:proofErr w:type="gramStart"/>
      <w:r w:rsidR="008B776A" w:rsidRPr="008B776A">
        <w:rPr>
          <w:rFonts w:ascii="標楷體" w:eastAsia="標楷體" w:hAnsi="標楷體" w:hint="eastAsia"/>
          <w:szCs w:val="24"/>
        </w:rPr>
        <w:t>豐鵬</w:t>
      </w:r>
      <w:r w:rsidR="00D7237C" w:rsidRPr="00D7237C">
        <w:rPr>
          <w:rFonts w:ascii="標楷體" w:eastAsia="標楷體" w:hAnsi="標楷體" w:hint="eastAsia"/>
          <w:szCs w:val="24"/>
        </w:rPr>
        <w:t>欣</w:t>
      </w:r>
      <w:proofErr w:type="gramEnd"/>
      <w:r w:rsidR="00D7237C" w:rsidRPr="00D7237C">
        <w:rPr>
          <w:rFonts w:ascii="標楷體" w:eastAsia="標楷體" w:hAnsi="標楷體" w:hint="eastAsia"/>
          <w:szCs w:val="24"/>
        </w:rPr>
        <w:t>業</w:t>
      </w:r>
      <w:r w:rsidR="008B776A" w:rsidRPr="008B776A">
        <w:rPr>
          <w:rFonts w:ascii="標楷體" w:eastAsia="標楷體" w:hAnsi="標楷體" w:hint="eastAsia"/>
          <w:szCs w:val="24"/>
        </w:rPr>
        <w:t>的主要潛在風險有不當的會計處理以及</w:t>
      </w:r>
      <w:r w:rsidR="0005729B" w:rsidRPr="0005729B">
        <w:rPr>
          <w:rFonts w:ascii="標楷體" w:eastAsia="標楷體" w:hAnsi="標楷體" w:hint="eastAsia"/>
          <w:szCs w:val="24"/>
        </w:rPr>
        <w:t>監督系統失靈等。在會計處理部分有潛在風險</w:t>
      </w:r>
      <w:r w:rsidR="0005729B">
        <w:rPr>
          <w:rFonts w:ascii="標楷體" w:eastAsia="標楷體" w:hAnsi="標楷體" w:hint="eastAsia"/>
          <w:szCs w:val="24"/>
        </w:rPr>
        <w:t>的</w:t>
      </w:r>
      <w:r w:rsidR="0005729B" w:rsidRPr="0005729B">
        <w:rPr>
          <w:rFonts w:ascii="標楷體" w:eastAsia="標楷體" w:hAnsi="標楷體" w:hint="eastAsia"/>
          <w:szCs w:val="24"/>
        </w:rPr>
        <w:t>原因</w:t>
      </w:r>
      <w:r w:rsidR="0005729B">
        <w:rPr>
          <w:rFonts w:ascii="標楷體" w:eastAsia="標楷體" w:hAnsi="標楷體" w:hint="eastAsia"/>
          <w:szCs w:val="24"/>
        </w:rPr>
        <w:t>是</w:t>
      </w:r>
      <w:r w:rsidR="0005729B" w:rsidRPr="0005729B">
        <w:rPr>
          <w:rFonts w:ascii="標楷體" w:eastAsia="標楷體" w:hAnsi="標楷體" w:hint="eastAsia"/>
          <w:szCs w:val="24"/>
        </w:rPr>
        <w:t>因為負責會計處理部分的員工流動率</w:t>
      </w:r>
      <w:r w:rsidR="0005729B">
        <w:rPr>
          <w:rFonts w:ascii="標楷體" w:eastAsia="標楷體" w:hAnsi="標楷體" w:hint="eastAsia"/>
          <w:szCs w:val="24"/>
        </w:rPr>
        <w:t>高</w:t>
      </w:r>
      <w:r w:rsidR="0005729B" w:rsidRPr="0005729B">
        <w:rPr>
          <w:rFonts w:ascii="標楷體" w:eastAsia="標楷體" w:hAnsi="標楷體" w:hint="eastAsia"/>
          <w:szCs w:val="24"/>
        </w:rPr>
        <w:t>低會</w:t>
      </w:r>
      <w:r w:rsidR="0005729B">
        <w:rPr>
          <w:rFonts w:ascii="標楷體" w:eastAsia="標楷體" w:hAnsi="標楷體" w:hint="eastAsia"/>
          <w:szCs w:val="24"/>
        </w:rPr>
        <w:t>造</w:t>
      </w:r>
      <w:r w:rsidR="0005729B" w:rsidRPr="0005729B">
        <w:rPr>
          <w:rFonts w:ascii="標楷體" w:eastAsia="標楷體" w:hAnsi="標楷體" w:hint="eastAsia"/>
          <w:szCs w:val="24"/>
        </w:rPr>
        <w:t>成在會計處理</w:t>
      </w:r>
      <w:r w:rsidR="0005729B">
        <w:rPr>
          <w:rFonts w:ascii="標楷體" w:eastAsia="標楷體" w:hAnsi="標楷體" w:hint="eastAsia"/>
          <w:szCs w:val="24"/>
        </w:rPr>
        <w:t>青黄不接的困</w:t>
      </w:r>
      <w:r w:rsidR="0005729B" w:rsidRPr="0005729B">
        <w:rPr>
          <w:rFonts w:ascii="標楷體" w:eastAsia="標楷體" w:hAnsi="標楷體" w:hint="eastAsia"/>
          <w:szCs w:val="24"/>
        </w:rPr>
        <w:t>境。另外，</w:t>
      </w:r>
      <w:proofErr w:type="gramStart"/>
      <w:r w:rsidR="0005729B" w:rsidRPr="0005729B">
        <w:rPr>
          <w:rFonts w:ascii="標楷體" w:eastAsia="標楷體" w:hAnsi="標楷體" w:hint="eastAsia"/>
          <w:szCs w:val="24"/>
        </w:rPr>
        <w:t>豐鵬欣</w:t>
      </w:r>
      <w:proofErr w:type="gramEnd"/>
      <w:r w:rsidR="0005729B" w:rsidRPr="0005729B">
        <w:rPr>
          <w:rFonts w:ascii="標楷體" w:eastAsia="標楷體" w:hAnsi="標楷體" w:hint="eastAsia"/>
          <w:szCs w:val="24"/>
        </w:rPr>
        <w:t>業</w:t>
      </w:r>
      <w:r w:rsidR="0005729B">
        <w:rPr>
          <w:rFonts w:ascii="標楷體" w:eastAsia="標楷體" w:hAnsi="標楷體" w:hint="eastAsia"/>
          <w:szCs w:val="24"/>
        </w:rPr>
        <w:t>是小型企業，</w:t>
      </w:r>
      <w:r w:rsidR="0005729B" w:rsidRPr="0005729B">
        <w:rPr>
          <w:rFonts w:ascii="標楷體" w:eastAsia="標楷體" w:hAnsi="標楷體" w:hint="eastAsia"/>
          <w:szCs w:val="24"/>
        </w:rPr>
        <w:t>因此，</w:t>
      </w:r>
      <w:r w:rsidR="0005729B">
        <w:rPr>
          <w:rFonts w:ascii="標楷體" w:eastAsia="標楷體" w:hAnsi="標楷體" w:hint="eastAsia"/>
          <w:szCs w:val="24"/>
        </w:rPr>
        <w:t>主</w:t>
      </w:r>
      <w:r w:rsidR="0005729B" w:rsidRPr="0005729B">
        <w:rPr>
          <w:rFonts w:ascii="標楷體" w:eastAsia="標楷體" w:hAnsi="標楷體" w:hint="eastAsia"/>
          <w:szCs w:val="24"/>
        </w:rPr>
        <w:t>管在外</w:t>
      </w:r>
      <w:r w:rsidR="0005729B">
        <w:rPr>
          <w:rFonts w:ascii="標楷體" w:eastAsia="標楷體" w:hAnsi="標楷體" w:hint="eastAsia"/>
          <w:szCs w:val="24"/>
        </w:rPr>
        <w:t>跑業務，對員工的監</w:t>
      </w:r>
      <w:r w:rsidR="0005729B" w:rsidRPr="0005729B">
        <w:rPr>
          <w:rFonts w:ascii="標楷體" w:eastAsia="標楷體" w:hAnsi="標楷體" w:hint="eastAsia"/>
          <w:szCs w:val="24"/>
        </w:rPr>
        <w:t>督</w:t>
      </w:r>
      <w:r w:rsidR="0005729B">
        <w:rPr>
          <w:rFonts w:ascii="標楷體" w:eastAsia="標楷體" w:hAnsi="標楷體" w:hint="eastAsia"/>
          <w:szCs w:val="24"/>
        </w:rPr>
        <w:t>可能較為</w:t>
      </w:r>
      <w:proofErr w:type="gramStart"/>
      <w:r w:rsidR="0005729B">
        <w:rPr>
          <w:rFonts w:ascii="標楷體" w:eastAsia="標楷體" w:hAnsi="標楷體" w:hint="eastAsia"/>
          <w:szCs w:val="24"/>
        </w:rPr>
        <w:t>簿</w:t>
      </w:r>
      <w:r w:rsidR="0005729B" w:rsidRPr="0005729B">
        <w:rPr>
          <w:rFonts w:ascii="標楷體" w:eastAsia="標楷體" w:hAnsi="標楷體" w:hint="eastAsia"/>
          <w:szCs w:val="24"/>
        </w:rPr>
        <w:t>弱</w:t>
      </w:r>
      <w:proofErr w:type="gramEnd"/>
      <w:r w:rsidR="0005729B" w:rsidRPr="0005729B">
        <w:rPr>
          <w:rFonts w:ascii="標楷體" w:eastAsia="標楷體" w:hAnsi="標楷體" w:hint="eastAsia"/>
          <w:szCs w:val="24"/>
        </w:rPr>
        <w:t>。</w:t>
      </w:r>
    </w:p>
    <w:p w:rsidR="00D7237C" w:rsidRDefault="00AB0ED8" w:rsidP="00D85529">
      <w:pPr>
        <w:pStyle w:val="a3"/>
        <w:rPr>
          <w:rFonts w:ascii="標楷體" w:eastAsia="標楷體" w:hAnsi="標楷體"/>
          <w:szCs w:val="24"/>
        </w:rPr>
      </w:pPr>
      <w:r>
        <w:rPr>
          <w:rFonts w:ascii="標楷體" w:eastAsia="標楷體" w:hAnsi="標楷體" w:hint="eastAsia"/>
          <w:szCs w:val="24"/>
        </w:rPr>
        <w:t xml:space="preserve">     </w:t>
      </w:r>
      <w:r w:rsidR="00D85529" w:rsidRPr="00D85529">
        <w:rPr>
          <w:rFonts w:ascii="標楷體" w:eastAsia="標楷體" w:hAnsi="標楷體" w:hint="eastAsia"/>
          <w:szCs w:val="24"/>
        </w:rPr>
        <w:t>在控制活動，</w:t>
      </w:r>
      <w:proofErr w:type="gramStart"/>
      <w:r w:rsidR="000E76F8" w:rsidRPr="000E76F8">
        <w:rPr>
          <w:rFonts w:ascii="標楷體" w:eastAsia="標楷體" w:hAnsi="標楷體" w:hint="eastAsia"/>
          <w:szCs w:val="24"/>
        </w:rPr>
        <w:t>豐鵬欣</w:t>
      </w:r>
      <w:proofErr w:type="gramEnd"/>
      <w:r w:rsidR="000E76F8" w:rsidRPr="000E76F8">
        <w:rPr>
          <w:rFonts w:ascii="標楷體" w:eastAsia="標楷體" w:hAnsi="標楷體" w:hint="eastAsia"/>
          <w:szCs w:val="24"/>
        </w:rPr>
        <w:t>業應</w:t>
      </w:r>
      <w:r w:rsidR="00D85529" w:rsidRPr="00D85529">
        <w:rPr>
          <w:rFonts w:ascii="標楷體" w:eastAsia="標楷體" w:hAnsi="標楷體" w:hint="eastAsia"/>
          <w:szCs w:val="24"/>
        </w:rPr>
        <w:t>將風險降低到實現可接受的水平。</w:t>
      </w:r>
      <w:r w:rsidR="002A7E6F" w:rsidRPr="002A7E6F">
        <w:rPr>
          <w:rFonts w:ascii="標楷體" w:eastAsia="標楷體" w:hAnsi="標楷體" w:hint="eastAsia"/>
          <w:szCs w:val="24"/>
        </w:rPr>
        <w:t>現實上，</w:t>
      </w:r>
      <w:r w:rsidR="000E76F8">
        <w:rPr>
          <w:rFonts w:ascii="標楷體" w:eastAsia="標楷體" w:hAnsi="標楷體" w:hint="eastAsia"/>
          <w:szCs w:val="24"/>
        </w:rPr>
        <w:t>無論公司如何謹</w:t>
      </w:r>
      <w:r w:rsidR="000E76F8" w:rsidRPr="000E76F8">
        <w:rPr>
          <w:rFonts w:ascii="標楷體" w:eastAsia="標楷體" w:hAnsi="標楷體" w:hint="eastAsia"/>
          <w:szCs w:val="24"/>
        </w:rPr>
        <w:t>慎、內部控制如何良好，風險定會存在，這是無法避免</w:t>
      </w:r>
      <w:r w:rsidR="000E76F8">
        <w:rPr>
          <w:rFonts w:ascii="標楷體" w:eastAsia="標楷體" w:hAnsi="標楷體" w:hint="eastAsia"/>
          <w:szCs w:val="24"/>
        </w:rPr>
        <w:t>的事，</w:t>
      </w:r>
      <w:r w:rsidR="000E76F8" w:rsidRPr="000E76F8">
        <w:rPr>
          <w:rFonts w:ascii="標楷體" w:eastAsia="標楷體" w:hAnsi="標楷體" w:hint="eastAsia"/>
          <w:szCs w:val="24"/>
        </w:rPr>
        <w:t>然而公司應盡可能的降低風險發生之後對公司</w:t>
      </w:r>
      <w:r w:rsidR="000E76F8">
        <w:rPr>
          <w:rFonts w:ascii="標楷體" w:eastAsia="標楷體" w:hAnsi="標楷體" w:hint="eastAsia"/>
          <w:szCs w:val="24"/>
        </w:rPr>
        <w:t>造成的</w:t>
      </w:r>
      <w:r w:rsidR="000E76F8" w:rsidRPr="000E76F8">
        <w:rPr>
          <w:rFonts w:ascii="標楷體" w:eastAsia="標楷體" w:hAnsi="標楷體" w:hint="eastAsia"/>
          <w:szCs w:val="24"/>
        </w:rPr>
        <w:t>傷害。</w:t>
      </w:r>
      <w:proofErr w:type="gramStart"/>
      <w:r w:rsidR="00E81A16" w:rsidRPr="00E81A16">
        <w:rPr>
          <w:rFonts w:ascii="標楷體" w:eastAsia="標楷體" w:hAnsi="標楷體" w:hint="eastAsia"/>
          <w:szCs w:val="24"/>
        </w:rPr>
        <w:t>豐鵬欣</w:t>
      </w:r>
      <w:proofErr w:type="gramEnd"/>
      <w:r w:rsidR="00E81A16" w:rsidRPr="00E81A16">
        <w:rPr>
          <w:rFonts w:ascii="標楷體" w:eastAsia="標楷體" w:hAnsi="標楷體" w:hint="eastAsia"/>
          <w:szCs w:val="24"/>
        </w:rPr>
        <w:t>業因為主管在外跑業務，對員工的監督可能較為</w:t>
      </w:r>
      <w:proofErr w:type="gramStart"/>
      <w:r w:rsidR="00E81A16" w:rsidRPr="00E81A16">
        <w:rPr>
          <w:rFonts w:ascii="標楷體" w:eastAsia="標楷體" w:hAnsi="標楷體" w:hint="eastAsia"/>
          <w:szCs w:val="24"/>
        </w:rPr>
        <w:t>簿弱</w:t>
      </w:r>
      <w:proofErr w:type="gramEnd"/>
      <w:r w:rsidR="00E81A16" w:rsidRPr="00E81A16">
        <w:rPr>
          <w:rFonts w:ascii="標楷體" w:eastAsia="標楷體" w:hAnsi="標楷體" w:hint="eastAsia"/>
          <w:szCs w:val="24"/>
        </w:rPr>
        <w:t>，因此，諸如</w:t>
      </w:r>
      <w:r w:rsidR="00687328" w:rsidRPr="00687328">
        <w:rPr>
          <w:rFonts w:ascii="標楷體" w:eastAsia="標楷體" w:hAnsi="標楷體" w:hint="eastAsia"/>
          <w:szCs w:val="24"/>
        </w:rPr>
        <w:t>須主管</w:t>
      </w:r>
      <w:r w:rsidR="00687328">
        <w:rPr>
          <w:rFonts w:ascii="標楷體" w:eastAsia="標楷體" w:hAnsi="標楷體" w:hint="eastAsia"/>
          <w:szCs w:val="24"/>
        </w:rPr>
        <w:t>的批准、認可、授權等事可能</w:t>
      </w:r>
      <w:r w:rsidR="00687328" w:rsidRPr="00687328">
        <w:rPr>
          <w:rFonts w:ascii="標楷體" w:eastAsia="標楷體" w:hAnsi="標楷體" w:hint="eastAsia"/>
          <w:szCs w:val="24"/>
        </w:rPr>
        <w:t>不</w:t>
      </w:r>
      <w:r w:rsidR="00D7237C">
        <w:rPr>
          <w:rFonts w:ascii="標楷體" w:eastAsia="標楷體" w:hAnsi="標楷體" w:hint="eastAsia"/>
          <w:szCs w:val="24"/>
        </w:rPr>
        <w:t>甚嚴</w:t>
      </w:r>
      <w:r w:rsidR="00D7237C" w:rsidRPr="00D7237C">
        <w:rPr>
          <w:rFonts w:ascii="標楷體" w:eastAsia="標楷體" w:hAnsi="標楷體" w:hint="eastAsia"/>
          <w:szCs w:val="24"/>
        </w:rPr>
        <w:t>謹</w:t>
      </w:r>
      <w:r w:rsidR="00E81A16" w:rsidRPr="00E81A16">
        <w:rPr>
          <w:rFonts w:ascii="標楷體" w:eastAsia="標楷體" w:hAnsi="標楷體" w:hint="eastAsia"/>
          <w:szCs w:val="24"/>
        </w:rPr>
        <w:t>、</w:t>
      </w:r>
      <w:r w:rsidR="00D7237C" w:rsidRPr="00D7237C">
        <w:rPr>
          <w:rFonts w:ascii="標楷體" w:eastAsia="標楷體" w:hAnsi="標楷體" w:hint="eastAsia"/>
          <w:szCs w:val="24"/>
        </w:rPr>
        <w:t>疏漏等。因此，</w:t>
      </w:r>
      <w:proofErr w:type="gramStart"/>
      <w:r w:rsidR="00D7237C" w:rsidRPr="00D7237C">
        <w:rPr>
          <w:rFonts w:ascii="標楷體" w:eastAsia="標楷體" w:hAnsi="標楷體" w:hint="eastAsia"/>
          <w:szCs w:val="24"/>
        </w:rPr>
        <w:t>豐鵬欣</w:t>
      </w:r>
      <w:proofErr w:type="gramEnd"/>
      <w:r w:rsidR="00D7237C" w:rsidRPr="00D7237C">
        <w:rPr>
          <w:rFonts w:ascii="標楷體" w:eastAsia="標楷體" w:hAnsi="標楷體" w:hint="eastAsia"/>
          <w:szCs w:val="24"/>
        </w:rPr>
        <w:t>業規劃主管的批准、認可、授權等權力須經董事</w:t>
      </w:r>
      <w:r w:rsidR="00D7237C">
        <w:rPr>
          <w:rFonts w:ascii="標楷體" w:eastAsia="標楷體" w:hAnsi="標楷體"/>
          <w:szCs w:val="24"/>
        </w:rPr>
        <w:t>(</w:t>
      </w:r>
      <w:r w:rsidR="00D7237C" w:rsidRPr="00D7237C">
        <w:rPr>
          <w:rFonts w:ascii="標楷體" w:eastAsia="標楷體" w:hAnsi="標楷體" w:hint="eastAsia"/>
          <w:szCs w:val="24"/>
        </w:rPr>
        <w:t>長</w:t>
      </w:r>
      <w:r w:rsidR="00D7237C">
        <w:rPr>
          <w:rFonts w:ascii="標楷體" w:eastAsia="標楷體" w:hAnsi="標楷體"/>
          <w:szCs w:val="24"/>
        </w:rPr>
        <w:t>)</w:t>
      </w:r>
      <w:r w:rsidR="00D7237C" w:rsidRPr="00D7237C">
        <w:rPr>
          <w:rFonts w:hint="eastAsia"/>
        </w:rPr>
        <w:t xml:space="preserve"> </w:t>
      </w:r>
      <w:r w:rsidR="00D7237C" w:rsidRPr="00D7237C">
        <w:rPr>
          <w:rFonts w:ascii="標楷體" w:eastAsia="標楷體" w:hAnsi="標楷體" w:hint="eastAsia"/>
          <w:szCs w:val="24"/>
        </w:rPr>
        <w:t>之同意，並應</w:t>
      </w:r>
      <w:r w:rsidR="00D7237C">
        <w:rPr>
          <w:rFonts w:ascii="標楷體" w:eastAsia="標楷體" w:hAnsi="標楷體" w:hint="eastAsia"/>
          <w:szCs w:val="24"/>
        </w:rPr>
        <w:t>定</w:t>
      </w:r>
      <w:r w:rsidR="00D7237C" w:rsidRPr="00D7237C">
        <w:rPr>
          <w:rFonts w:ascii="標楷體" w:eastAsia="標楷體" w:hAnsi="標楷體" w:hint="eastAsia"/>
          <w:szCs w:val="24"/>
        </w:rPr>
        <w:t>期檢討。</w:t>
      </w:r>
      <w:r w:rsidRPr="00AB0ED8">
        <w:rPr>
          <w:rFonts w:ascii="標楷體" w:eastAsia="標楷體" w:hAnsi="標楷體" w:hint="eastAsia"/>
          <w:szCs w:val="24"/>
        </w:rPr>
        <w:t>另外，</w:t>
      </w:r>
      <w:r w:rsidRPr="00E81A16">
        <w:rPr>
          <w:rFonts w:ascii="標楷體" w:eastAsia="標楷體" w:hAnsi="標楷體" w:hint="eastAsia"/>
          <w:szCs w:val="24"/>
        </w:rPr>
        <w:t>資產</w:t>
      </w:r>
      <w:r w:rsidRPr="00AB0ED8">
        <w:rPr>
          <w:rFonts w:ascii="標楷體" w:eastAsia="標楷體" w:hAnsi="標楷體" w:hint="eastAsia"/>
          <w:szCs w:val="24"/>
        </w:rPr>
        <w:t>及</w:t>
      </w:r>
      <w:r w:rsidRPr="00E81A16">
        <w:rPr>
          <w:rFonts w:ascii="標楷體" w:eastAsia="標楷體" w:hAnsi="標楷體" w:hint="eastAsia"/>
          <w:szCs w:val="24"/>
        </w:rPr>
        <w:t>資訊</w:t>
      </w:r>
      <w:r w:rsidRPr="00AB0ED8">
        <w:rPr>
          <w:rFonts w:ascii="標楷體" w:eastAsia="標楷體" w:hAnsi="標楷體" w:hint="eastAsia"/>
          <w:szCs w:val="24"/>
        </w:rPr>
        <w:t>之使用</w:t>
      </w:r>
      <w:proofErr w:type="gramStart"/>
      <w:r w:rsidRPr="00AB0ED8">
        <w:rPr>
          <w:rFonts w:ascii="標楷體" w:eastAsia="標楷體" w:hAnsi="標楷體" w:hint="eastAsia"/>
          <w:szCs w:val="24"/>
        </w:rPr>
        <w:t>亦經須經</w:t>
      </w:r>
      <w:proofErr w:type="gramEnd"/>
      <w:r w:rsidRPr="00AB0ED8">
        <w:rPr>
          <w:rFonts w:ascii="標楷體" w:eastAsia="標楷體" w:hAnsi="標楷體" w:hint="eastAsia"/>
          <w:szCs w:val="24"/>
        </w:rPr>
        <w:t>董事(長) 之同意，</w:t>
      </w:r>
      <w:r>
        <w:rPr>
          <w:rFonts w:ascii="標楷體" w:eastAsia="標楷體" w:hAnsi="標楷體" w:hint="eastAsia"/>
          <w:szCs w:val="24"/>
        </w:rPr>
        <w:t>以</w:t>
      </w:r>
      <w:r w:rsidRPr="00AB0ED8">
        <w:rPr>
          <w:rFonts w:ascii="標楷體" w:eastAsia="標楷體" w:hAnsi="標楷體" w:hint="eastAsia"/>
          <w:szCs w:val="24"/>
        </w:rPr>
        <w:t>防資產</w:t>
      </w:r>
      <w:r>
        <w:rPr>
          <w:rFonts w:ascii="標楷體" w:eastAsia="標楷體" w:hAnsi="標楷體" w:hint="eastAsia"/>
          <w:szCs w:val="24"/>
        </w:rPr>
        <w:t>濫用</w:t>
      </w:r>
      <w:r w:rsidRPr="00AB0ED8">
        <w:rPr>
          <w:rFonts w:ascii="標楷體" w:eastAsia="標楷體" w:hAnsi="標楷體" w:hint="eastAsia"/>
          <w:szCs w:val="24"/>
        </w:rPr>
        <w:t>、</w:t>
      </w:r>
      <w:r>
        <w:rPr>
          <w:rFonts w:ascii="標楷體" w:eastAsia="標楷體" w:hAnsi="標楷體" w:hint="eastAsia"/>
          <w:szCs w:val="24"/>
        </w:rPr>
        <w:t>失</w:t>
      </w:r>
      <w:r w:rsidRPr="00AB0ED8">
        <w:rPr>
          <w:rFonts w:ascii="標楷體" w:eastAsia="標楷體" w:hAnsi="標楷體" w:hint="eastAsia"/>
          <w:szCs w:val="24"/>
        </w:rPr>
        <w:t>竊及資訊</w:t>
      </w:r>
      <w:r>
        <w:rPr>
          <w:rFonts w:ascii="標楷體" w:eastAsia="標楷體" w:hAnsi="標楷體" w:hint="eastAsia"/>
          <w:szCs w:val="24"/>
        </w:rPr>
        <w:t>外</w:t>
      </w:r>
      <w:proofErr w:type="gramStart"/>
      <w:r w:rsidRPr="00AB0ED8">
        <w:rPr>
          <w:rFonts w:ascii="標楷體" w:eastAsia="標楷體" w:hAnsi="標楷體" w:hint="eastAsia"/>
          <w:szCs w:val="24"/>
        </w:rPr>
        <w:t>洩</w:t>
      </w:r>
      <w:proofErr w:type="gramEnd"/>
      <w:r w:rsidRPr="00AB0ED8">
        <w:rPr>
          <w:rFonts w:ascii="標楷體" w:eastAsia="標楷體" w:hAnsi="標楷體" w:hint="eastAsia"/>
          <w:szCs w:val="24"/>
        </w:rPr>
        <w:t>。</w:t>
      </w:r>
    </w:p>
    <w:p w:rsidR="00B3389A" w:rsidRDefault="00AB0ED8" w:rsidP="00B3389A">
      <w:pPr>
        <w:pStyle w:val="a3"/>
        <w:rPr>
          <w:rFonts w:ascii="標楷體" w:eastAsia="標楷體" w:hAnsi="標楷體"/>
          <w:szCs w:val="24"/>
        </w:rPr>
      </w:pPr>
      <w:r>
        <w:rPr>
          <w:rFonts w:ascii="標楷體" w:eastAsia="標楷體" w:hAnsi="標楷體"/>
          <w:szCs w:val="24"/>
        </w:rPr>
        <w:tab/>
      </w:r>
      <w:r w:rsidR="00D85529" w:rsidRPr="00D85529">
        <w:rPr>
          <w:rFonts w:ascii="標楷體" w:eastAsia="標楷體" w:hAnsi="標楷體" w:hint="eastAsia"/>
          <w:szCs w:val="24"/>
        </w:rPr>
        <w:t>在資訊及溝通，</w:t>
      </w:r>
      <w:proofErr w:type="gramStart"/>
      <w:r w:rsidRPr="00AB0ED8">
        <w:rPr>
          <w:rFonts w:ascii="標楷體" w:eastAsia="標楷體" w:hAnsi="標楷體" w:hint="eastAsia"/>
          <w:szCs w:val="24"/>
        </w:rPr>
        <w:t>豐鵬欣</w:t>
      </w:r>
      <w:proofErr w:type="gramEnd"/>
      <w:r w:rsidRPr="00AB0ED8">
        <w:rPr>
          <w:rFonts w:ascii="標楷體" w:eastAsia="標楷體" w:hAnsi="標楷體" w:hint="eastAsia"/>
          <w:szCs w:val="24"/>
        </w:rPr>
        <w:t>業應將公司內部控制的目標、程序、</w:t>
      </w:r>
      <w:r w:rsidRPr="00D85529">
        <w:rPr>
          <w:rFonts w:ascii="標楷體" w:eastAsia="標楷體" w:hAnsi="標楷體" w:hint="eastAsia"/>
          <w:szCs w:val="24"/>
        </w:rPr>
        <w:t>責任</w:t>
      </w:r>
      <w:r w:rsidRPr="00AB0ED8">
        <w:rPr>
          <w:rFonts w:ascii="標楷體" w:eastAsia="標楷體" w:hAnsi="標楷體" w:hint="eastAsia"/>
          <w:szCs w:val="24"/>
        </w:rPr>
        <w:t>等，</w:t>
      </w:r>
      <w:r w:rsidRPr="00D85529">
        <w:rPr>
          <w:rFonts w:ascii="標楷體" w:eastAsia="標楷體" w:hAnsi="標楷體" w:hint="eastAsia"/>
          <w:szCs w:val="24"/>
        </w:rPr>
        <w:t>傳達</w:t>
      </w:r>
      <w:r w:rsidRPr="00AB0ED8">
        <w:rPr>
          <w:rFonts w:ascii="標楷體" w:eastAsia="標楷體" w:hAnsi="標楷體" w:hint="eastAsia"/>
          <w:szCs w:val="24"/>
        </w:rPr>
        <w:t>給</w:t>
      </w:r>
      <w:r>
        <w:rPr>
          <w:rFonts w:ascii="標楷體" w:eastAsia="標楷體" w:hAnsi="標楷體" w:hint="eastAsia"/>
          <w:szCs w:val="24"/>
        </w:rPr>
        <w:t>公司各部門主</w:t>
      </w:r>
      <w:r w:rsidRPr="00AB0ED8">
        <w:rPr>
          <w:rFonts w:ascii="標楷體" w:eastAsia="標楷體" w:hAnsi="標楷體" w:hint="eastAsia"/>
          <w:szCs w:val="24"/>
        </w:rPr>
        <w:t>管</w:t>
      </w:r>
      <w:r w:rsidR="00797FDE" w:rsidRPr="00797FDE">
        <w:rPr>
          <w:rFonts w:ascii="標楷體" w:eastAsia="標楷體" w:hAnsi="標楷體" w:hint="eastAsia"/>
          <w:szCs w:val="24"/>
        </w:rPr>
        <w:t>及員工，因為資訊傳遞才會讓主管及員工知道、了解，</w:t>
      </w:r>
      <w:r w:rsidR="00797FDE" w:rsidRPr="00AB0ED8">
        <w:rPr>
          <w:rFonts w:ascii="標楷體" w:eastAsia="標楷體" w:hAnsi="標楷體" w:hint="eastAsia"/>
          <w:szCs w:val="24"/>
        </w:rPr>
        <w:t>才能發揮</w:t>
      </w:r>
      <w:r w:rsidR="00797FDE" w:rsidRPr="00797FDE">
        <w:rPr>
          <w:rFonts w:ascii="標楷體" w:eastAsia="標楷體" w:hAnsi="標楷體" w:hint="eastAsia"/>
          <w:szCs w:val="24"/>
        </w:rPr>
        <w:t>內部控制實施的</w:t>
      </w:r>
      <w:r w:rsidR="00797FDE" w:rsidRPr="00AB0ED8">
        <w:rPr>
          <w:rFonts w:ascii="標楷體" w:eastAsia="標楷體" w:hAnsi="標楷體" w:hint="eastAsia"/>
          <w:szCs w:val="24"/>
        </w:rPr>
        <w:t>功能</w:t>
      </w:r>
      <w:r w:rsidR="00797FDE" w:rsidRPr="00797FDE">
        <w:rPr>
          <w:rFonts w:ascii="標楷體" w:eastAsia="標楷體" w:hAnsi="標楷體" w:hint="eastAsia"/>
          <w:szCs w:val="24"/>
        </w:rPr>
        <w:t>。另外，任何新的</w:t>
      </w:r>
      <w:r w:rsidR="00797FDE">
        <w:rPr>
          <w:rFonts w:ascii="標楷體" w:eastAsia="標楷體" w:hAnsi="標楷體" w:hint="eastAsia"/>
          <w:szCs w:val="24"/>
        </w:rPr>
        <w:t>政策都會引起不安、</w:t>
      </w:r>
      <w:proofErr w:type="gramStart"/>
      <w:r w:rsidR="00797FDE">
        <w:rPr>
          <w:rFonts w:ascii="標楷體" w:eastAsia="標楷體" w:hAnsi="標楷體" w:hint="eastAsia"/>
          <w:szCs w:val="24"/>
        </w:rPr>
        <w:t>不</w:t>
      </w:r>
      <w:r w:rsidR="00797FDE" w:rsidRPr="00797FDE">
        <w:rPr>
          <w:rFonts w:ascii="標楷體" w:eastAsia="標楷體" w:hAnsi="標楷體" w:hint="eastAsia"/>
          <w:szCs w:val="24"/>
        </w:rPr>
        <w:t>滿，</w:t>
      </w:r>
      <w:proofErr w:type="gramEnd"/>
      <w:r w:rsidR="00797FDE" w:rsidRPr="00797FDE">
        <w:rPr>
          <w:rFonts w:ascii="標楷體" w:eastAsia="標楷體" w:hAnsi="標楷體" w:hint="eastAsia"/>
          <w:szCs w:val="24"/>
        </w:rPr>
        <w:t>因此溝通</w:t>
      </w:r>
      <w:r w:rsidR="00797FDE">
        <w:rPr>
          <w:rFonts w:ascii="標楷體" w:eastAsia="標楷體" w:hAnsi="標楷體" w:hint="eastAsia"/>
          <w:szCs w:val="24"/>
        </w:rPr>
        <w:t>即顯的重要以及其必</w:t>
      </w:r>
      <w:r w:rsidR="00797FDE" w:rsidRPr="00797FDE">
        <w:rPr>
          <w:rFonts w:ascii="標楷體" w:eastAsia="標楷體" w:hAnsi="標楷體" w:hint="eastAsia"/>
          <w:szCs w:val="24"/>
        </w:rPr>
        <w:t>要性，</w:t>
      </w:r>
      <w:r w:rsidR="00B3389A">
        <w:rPr>
          <w:rFonts w:ascii="標楷體" w:eastAsia="標楷體" w:hAnsi="標楷體" w:hint="eastAsia"/>
          <w:szCs w:val="24"/>
        </w:rPr>
        <w:t>才可降</w:t>
      </w:r>
      <w:r w:rsidR="00B3389A" w:rsidRPr="00B3389A">
        <w:rPr>
          <w:rFonts w:ascii="標楷體" w:eastAsia="標楷體" w:hAnsi="標楷體" w:hint="eastAsia"/>
          <w:szCs w:val="24"/>
        </w:rPr>
        <w:t>低反彈。</w:t>
      </w:r>
    </w:p>
    <w:p w:rsidR="00DD523B" w:rsidRDefault="00D85529" w:rsidP="00B20BED">
      <w:pPr>
        <w:pStyle w:val="a3"/>
        <w:ind w:leftChars="0"/>
        <w:rPr>
          <w:rFonts w:ascii="標楷體" w:eastAsia="標楷體" w:hAnsi="標楷體"/>
          <w:szCs w:val="24"/>
        </w:rPr>
      </w:pPr>
      <w:r w:rsidRPr="00D85529">
        <w:rPr>
          <w:rFonts w:ascii="標楷體" w:eastAsia="標楷體" w:hAnsi="標楷體" w:hint="eastAsia"/>
          <w:szCs w:val="24"/>
        </w:rPr>
        <w:t xml:space="preserve">   </w:t>
      </w:r>
      <w:r w:rsidR="00B3389A">
        <w:rPr>
          <w:rFonts w:ascii="標楷體" w:eastAsia="標楷體" w:hAnsi="標楷體"/>
          <w:szCs w:val="24"/>
        </w:rPr>
        <w:t xml:space="preserve"> </w:t>
      </w:r>
      <w:r w:rsidRPr="00D85529">
        <w:rPr>
          <w:rFonts w:ascii="標楷體" w:eastAsia="標楷體" w:hAnsi="標楷體" w:hint="eastAsia"/>
          <w:szCs w:val="24"/>
        </w:rPr>
        <w:t>在監督活動，</w:t>
      </w:r>
      <w:r w:rsidR="00B3389A" w:rsidRPr="00B3389A">
        <w:rPr>
          <w:rFonts w:ascii="標楷體" w:eastAsia="標楷體" w:hAnsi="標楷體" w:hint="eastAsia"/>
          <w:szCs w:val="24"/>
        </w:rPr>
        <w:t>現實上，</w:t>
      </w:r>
      <w:r w:rsidR="00B3389A">
        <w:rPr>
          <w:rFonts w:ascii="標楷體" w:eastAsia="標楷體" w:hAnsi="標楷體" w:hint="eastAsia"/>
          <w:szCs w:val="24"/>
        </w:rPr>
        <w:t>任何制度包</w:t>
      </w:r>
      <w:r w:rsidR="00B3389A" w:rsidRPr="00B3389A">
        <w:rPr>
          <w:rFonts w:ascii="標楷體" w:eastAsia="標楷體" w:hAnsi="標楷體" w:hint="eastAsia"/>
          <w:szCs w:val="24"/>
        </w:rPr>
        <w:t>含內部控制的實施</w:t>
      </w:r>
      <w:r w:rsidR="00B3389A">
        <w:rPr>
          <w:rFonts w:ascii="標楷體" w:eastAsia="標楷體" w:hAnsi="標楷體" w:hint="eastAsia"/>
          <w:szCs w:val="24"/>
        </w:rPr>
        <w:t>都可能陷</w:t>
      </w:r>
      <w:r w:rsidR="00B3389A" w:rsidRPr="00B3389A">
        <w:rPr>
          <w:rFonts w:ascii="標楷體" w:eastAsia="標楷體" w:hAnsi="標楷體" w:hint="eastAsia"/>
          <w:szCs w:val="24"/>
        </w:rPr>
        <w:t>入現實與理想有一段的距離的困境或者在設計上發生</w:t>
      </w:r>
      <w:r w:rsidR="00B20BED">
        <w:rPr>
          <w:rFonts w:ascii="標楷體" w:eastAsia="標楷體" w:hAnsi="標楷體" w:hint="eastAsia"/>
          <w:szCs w:val="24"/>
        </w:rPr>
        <w:t>盲點以</w:t>
      </w:r>
      <w:r w:rsidR="00B20BED" w:rsidRPr="00B20BED">
        <w:rPr>
          <w:rFonts w:ascii="標楷體" w:eastAsia="標楷體" w:hAnsi="標楷體" w:hint="eastAsia"/>
          <w:szCs w:val="24"/>
        </w:rPr>
        <w:t>致發生缺陷</w:t>
      </w:r>
      <w:r w:rsidR="00B3389A" w:rsidRPr="00B3389A">
        <w:rPr>
          <w:rFonts w:ascii="標楷體" w:eastAsia="標楷體" w:hAnsi="標楷體" w:hint="eastAsia"/>
          <w:szCs w:val="24"/>
        </w:rPr>
        <w:t>。</w:t>
      </w:r>
      <w:r w:rsidR="00B20BED" w:rsidRPr="00B20BED">
        <w:rPr>
          <w:rFonts w:ascii="標楷體" w:eastAsia="標楷體" w:hAnsi="標楷體" w:hint="eastAsia"/>
          <w:szCs w:val="24"/>
        </w:rPr>
        <w:t>因此，</w:t>
      </w:r>
      <w:proofErr w:type="gramStart"/>
      <w:r w:rsidR="00B20BED" w:rsidRPr="00B20BED">
        <w:rPr>
          <w:rFonts w:ascii="標楷體" w:eastAsia="標楷體" w:hAnsi="標楷體" w:hint="eastAsia"/>
          <w:szCs w:val="24"/>
        </w:rPr>
        <w:t>豐</w:t>
      </w:r>
      <w:r w:rsidR="00B20BED" w:rsidRPr="00B3389A">
        <w:rPr>
          <w:rFonts w:ascii="標楷體" w:eastAsia="標楷體" w:hAnsi="標楷體" w:hint="eastAsia"/>
          <w:szCs w:val="24"/>
        </w:rPr>
        <w:t>鵬欣</w:t>
      </w:r>
      <w:proofErr w:type="gramEnd"/>
      <w:r w:rsidR="00B20BED" w:rsidRPr="00B3389A">
        <w:rPr>
          <w:rFonts w:ascii="標楷體" w:eastAsia="標楷體" w:hAnsi="標楷體" w:hint="eastAsia"/>
          <w:szCs w:val="24"/>
        </w:rPr>
        <w:t>業</w:t>
      </w:r>
      <w:r w:rsidR="00B20BED" w:rsidRPr="00D85529">
        <w:rPr>
          <w:rFonts w:ascii="標楷體" w:eastAsia="標楷體" w:hAnsi="標楷體" w:hint="eastAsia"/>
          <w:szCs w:val="24"/>
        </w:rPr>
        <w:t>應及時評估內部控制</w:t>
      </w:r>
      <w:r w:rsidRPr="00D85529">
        <w:rPr>
          <w:rFonts w:ascii="標楷體" w:eastAsia="標楷體" w:hAnsi="標楷體" w:hint="eastAsia"/>
          <w:szCs w:val="24"/>
        </w:rPr>
        <w:t>缺陷並將其傳達給負責的單位，</w:t>
      </w:r>
      <w:r w:rsidR="00B20BED" w:rsidRPr="00B20BED">
        <w:rPr>
          <w:rFonts w:ascii="標楷體" w:eastAsia="標楷體" w:hAnsi="標楷體" w:hint="eastAsia"/>
          <w:szCs w:val="24"/>
        </w:rPr>
        <w:t>以利</w:t>
      </w:r>
      <w:r w:rsidR="00B20BED" w:rsidRPr="00D85529">
        <w:rPr>
          <w:rFonts w:ascii="標楷體" w:eastAsia="標楷體" w:hAnsi="標楷體" w:hint="eastAsia"/>
          <w:szCs w:val="24"/>
        </w:rPr>
        <w:t>採取</w:t>
      </w:r>
      <w:r w:rsidR="00B20BED" w:rsidRPr="00B20BED">
        <w:rPr>
          <w:rFonts w:ascii="標楷體" w:eastAsia="標楷體" w:hAnsi="標楷體" w:hint="eastAsia"/>
          <w:szCs w:val="24"/>
        </w:rPr>
        <w:t>修正的</w:t>
      </w:r>
      <w:r w:rsidR="00B20BED" w:rsidRPr="00D85529">
        <w:rPr>
          <w:rFonts w:ascii="標楷體" w:eastAsia="標楷體" w:hAnsi="標楷體" w:hint="eastAsia"/>
          <w:szCs w:val="24"/>
        </w:rPr>
        <w:t>措施</w:t>
      </w:r>
      <w:r w:rsidR="00B20BED" w:rsidRPr="00B20BED">
        <w:rPr>
          <w:rFonts w:ascii="標楷體" w:eastAsia="標楷體" w:hAnsi="標楷體" w:hint="eastAsia"/>
          <w:szCs w:val="24"/>
        </w:rPr>
        <w:t>。另</w:t>
      </w:r>
      <w:r w:rsidRPr="00D85529">
        <w:rPr>
          <w:rFonts w:ascii="標楷體" w:eastAsia="標楷體" w:hAnsi="標楷體" w:hint="eastAsia"/>
          <w:szCs w:val="24"/>
        </w:rPr>
        <w:t>董事</w:t>
      </w:r>
      <w:r w:rsidR="00B20BED" w:rsidRPr="00B20BED">
        <w:rPr>
          <w:rFonts w:ascii="標楷體" w:eastAsia="標楷體" w:hAnsi="標楷體" w:hint="eastAsia"/>
          <w:szCs w:val="24"/>
        </w:rPr>
        <w:t>(長)</w:t>
      </w:r>
      <w:r w:rsidR="00B20BED" w:rsidRPr="00B20BED">
        <w:rPr>
          <w:rFonts w:hint="eastAsia"/>
        </w:rPr>
        <w:t xml:space="preserve"> </w:t>
      </w:r>
      <w:r w:rsidR="00B20BED">
        <w:rPr>
          <w:rFonts w:ascii="標楷體" w:eastAsia="標楷體" w:hAnsi="標楷體" w:hint="eastAsia"/>
          <w:szCs w:val="24"/>
        </w:rPr>
        <w:t>亦應</w:t>
      </w:r>
      <w:r w:rsidR="00B20BED" w:rsidRPr="00B20BED">
        <w:rPr>
          <w:rFonts w:ascii="標楷體" w:eastAsia="標楷體" w:hAnsi="標楷體" w:hint="eastAsia"/>
          <w:szCs w:val="24"/>
        </w:rPr>
        <w:t>被通知內部控制的實施缺陷及修正的措施</w:t>
      </w:r>
      <w:r w:rsidRPr="00D85529">
        <w:rPr>
          <w:rFonts w:ascii="標楷體" w:eastAsia="標楷體" w:hAnsi="標楷體" w:hint="eastAsia"/>
          <w:szCs w:val="24"/>
        </w:rPr>
        <w:t>。</w:t>
      </w:r>
    </w:p>
    <w:p w:rsidR="00B20BED" w:rsidRDefault="00B20BED" w:rsidP="00B20BED">
      <w:pPr>
        <w:pStyle w:val="a3"/>
        <w:ind w:leftChars="0"/>
        <w:rPr>
          <w:rFonts w:ascii="標楷體" w:eastAsia="標楷體" w:hAnsi="標楷體"/>
          <w:szCs w:val="24"/>
        </w:rPr>
      </w:pPr>
    </w:p>
    <w:p w:rsidR="001F2915" w:rsidRDefault="001F2915" w:rsidP="001F2915">
      <w:pPr>
        <w:pStyle w:val="a3"/>
        <w:numPr>
          <w:ilvl w:val="0"/>
          <w:numId w:val="1"/>
        </w:numPr>
        <w:ind w:leftChars="0"/>
        <w:rPr>
          <w:rFonts w:ascii="標楷體" w:eastAsia="標楷體" w:hAnsi="標楷體"/>
          <w:color w:val="FF0000"/>
          <w:szCs w:val="24"/>
        </w:rPr>
      </w:pPr>
      <w:r w:rsidRPr="00A63BB5">
        <w:rPr>
          <w:rFonts w:ascii="標楷體" w:eastAsia="標楷體" w:hAnsi="標楷體" w:hint="eastAsia"/>
          <w:color w:val="FF0000"/>
          <w:szCs w:val="24"/>
        </w:rPr>
        <w:t>結論</w:t>
      </w:r>
    </w:p>
    <w:p w:rsidR="00A63BB5" w:rsidRDefault="002B6C7F" w:rsidP="00A63BB5">
      <w:pPr>
        <w:rPr>
          <w:rFonts w:ascii="標楷體" w:eastAsia="標楷體" w:hAnsi="標楷體"/>
          <w:szCs w:val="24"/>
        </w:rPr>
      </w:pPr>
      <w:r>
        <w:rPr>
          <w:rFonts w:ascii="標楷體" w:eastAsia="標楷體" w:hAnsi="標楷體"/>
          <w:szCs w:val="24"/>
        </w:rPr>
        <w:tab/>
      </w:r>
      <w:proofErr w:type="gramStart"/>
      <w:r w:rsidR="00D85529" w:rsidRPr="00B64462">
        <w:rPr>
          <w:rFonts w:ascii="標楷體" w:eastAsia="標楷體" w:hAnsi="標楷體" w:hint="eastAsia"/>
          <w:szCs w:val="24"/>
        </w:rPr>
        <w:t>豐鵬欣</w:t>
      </w:r>
      <w:proofErr w:type="gramEnd"/>
      <w:r w:rsidR="00D85529" w:rsidRPr="00B64462">
        <w:rPr>
          <w:rFonts w:ascii="標楷體" w:eastAsia="標楷體" w:hAnsi="標楷體" w:hint="eastAsia"/>
          <w:szCs w:val="24"/>
        </w:rPr>
        <w:t>業</w:t>
      </w:r>
      <w:r w:rsidR="00D85529">
        <w:rPr>
          <w:rFonts w:ascii="標楷體" w:eastAsia="標楷體" w:hAnsi="標楷體" w:hint="eastAsia"/>
          <w:szCs w:val="24"/>
        </w:rPr>
        <w:t>是</w:t>
      </w:r>
      <w:r w:rsidR="00541FB1" w:rsidRPr="00541FB1">
        <w:rPr>
          <w:rFonts w:ascii="標楷體" w:eastAsia="標楷體" w:hAnsi="標楷體" w:hint="eastAsia"/>
          <w:szCs w:val="24"/>
        </w:rPr>
        <w:t>間</w:t>
      </w:r>
      <w:r w:rsidR="00D85529" w:rsidRPr="002C186F">
        <w:rPr>
          <w:rFonts w:ascii="標楷體" w:eastAsia="標楷體" w:hAnsi="標楷體" w:hint="eastAsia"/>
          <w:szCs w:val="24"/>
        </w:rPr>
        <w:t>小型</w:t>
      </w:r>
      <w:r w:rsidR="00541FB1" w:rsidRPr="00541FB1">
        <w:rPr>
          <w:rFonts w:ascii="標楷體" w:eastAsia="標楷體" w:hAnsi="標楷體" w:hint="eastAsia"/>
          <w:szCs w:val="24"/>
        </w:rPr>
        <w:t>公司</w:t>
      </w:r>
      <w:r w:rsidR="00D85529" w:rsidRPr="002C186F">
        <w:rPr>
          <w:rFonts w:ascii="標楷體" w:eastAsia="標楷體" w:hAnsi="標楷體" w:hint="eastAsia"/>
          <w:szCs w:val="24"/>
        </w:rPr>
        <w:t>，</w:t>
      </w:r>
      <w:r w:rsidR="00541FB1">
        <w:rPr>
          <w:rFonts w:ascii="標楷體" w:eastAsia="標楷體" w:hAnsi="標楷體" w:hint="eastAsia"/>
          <w:szCs w:val="24"/>
        </w:rPr>
        <w:t>並非大型公司</w:t>
      </w:r>
      <w:r w:rsidR="00541FB1" w:rsidRPr="00541FB1">
        <w:rPr>
          <w:rFonts w:ascii="標楷體" w:eastAsia="標楷體" w:hAnsi="標楷體" w:hint="eastAsia"/>
          <w:szCs w:val="24"/>
        </w:rPr>
        <w:t>或公開發行股票公司，雖然，依法無須建立內部控制制度，然而因小型公司的</w:t>
      </w:r>
      <w:r w:rsidR="008D13E8">
        <w:rPr>
          <w:rFonts w:ascii="標楷體" w:eastAsia="標楷體" w:hAnsi="標楷體" w:hint="eastAsia"/>
          <w:szCs w:val="24"/>
        </w:rPr>
        <w:t>關係，因此很多行政上的作業都便宜行事，亦也埋</w:t>
      </w:r>
      <w:r w:rsidR="008D13E8" w:rsidRPr="008D13E8">
        <w:rPr>
          <w:rFonts w:ascii="標楷體" w:eastAsia="標楷體" w:hAnsi="標楷體" w:hint="eastAsia"/>
          <w:szCs w:val="24"/>
        </w:rPr>
        <w:t>下</w:t>
      </w:r>
      <w:r w:rsidR="008D13E8">
        <w:rPr>
          <w:rFonts w:ascii="標楷體" w:eastAsia="標楷體" w:hAnsi="標楷體" w:hint="eastAsia"/>
          <w:szCs w:val="24"/>
        </w:rPr>
        <w:t>種種不同高</w:t>
      </w:r>
      <w:r w:rsidR="008D13E8" w:rsidRPr="008D13E8">
        <w:rPr>
          <w:rFonts w:ascii="標楷體" w:eastAsia="標楷體" w:hAnsi="標楷體" w:hint="eastAsia"/>
          <w:szCs w:val="24"/>
        </w:rPr>
        <w:t>低之風險。因此，</w:t>
      </w:r>
      <w:r w:rsidR="00541FB1" w:rsidRPr="00541FB1">
        <w:rPr>
          <w:rFonts w:ascii="標楷體" w:eastAsia="標楷體" w:hAnsi="標楷體" w:hint="eastAsia"/>
          <w:szCs w:val="24"/>
        </w:rPr>
        <w:t>建立內部控制制</w:t>
      </w:r>
      <w:r w:rsidR="00541FB1" w:rsidRPr="00541FB1">
        <w:rPr>
          <w:rFonts w:ascii="標楷體" w:eastAsia="標楷體" w:hAnsi="標楷體" w:hint="eastAsia"/>
          <w:szCs w:val="24"/>
        </w:rPr>
        <w:lastRenderedPageBreak/>
        <w:t>度</w:t>
      </w:r>
      <w:r w:rsidR="008D13E8" w:rsidRPr="008D13E8">
        <w:rPr>
          <w:rFonts w:ascii="標楷體" w:eastAsia="標楷體" w:hAnsi="標楷體" w:hint="eastAsia"/>
          <w:szCs w:val="24"/>
        </w:rPr>
        <w:t>可以辦識不同高低之風險</w:t>
      </w:r>
      <w:r w:rsidR="008D13E8">
        <w:rPr>
          <w:rFonts w:ascii="標楷體" w:eastAsia="標楷體" w:hAnsi="標楷體" w:hint="eastAsia"/>
          <w:szCs w:val="24"/>
        </w:rPr>
        <w:t>，</w:t>
      </w:r>
      <w:r w:rsidR="008D13E8" w:rsidRPr="008D13E8">
        <w:rPr>
          <w:rFonts w:ascii="標楷體" w:eastAsia="標楷體" w:hAnsi="標楷體" w:hint="eastAsia"/>
          <w:szCs w:val="24"/>
        </w:rPr>
        <w:t>使公司</w:t>
      </w:r>
      <w:r w:rsidR="00541FB1" w:rsidRPr="00541FB1">
        <w:rPr>
          <w:rFonts w:ascii="標楷體" w:eastAsia="標楷體" w:hAnsi="標楷體" w:hint="eastAsia"/>
          <w:szCs w:val="24"/>
        </w:rPr>
        <w:t>可以</w:t>
      </w:r>
      <w:r w:rsidR="008D13E8">
        <w:rPr>
          <w:rFonts w:ascii="標楷體" w:eastAsia="標楷體" w:hAnsi="標楷體" w:hint="eastAsia"/>
          <w:szCs w:val="24"/>
        </w:rPr>
        <w:t>降</w:t>
      </w:r>
      <w:r w:rsidR="008D13E8" w:rsidRPr="008D13E8">
        <w:rPr>
          <w:rFonts w:ascii="標楷體" w:eastAsia="標楷體" w:hAnsi="標楷體" w:hint="eastAsia"/>
          <w:szCs w:val="24"/>
        </w:rPr>
        <w:t>低風險</w:t>
      </w:r>
      <w:r w:rsidR="008D13E8">
        <w:rPr>
          <w:rFonts w:ascii="標楷體" w:eastAsia="標楷體" w:hAnsi="標楷體" w:hint="eastAsia"/>
          <w:szCs w:val="24"/>
        </w:rPr>
        <w:t>，</w:t>
      </w:r>
      <w:r w:rsidR="00541FB1" w:rsidRPr="00541FB1">
        <w:rPr>
          <w:rFonts w:ascii="標楷體" w:eastAsia="標楷體" w:hAnsi="標楷體" w:hint="eastAsia"/>
          <w:szCs w:val="24"/>
        </w:rPr>
        <w:t>強化公司治理，做為防弊、監督的機制，進而達到興利之目的。</w:t>
      </w:r>
      <w:r w:rsidR="00541FB1" w:rsidRPr="00541FB1">
        <w:rPr>
          <w:rFonts w:ascii="標楷體" w:eastAsia="標楷體" w:hAnsi="標楷體" w:hint="eastAsia"/>
          <w:szCs w:val="24"/>
        </w:rPr>
        <w:tab/>
      </w:r>
    </w:p>
    <w:p w:rsidR="00541FB1" w:rsidRDefault="00541FB1" w:rsidP="00A63BB5">
      <w:pPr>
        <w:rPr>
          <w:rFonts w:ascii="標楷體" w:eastAsia="標楷體" w:hAnsi="標楷體"/>
          <w:szCs w:val="24"/>
        </w:rPr>
      </w:pPr>
    </w:p>
    <w:p w:rsidR="00FF3FF4" w:rsidRDefault="00FF3FF4" w:rsidP="00A63BB5">
      <w:pPr>
        <w:rPr>
          <w:rFonts w:ascii="標楷體" w:eastAsia="標楷體" w:hAnsi="標楷體"/>
          <w:szCs w:val="24"/>
        </w:rPr>
      </w:pPr>
    </w:p>
    <w:p w:rsidR="00FF3FF4" w:rsidRPr="00FF3FF4" w:rsidRDefault="00FF3FF4" w:rsidP="002D70BF">
      <w:pPr>
        <w:jc w:val="center"/>
        <w:rPr>
          <w:rFonts w:ascii="標楷體" w:eastAsia="標楷體" w:hAnsi="標楷體"/>
          <w:szCs w:val="24"/>
        </w:rPr>
      </w:pPr>
      <w:r w:rsidRPr="00FF3FF4">
        <w:rPr>
          <w:rFonts w:ascii="標楷體" w:eastAsia="標楷體" w:hAnsi="標楷體" w:hint="eastAsia"/>
          <w:szCs w:val="24"/>
        </w:rPr>
        <w:t>參考文獻</w:t>
      </w:r>
    </w:p>
    <w:p w:rsidR="00FF3FF4" w:rsidRDefault="00FF3FF4" w:rsidP="00FF3FF4">
      <w:pPr>
        <w:rPr>
          <w:rFonts w:ascii="標楷體" w:eastAsia="標楷體" w:hAnsi="標楷體"/>
          <w:szCs w:val="24"/>
        </w:rPr>
      </w:pPr>
    </w:p>
    <w:p w:rsidR="00FF3FF4" w:rsidRDefault="00FF3FF4" w:rsidP="00FF3FF4">
      <w:pPr>
        <w:rPr>
          <w:rFonts w:ascii="標楷體" w:eastAsia="標楷體" w:hAnsi="標楷體"/>
          <w:szCs w:val="24"/>
        </w:rPr>
      </w:pPr>
      <w:r w:rsidRPr="00FF3FF4">
        <w:rPr>
          <w:rFonts w:ascii="標楷體" w:eastAsia="標楷體" w:hAnsi="標楷體" w:hint="eastAsia"/>
          <w:szCs w:val="24"/>
        </w:rPr>
        <w:t>張振山，企業</w:t>
      </w:r>
      <w:proofErr w:type="gramStart"/>
      <w:r w:rsidRPr="00FF3FF4">
        <w:rPr>
          <w:rFonts w:ascii="標楷體" w:eastAsia="標楷體" w:hAnsi="標楷體" w:hint="eastAsia"/>
          <w:szCs w:val="24"/>
        </w:rPr>
        <w:t>內部控創</w:t>
      </w:r>
      <w:proofErr w:type="gramEnd"/>
      <w:r w:rsidRPr="00FF3FF4">
        <w:rPr>
          <w:rFonts w:ascii="標楷體" w:eastAsia="標楷體" w:hAnsi="標楷體" w:hint="eastAsia"/>
          <w:szCs w:val="24"/>
        </w:rPr>
        <w:t>導論與應用二版，證基會，2019。</w:t>
      </w:r>
    </w:p>
    <w:p w:rsidR="00FF3FF4" w:rsidRPr="00FF3FF4" w:rsidRDefault="00FF3FF4" w:rsidP="00FF3FF4">
      <w:pPr>
        <w:rPr>
          <w:rFonts w:ascii="標楷體" w:eastAsia="標楷體" w:hAnsi="標楷體"/>
          <w:szCs w:val="24"/>
        </w:rPr>
      </w:pPr>
    </w:p>
    <w:p w:rsidR="00FF3FF4" w:rsidRPr="00FF3FF4" w:rsidRDefault="00FF3FF4" w:rsidP="00FF3FF4">
      <w:pPr>
        <w:rPr>
          <w:rFonts w:ascii="標楷體" w:eastAsia="標楷體" w:hAnsi="標楷體"/>
          <w:szCs w:val="24"/>
        </w:rPr>
      </w:pPr>
      <w:proofErr w:type="gramStart"/>
      <w:r w:rsidRPr="008D0618">
        <w:t>Committee of Sponsoring Organizations of the Treadway Commission</w:t>
      </w:r>
      <w:r>
        <w:t>, Internal Control-Integrated Framework, Executive Summary 2013.</w:t>
      </w:r>
      <w:proofErr w:type="gramEnd"/>
    </w:p>
    <w:sectPr w:rsidR="00FF3FF4" w:rsidRPr="00FF3FF4" w:rsidSect="007654B0">
      <w:footerReference w:type="default" r:id="rId12"/>
      <w:pgSz w:w="11906" w:h="16838" w:code="9"/>
      <w:pgMar w:top="1560" w:right="2125" w:bottom="1134" w:left="1985"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7B" w:rsidRDefault="00E06A7B" w:rsidP="00CD278B">
      <w:r>
        <w:separator/>
      </w:r>
    </w:p>
  </w:endnote>
  <w:endnote w:type="continuationSeparator" w:id="0">
    <w:p w:rsidR="00E06A7B" w:rsidRDefault="00E06A7B" w:rsidP="00CD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4B0" w:rsidRDefault="007654B0" w:rsidP="007654B0">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438098"/>
      <w:docPartObj>
        <w:docPartGallery w:val="Page Numbers (Bottom of Page)"/>
        <w:docPartUnique/>
      </w:docPartObj>
    </w:sdtPr>
    <w:sdtEndPr/>
    <w:sdtContent>
      <w:p w:rsidR="007654B0" w:rsidRDefault="007654B0" w:rsidP="007654B0">
        <w:pPr>
          <w:pStyle w:val="a6"/>
          <w:jc w:val="center"/>
        </w:pPr>
        <w:r>
          <w:fldChar w:fldCharType="begin"/>
        </w:r>
        <w:r>
          <w:instrText>PAGE   \* MERGEFORMAT</w:instrText>
        </w:r>
        <w:r>
          <w:fldChar w:fldCharType="separate"/>
        </w:r>
        <w:r w:rsidR="0042375E" w:rsidRPr="0042375E">
          <w:rPr>
            <w:noProof/>
            <w:lang w:val="zh-TW"/>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7B" w:rsidRDefault="00E06A7B" w:rsidP="00CD278B">
      <w:r>
        <w:separator/>
      </w:r>
    </w:p>
  </w:footnote>
  <w:footnote w:type="continuationSeparator" w:id="0">
    <w:p w:rsidR="00E06A7B" w:rsidRDefault="00E06A7B" w:rsidP="00CD278B">
      <w:r>
        <w:continuationSeparator/>
      </w:r>
    </w:p>
  </w:footnote>
  <w:footnote w:id="1">
    <w:p w:rsidR="00302C01" w:rsidRDefault="00302C01">
      <w:pPr>
        <w:pStyle w:val="a9"/>
      </w:pPr>
      <w:r>
        <w:rPr>
          <w:rStyle w:val="ab"/>
        </w:rPr>
        <w:footnoteRef/>
      </w:r>
      <w:r>
        <w:t xml:space="preserve"> </w:t>
      </w:r>
      <w:r w:rsidR="00920F24" w:rsidRPr="00920F24">
        <w:rPr>
          <w:rFonts w:hint="eastAsia"/>
        </w:rPr>
        <w:t>「</w:t>
      </w:r>
      <w:r w:rsidRPr="00302C01">
        <w:rPr>
          <w:rFonts w:hint="eastAsia"/>
        </w:rPr>
        <w:t>7</w:t>
      </w:r>
      <w:r w:rsidRPr="00302C01">
        <w:rPr>
          <w:rFonts w:hint="eastAsia"/>
        </w:rPr>
        <w:t>家</w:t>
      </w:r>
      <w:proofErr w:type="gramStart"/>
      <w:r w:rsidRPr="00302C01">
        <w:rPr>
          <w:rFonts w:hint="eastAsia"/>
        </w:rPr>
        <w:t>銀行理專挪用</w:t>
      </w:r>
      <w:proofErr w:type="gramEnd"/>
      <w:r w:rsidRPr="00302C01">
        <w:rPr>
          <w:rFonts w:hint="eastAsia"/>
        </w:rPr>
        <w:t>客戶款項</w:t>
      </w:r>
      <w:r w:rsidRPr="00302C01">
        <w:rPr>
          <w:rFonts w:hint="eastAsia"/>
        </w:rPr>
        <w:t xml:space="preserve"> </w:t>
      </w:r>
      <w:r w:rsidRPr="00302C01">
        <w:rPr>
          <w:rFonts w:hint="eastAsia"/>
        </w:rPr>
        <w:t>金管</w:t>
      </w:r>
      <w:proofErr w:type="gramStart"/>
      <w:r w:rsidRPr="00302C01">
        <w:rPr>
          <w:rFonts w:hint="eastAsia"/>
        </w:rPr>
        <w:t>會開罰</w:t>
      </w:r>
      <w:r w:rsidRPr="00302C01">
        <w:rPr>
          <w:rFonts w:hint="eastAsia"/>
        </w:rPr>
        <w:t>4500</w:t>
      </w:r>
      <w:r w:rsidRPr="00302C01">
        <w:rPr>
          <w:rFonts w:hint="eastAsia"/>
        </w:rPr>
        <w:t>萬元</w:t>
      </w:r>
      <w:proofErr w:type="gramEnd"/>
      <w:r w:rsidR="00920F24" w:rsidRPr="00920F24">
        <w:rPr>
          <w:rFonts w:hint="eastAsia"/>
        </w:rPr>
        <w:t>」</w:t>
      </w:r>
      <w:r w:rsidRPr="00302C01">
        <w:rPr>
          <w:rFonts w:hint="eastAsia"/>
        </w:rPr>
        <w:t>，</w:t>
      </w:r>
      <w:r>
        <w:t xml:space="preserve"> </w:t>
      </w:r>
      <w:r w:rsidRPr="00302C01">
        <w:rPr>
          <w:rFonts w:hint="eastAsia"/>
        </w:rPr>
        <w:t>自由時報，</w:t>
      </w:r>
      <w:r w:rsidRPr="00302C01">
        <w:t>2019-07-30</w:t>
      </w:r>
      <w:r w:rsidRPr="00302C01">
        <w:rPr>
          <w:rFonts w:hint="eastAsia"/>
        </w:rPr>
        <w:t>，</w:t>
      </w:r>
      <w:hyperlink r:id="rId1" w:history="1">
        <w:r w:rsidRPr="000F1F1D">
          <w:rPr>
            <w:rStyle w:val="a8"/>
          </w:rPr>
          <w:t>https://ec.ltn.com.tw/article/breakingnews/2868725</w:t>
        </w:r>
      </w:hyperlink>
      <w:r>
        <w:t xml:space="preserve"> </w:t>
      </w:r>
      <w:r w:rsidR="00920F24" w:rsidRPr="00920F24">
        <w:rPr>
          <w:rFonts w:hint="eastAsia"/>
        </w:rPr>
        <w:t>，</w:t>
      </w:r>
      <w:r w:rsidR="00920F24">
        <w:rPr>
          <w:rFonts w:hint="eastAsia"/>
        </w:rPr>
        <w:t>最後瀏覽</w:t>
      </w:r>
      <w:r w:rsidR="00920F24" w:rsidRPr="00920F24">
        <w:rPr>
          <w:rFonts w:hint="eastAsia"/>
        </w:rPr>
        <w:t>日</w:t>
      </w:r>
      <w:r w:rsidR="00344A84">
        <w:t>2020/</w:t>
      </w:r>
      <w:r w:rsidR="00920F24">
        <w:t>4</w:t>
      </w:r>
      <w:r w:rsidR="00344A84">
        <w:t>/1</w:t>
      </w:r>
      <w:r w:rsidR="00920F24">
        <w:t>3</w:t>
      </w:r>
      <w:r w:rsidR="00920F24" w:rsidRPr="00920F24">
        <w:rPr>
          <w:rFonts w:hint="eastAsia"/>
        </w:rPr>
        <w:t>。</w:t>
      </w:r>
    </w:p>
  </w:footnote>
  <w:footnote w:id="2">
    <w:p w:rsidR="006649F7" w:rsidRDefault="006649F7">
      <w:pPr>
        <w:pStyle w:val="a9"/>
      </w:pPr>
      <w:r>
        <w:rPr>
          <w:rStyle w:val="ab"/>
        </w:rPr>
        <w:footnoteRef/>
      </w:r>
      <w:r w:rsidR="00302C01">
        <w:t xml:space="preserve"> </w:t>
      </w:r>
      <w:r w:rsidR="00920F24" w:rsidRPr="00920F24">
        <w:rPr>
          <w:rFonts w:hint="eastAsia"/>
        </w:rPr>
        <w:t>「</w:t>
      </w:r>
      <w:r w:rsidRPr="006649F7">
        <w:rPr>
          <w:rFonts w:hint="eastAsia"/>
        </w:rPr>
        <w:t>華銀健全內控</w:t>
      </w:r>
      <w:r w:rsidRPr="006649F7">
        <w:rPr>
          <w:rFonts w:hint="eastAsia"/>
        </w:rPr>
        <w:t xml:space="preserve"> </w:t>
      </w:r>
      <w:r w:rsidRPr="006649F7">
        <w:rPr>
          <w:rFonts w:hint="eastAsia"/>
        </w:rPr>
        <w:t>五路出擊</w:t>
      </w:r>
      <w:r w:rsidR="00920F24" w:rsidRPr="00920F24">
        <w:rPr>
          <w:rFonts w:hint="eastAsia"/>
        </w:rPr>
        <w:t>」</w:t>
      </w:r>
      <w:r w:rsidRPr="006649F7">
        <w:rPr>
          <w:rFonts w:hint="eastAsia"/>
        </w:rPr>
        <w:t>，經濟日報，</w:t>
      </w:r>
      <w:r w:rsidRPr="006649F7">
        <w:t>2020-02-25</w:t>
      </w:r>
      <w:r w:rsidR="00302C01" w:rsidRPr="00302C01">
        <w:rPr>
          <w:rFonts w:hint="eastAsia"/>
        </w:rPr>
        <w:t>，</w:t>
      </w:r>
      <w:hyperlink r:id="rId2" w:history="1">
        <w:r w:rsidRPr="000F1F1D">
          <w:rPr>
            <w:rStyle w:val="a8"/>
          </w:rPr>
          <w:t>https://money.udn.com/money/story/5613/4368189</w:t>
        </w:r>
      </w:hyperlink>
      <w:r w:rsidR="00920F24">
        <w:rPr>
          <w:rStyle w:val="a8"/>
        </w:rPr>
        <w:t xml:space="preserve"> </w:t>
      </w:r>
      <w:r w:rsidR="00920F24" w:rsidRPr="00920F24">
        <w:rPr>
          <w:rFonts w:hint="eastAsia"/>
        </w:rPr>
        <w:t>，最後瀏覽日</w:t>
      </w:r>
      <w:r w:rsidR="00920F24" w:rsidRPr="00920F24">
        <w:rPr>
          <w:rFonts w:hint="eastAsia"/>
        </w:rPr>
        <w:t>2020/</w:t>
      </w:r>
      <w:r w:rsidR="00920F24">
        <w:t>4</w:t>
      </w:r>
      <w:r w:rsidR="00920F24" w:rsidRPr="00920F24">
        <w:rPr>
          <w:rFonts w:hint="eastAsia"/>
        </w:rPr>
        <w:t>/1</w:t>
      </w:r>
      <w:r w:rsidR="00920F24">
        <w:t>3</w:t>
      </w:r>
      <w:r w:rsidR="00920F24" w:rsidRPr="00920F24">
        <w:rPr>
          <w:rFonts w:hint="eastAsia"/>
        </w:rPr>
        <w:t>。</w:t>
      </w:r>
      <w:r>
        <w:t xml:space="preserve"> </w:t>
      </w:r>
    </w:p>
  </w:footnote>
  <w:footnote w:id="3">
    <w:p w:rsidR="00B42372" w:rsidRDefault="00B42372">
      <w:pPr>
        <w:pStyle w:val="a9"/>
      </w:pPr>
      <w:r>
        <w:rPr>
          <w:rStyle w:val="ab"/>
        </w:rPr>
        <w:footnoteRef/>
      </w:r>
      <w:r w:rsidR="00920F24" w:rsidRPr="00920F24">
        <w:rPr>
          <w:rFonts w:hint="eastAsia"/>
        </w:rPr>
        <w:t>「</w:t>
      </w:r>
      <w:r w:rsidRPr="00B42372">
        <w:rPr>
          <w:rFonts w:hint="eastAsia"/>
        </w:rPr>
        <w:t>康和期貨</w:t>
      </w:r>
      <w:r w:rsidRPr="00B42372">
        <w:rPr>
          <w:rFonts w:hint="eastAsia"/>
        </w:rPr>
        <w:t>0206</w:t>
      </w:r>
      <w:r w:rsidRPr="00B42372">
        <w:rPr>
          <w:rFonts w:hint="eastAsia"/>
        </w:rPr>
        <w:t>內控疏失</w:t>
      </w:r>
      <w:r w:rsidRPr="00B42372">
        <w:rPr>
          <w:rFonts w:hint="eastAsia"/>
        </w:rPr>
        <w:t xml:space="preserve"> </w:t>
      </w:r>
      <w:r w:rsidRPr="00B42372">
        <w:rPr>
          <w:rFonts w:hint="eastAsia"/>
        </w:rPr>
        <w:t>金管</w:t>
      </w:r>
      <w:proofErr w:type="gramStart"/>
      <w:r w:rsidRPr="00B42372">
        <w:rPr>
          <w:rFonts w:hint="eastAsia"/>
        </w:rPr>
        <w:t>會開罰</w:t>
      </w:r>
      <w:r w:rsidRPr="00B42372">
        <w:rPr>
          <w:rFonts w:hint="eastAsia"/>
        </w:rPr>
        <w:t>48</w:t>
      </w:r>
      <w:r w:rsidRPr="00B42372">
        <w:rPr>
          <w:rFonts w:hint="eastAsia"/>
        </w:rPr>
        <w:t>萬</w:t>
      </w:r>
      <w:proofErr w:type="gramEnd"/>
      <w:r w:rsidR="00920F24" w:rsidRPr="00920F24">
        <w:rPr>
          <w:rFonts w:hint="eastAsia"/>
        </w:rPr>
        <w:t>」</w:t>
      </w:r>
      <w:r w:rsidRPr="00B42372">
        <w:rPr>
          <w:rFonts w:hint="eastAsia"/>
        </w:rPr>
        <w:t>，中時電子報，</w:t>
      </w:r>
      <w:r w:rsidRPr="00B42372">
        <w:t>2018/12/12</w:t>
      </w:r>
      <w:r w:rsidRPr="00B42372">
        <w:rPr>
          <w:rFonts w:hint="eastAsia"/>
        </w:rPr>
        <w:t>，</w:t>
      </w:r>
      <w:hyperlink r:id="rId3" w:history="1">
        <w:r w:rsidRPr="001F60CA">
          <w:rPr>
            <w:rStyle w:val="a8"/>
          </w:rPr>
          <w:t>https://www.chinatimes.com/realtimenews/20181212004999-260410?chdtv</w:t>
        </w:r>
      </w:hyperlink>
      <w:r w:rsidR="00920F24" w:rsidRPr="00920F24">
        <w:rPr>
          <w:rFonts w:hint="eastAsia"/>
        </w:rPr>
        <w:t>，最後瀏覽日</w:t>
      </w:r>
      <w:r w:rsidR="00920F24" w:rsidRPr="00920F24">
        <w:rPr>
          <w:rFonts w:hint="eastAsia"/>
        </w:rPr>
        <w:t>2020/4/13</w:t>
      </w:r>
      <w:r w:rsidR="00920F24" w:rsidRPr="00920F24">
        <w:rPr>
          <w:rFonts w:hint="eastAsia"/>
        </w:rPr>
        <w:t>。</w:t>
      </w:r>
    </w:p>
  </w:footnote>
  <w:footnote w:id="4">
    <w:p w:rsidR="001B0148" w:rsidRDefault="001B0148">
      <w:pPr>
        <w:pStyle w:val="a9"/>
      </w:pPr>
      <w:r>
        <w:rPr>
          <w:rStyle w:val="ab"/>
        </w:rPr>
        <w:footnoteRef/>
      </w:r>
      <w:r>
        <w:t xml:space="preserve"> </w:t>
      </w:r>
      <w:r>
        <w:rPr>
          <w:rFonts w:hint="eastAsia"/>
        </w:rPr>
        <w:t>張振</w:t>
      </w:r>
      <w:r w:rsidRPr="001B0148">
        <w:rPr>
          <w:rFonts w:hint="eastAsia"/>
        </w:rPr>
        <w:t>山，企業</w:t>
      </w:r>
      <w:proofErr w:type="gramStart"/>
      <w:r w:rsidRPr="001B0148">
        <w:rPr>
          <w:rFonts w:hint="eastAsia"/>
        </w:rPr>
        <w:t>內部控創</w:t>
      </w:r>
      <w:proofErr w:type="gramEnd"/>
      <w:r w:rsidRPr="001B0148">
        <w:rPr>
          <w:rFonts w:hint="eastAsia"/>
        </w:rPr>
        <w:t>導論與應用二版，</w:t>
      </w:r>
      <w:r>
        <w:rPr>
          <w:rFonts w:hint="eastAsia"/>
        </w:rPr>
        <w:t>證</w:t>
      </w:r>
      <w:r w:rsidRPr="001B0148">
        <w:rPr>
          <w:rFonts w:hint="eastAsia"/>
        </w:rPr>
        <w:t>基會，頁</w:t>
      </w:r>
      <w:r>
        <w:t>3</w:t>
      </w:r>
      <w:r w:rsidRPr="001B0148">
        <w:rPr>
          <w:rFonts w:hint="eastAsia"/>
        </w:rPr>
        <w:t>，</w:t>
      </w:r>
      <w:r>
        <w:t xml:space="preserve">2019 </w:t>
      </w:r>
      <w:r w:rsidRPr="001B0148">
        <w:rPr>
          <w:rFonts w:hint="eastAsia"/>
        </w:rPr>
        <w:t>年</w:t>
      </w:r>
      <w:r>
        <w:t>7</w:t>
      </w:r>
      <w:r w:rsidRPr="001B0148">
        <w:rPr>
          <w:rFonts w:hint="eastAsia"/>
        </w:rPr>
        <w:t>月</w:t>
      </w:r>
      <w:r w:rsidR="00CD7503" w:rsidRPr="00CD7503">
        <w:rPr>
          <w:rFonts w:hint="eastAsia"/>
        </w:rPr>
        <w:t>。</w:t>
      </w:r>
    </w:p>
  </w:footnote>
  <w:footnote w:id="5">
    <w:p w:rsidR="008D0618" w:rsidRDefault="008D0618">
      <w:pPr>
        <w:pStyle w:val="a9"/>
      </w:pPr>
      <w:r>
        <w:rPr>
          <w:rStyle w:val="ab"/>
        </w:rPr>
        <w:footnoteRef/>
      </w:r>
      <w:r>
        <w:t xml:space="preserve"> </w:t>
      </w:r>
      <w:r w:rsidR="00C14B37" w:rsidRPr="008D0618">
        <w:t>Committee of Sponsoring Organizations of the Treadway Commission</w:t>
      </w:r>
      <w:r w:rsidR="00C14B37">
        <w:t xml:space="preserve">, </w:t>
      </w:r>
      <w:r>
        <w:t xml:space="preserve">Internal Control-Integrated Framework, Executive Summary 2013, </w:t>
      </w:r>
      <w:r w:rsidR="003F4935">
        <w:t>p</w:t>
      </w:r>
      <w:r>
        <w:t xml:space="preserve">p4-5.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50E7F"/>
    <w:multiLevelType w:val="hybridMultilevel"/>
    <w:tmpl w:val="A14446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5"/>
    <w:rsid w:val="0005729B"/>
    <w:rsid w:val="000E5E1F"/>
    <w:rsid w:val="000E76F8"/>
    <w:rsid w:val="00124A1E"/>
    <w:rsid w:val="001269EB"/>
    <w:rsid w:val="001A6BB1"/>
    <w:rsid w:val="001B0148"/>
    <w:rsid w:val="001D7FB0"/>
    <w:rsid w:val="001F2915"/>
    <w:rsid w:val="00207B5A"/>
    <w:rsid w:val="00224418"/>
    <w:rsid w:val="002A7E6F"/>
    <w:rsid w:val="002B6C7F"/>
    <w:rsid w:val="002B7E9F"/>
    <w:rsid w:val="002C186F"/>
    <w:rsid w:val="002C3369"/>
    <w:rsid w:val="002D70BF"/>
    <w:rsid w:val="00302C01"/>
    <w:rsid w:val="00324EEE"/>
    <w:rsid w:val="00344A84"/>
    <w:rsid w:val="003553BC"/>
    <w:rsid w:val="00385A59"/>
    <w:rsid w:val="003A04B7"/>
    <w:rsid w:val="003B0638"/>
    <w:rsid w:val="003F24C1"/>
    <w:rsid w:val="003F4935"/>
    <w:rsid w:val="003F666B"/>
    <w:rsid w:val="0042375E"/>
    <w:rsid w:val="004440B0"/>
    <w:rsid w:val="00500DCD"/>
    <w:rsid w:val="00535F01"/>
    <w:rsid w:val="00541FB1"/>
    <w:rsid w:val="00547965"/>
    <w:rsid w:val="00561A39"/>
    <w:rsid w:val="00565987"/>
    <w:rsid w:val="005D7AAF"/>
    <w:rsid w:val="006649F7"/>
    <w:rsid w:val="00673A0B"/>
    <w:rsid w:val="006810F1"/>
    <w:rsid w:val="00687328"/>
    <w:rsid w:val="007136B7"/>
    <w:rsid w:val="0074164C"/>
    <w:rsid w:val="007654B0"/>
    <w:rsid w:val="00766898"/>
    <w:rsid w:val="00771604"/>
    <w:rsid w:val="00797FDE"/>
    <w:rsid w:val="007D030A"/>
    <w:rsid w:val="0081408F"/>
    <w:rsid w:val="00853503"/>
    <w:rsid w:val="008B776A"/>
    <w:rsid w:val="008D0618"/>
    <w:rsid w:val="008D13E8"/>
    <w:rsid w:val="00920F24"/>
    <w:rsid w:val="00957E9F"/>
    <w:rsid w:val="009760A0"/>
    <w:rsid w:val="009939FF"/>
    <w:rsid w:val="009A596D"/>
    <w:rsid w:val="00A20DD8"/>
    <w:rsid w:val="00A2501E"/>
    <w:rsid w:val="00A47178"/>
    <w:rsid w:val="00A63BB5"/>
    <w:rsid w:val="00A653A5"/>
    <w:rsid w:val="00AB0ED8"/>
    <w:rsid w:val="00AB470E"/>
    <w:rsid w:val="00AE3E90"/>
    <w:rsid w:val="00B15752"/>
    <w:rsid w:val="00B20BED"/>
    <w:rsid w:val="00B3389A"/>
    <w:rsid w:val="00B42372"/>
    <w:rsid w:val="00B64462"/>
    <w:rsid w:val="00C14B37"/>
    <w:rsid w:val="00C812F7"/>
    <w:rsid w:val="00CD278B"/>
    <w:rsid w:val="00CD2936"/>
    <w:rsid w:val="00CD7503"/>
    <w:rsid w:val="00CE5E4B"/>
    <w:rsid w:val="00CF3968"/>
    <w:rsid w:val="00D21F27"/>
    <w:rsid w:val="00D23489"/>
    <w:rsid w:val="00D66823"/>
    <w:rsid w:val="00D7237C"/>
    <w:rsid w:val="00D85529"/>
    <w:rsid w:val="00DA780A"/>
    <w:rsid w:val="00DB7831"/>
    <w:rsid w:val="00DC18B5"/>
    <w:rsid w:val="00DD523B"/>
    <w:rsid w:val="00E06A7B"/>
    <w:rsid w:val="00E177E8"/>
    <w:rsid w:val="00E73B46"/>
    <w:rsid w:val="00E81A16"/>
    <w:rsid w:val="00EA4783"/>
    <w:rsid w:val="00EF7BF5"/>
    <w:rsid w:val="00F267AF"/>
    <w:rsid w:val="00F276EA"/>
    <w:rsid w:val="00F80A60"/>
    <w:rsid w:val="00FF3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2915"/>
    <w:pPr>
      <w:widowControl w:val="0"/>
      <w:suppressAutoHyphens/>
      <w:autoSpaceDN w:val="0"/>
      <w:textAlignment w:val="baseline"/>
    </w:pPr>
    <w:rPr>
      <w:rFonts w:ascii="Calibri" w:eastAsia="新細明體" w:hAnsi="Calibri" w:cs="F"/>
      <w:kern w:val="3"/>
    </w:rPr>
  </w:style>
  <w:style w:type="paragraph" w:styleId="a3">
    <w:name w:val="List Paragraph"/>
    <w:basedOn w:val="a"/>
    <w:uiPriority w:val="34"/>
    <w:qFormat/>
    <w:rsid w:val="001F2915"/>
    <w:pPr>
      <w:ind w:leftChars="200" w:left="480"/>
    </w:pPr>
  </w:style>
  <w:style w:type="paragraph" w:styleId="a4">
    <w:name w:val="header"/>
    <w:basedOn w:val="a"/>
    <w:link w:val="a5"/>
    <w:uiPriority w:val="99"/>
    <w:unhideWhenUsed/>
    <w:rsid w:val="00CD278B"/>
    <w:pPr>
      <w:tabs>
        <w:tab w:val="center" w:pos="4153"/>
        <w:tab w:val="right" w:pos="8306"/>
      </w:tabs>
      <w:snapToGrid w:val="0"/>
    </w:pPr>
    <w:rPr>
      <w:sz w:val="20"/>
      <w:szCs w:val="20"/>
    </w:rPr>
  </w:style>
  <w:style w:type="character" w:customStyle="1" w:styleId="a5">
    <w:name w:val="頁首 字元"/>
    <w:basedOn w:val="a0"/>
    <w:link w:val="a4"/>
    <w:uiPriority w:val="99"/>
    <w:rsid w:val="00CD278B"/>
    <w:rPr>
      <w:sz w:val="20"/>
      <w:szCs w:val="20"/>
    </w:rPr>
  </w:style>
  <w:style w:type="paragraph" w:styleId="a6">
    <w:name w:val="footer"/>
    <w:basedOn w:val="a"/>
    <w:link w:val="a7"/>
    <w:uiPriority w:val="99"/>
    <w:unhideWhenUsed/>
    <w:rsid w:val="00CD278B"/>
    <w:pPr>
      <w:tabs>
        <w:tab w:val="center" w:pos="4153"/>
        <w:tab w:val="right" w:pos="8306"/>
      </w:tabs>
      <w:snapToGrid w:val="0"/>
    </w:pPr>
    <w:rPr>
      <w:sz w:val="20"/>
      <w:szCs w:val="20"/>
    </w:rPr>
  </w:style>
  <w:style w:type="character" w:customStyle="1" w:styleId="a7">
    <w:name w:val="頁尾 字元"/>
    <w:basedOn w:val="a0"/>
    <w:link w:val="a6"/>
    <w:uiPriority w:val="99"/>
    <w:rsid w:val="00CD278B"/>
    <w:rPr>
      <w:sz w:val="20"/>
      <w:szCs w:val="20"/>
    </w:rPr>
  </w:style>
  <w:style w:type="character" w:styleId="a8">
    <w:name w:val="Hyperlink"/>
    <w:basedOn w:val="a0"/>
    <w:uiPriority w:val="99"/>
    <w:unhideWhenUsed/>
    <w:rsid w:val="00CE5E4B"/>
    <w:rPr>
      <w:color w:val="0000FF"/>
      <w:u w:val="single"/>
    </w:rPr>
  </w:style>
  <w:style w:type="paragraph" w:styleId="a9">
    <w:name w:val="footnote text"/>
    <w:basedOn w:val="a"/>
    <w:link w:val="aa"/>
    <w:uiPriority w:val="99"/>
    <w:semiHidden/>
    <w:unhideWhenUsed/>
    <w:rsid w:val="006649F7"/>
    <w:pPr>
      <w:snapToGrid w:val="0"/>
    </w:pPr>
    <w:rPr>
      <w:sz w:val="20"/>
      <w:szCs w:val="20"/>
    </w:rPr>
  </w:style>
  <w:style w:type="character" w:customStyle="1" w:styleId="aa">
    <w:name w:val="註腳文字 字元"/>
    <w:basedOn w:val="a0"/>
    <w:link w:val="a9"/>
    <w:uiPriority w:val="99"/>
    <w:semiHidden/>
    <w:rsid w:val="006649F7"/>
    <w:rPr>
      <w:sz w:val="20"/>
      <w:szCs w:val="20"/>
    </w:rPr>
  </w:style>
  <w:style w:type="character" w:styleId="ab">
    <w:name w:val="footnote reference"/>
    <w:basedOn w:val="a0"/>
    <w:uiPriority w:val="99"/>
    <w:semiHidden/>
    <w:unhideWhenUsed/>
    <w:rsid w:val="006649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2915"/>
    <w:pPr>
      <w:widowControl w:val="0"/>
      <w:suppressAutoHyphens/>
      <w:autoSpaceDN w:val="0"/>
      <w:textAlignment w:val="baseline"/>
    </w:pPr>
    <w:rPr>
      <w:rFonts w:ascii="Calibri" w:eastAsia="新細明體" w:hAnsi="Calibri" w:cs="F"/>
      <w:kern w:val="3"/>
    </w:rPr>
  </w:style>
  <w:style w:type="paragraph" w:styleId="a3">
    <w:name w:val="List Paragraph"/>
    <w:basedOn w:val="a"/>
    <w:uiPriority w:val="34"/>
    <w:qFormat/>
    <w:rsid w:val="001F2915"/>
    <w:pPr>
      <w:ind w:leftChars="200" w:left="480"/>
    </w:pPr>
  </w:style>
  <w:style w:type="paragraph" w:styleId="a4">
    <w:name w:val="header"/>
    <w:basedOn w:val="a"/>
    <w:link w:val="a5"/>
    <w:uiPriority w:val="99"/>
    <w:unhideWhenUsed/>
    <w:rsid w:val="00CD278B"/>
    <w:pPr>
      <w:tabs>
        <w:tab w:val="center" w:pos="4153"/>
        <w:tab w:val="right" w:pos="8306"/>
      </w:tabs>
      <w:snapToGrid w:val="0"/>
    </w:pPr>
    <w:rPr>
      <w:sz w:val="20"/>
      <w:szCs w:val="20"/>
    </w:rPr>
  </w:style>
  <w:style w:type="character" w:customStyle="1" w:styleId="a5">
    <w:name w:val="頁首 字元"/>
    <w:basedOn w:val="a0"/>
    <w:link w:val="a4"/>
    <w:uiPriority w:val="99"/>
    <w:rsid w:val="00CD278B"/>
    <w:rPr>
      <w:sz w:val="20"/>
      <w:szCs w:val="20"/>
    </w:rPr>
  </w:style>
  <w:style w:type="paragraph" w:styleId="a6">
    <w:name w:val="footer"/>
    <w:basedOn w:val="a"/>
    <w:link w:val="a7"/>
    <w:uiPriority w:val="99"/>
    <w:unhideWhenUsed/>
    <w:rsid w:val="00CD278B"/>
    <w:pPr>
      <w:tabs>
        <w:tab w:val="center" w:pos="4153"/>
        <w:tab w:val="right" w:pos="8306"/>
      </w:tabs>
      <w:snapToGrid w:val="0"/>
    </w:pPr>
    <w:rPr>
      <w:sz w:val="20"/>
      <w:szCs w:val="20"/>
    </w:rPr>
  </w:style>
  <w:style w:type="character" w:customStyle="1" w:styleId="a7">
    <w:name w:val="頁尾 字元"/>
    <w:basedOn w:val="a0"/>
    <w:link w:val="a6"/>
    <w:uiPriority w:val="99"/>
    <w:rsid w:val="00CD278B"/>
    <w:rPr>
      <w:sz w:val="20"/>
      <w:szCs w:val="20"/>
    </w:rPr>
  </w:style>
  <w:style w:type="character" w:styleId="a8">
    <w:name w:val="Hyperlink"/>
    <w:basedOn w:val="a0"/>
    <w:uiPriority w:val="99"/>
    <w:unhideWhenUsed/>
    <w:rsid w:val="00CE5E4B"/>
    <w:rPr>
      <w:color w:val="0000FF"/>
      <w:u w:val="single"/>
    </w:rPr>
  </w:style>
  <w:style w:type="paragraph" w:styleId="a9">
    <w:name w:val="footnote text"/>
    <w:basedOn w:val="a"/>
    <w:link w:val="aa"/>
    <w:uiPriority w:val="99"/>
    <w:semiHidden/>
    <w:unhideWhenUsed/>
    <w:rsid w:val="006649F7"/>
    <w:pPr>
      <w:snapToGrid w:val="0"/>
    </w:pPr>
    <w:rPr>
      <w:sz w:val="20"/>
      <w:szCs w:val="20"/>
    </w:rPr>
  </w:style>
  <w:style w:type="character" w:customStyle="1" w:styleId="aa">
    <w:name w:val="註腳文字 字元"/>
    <w:basedOn w:val="a0"/>
    <w:link w:val="a9"/>
    <w:uiPriority w:val="99"/>
    <w:semiHidden/>
    <w:rsid w:val="006649F7"/>
    <w:rPr>
      <w:sz w:val="20"/>
      <w:szCs w:val="20"/>
    </w:rPr>
  </w:style>
  <w:style w:type="character" w:styleId="ab">
    <w:name w:val="footnote reference"/>
    <w:basedOn w:val="a0"/>
    <w:uiPriority w:val="99"/>
    <w:semiHidden/>
    <w:unhideWhenUsed/>
    <w:rsid w:val="006649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so.org/Documents/990025P-Executive-Summary-final-may20.pdf"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hinatimes.com/realtimenews/20181212004999-260410?chdtv" TargetMode="External"/><Relationship Id="rId2" Type="http://schemas.openxmlformats.org/officeDocument/2006/relationships/hyperlink" Target="https://money.udn.com/money/story/5613/4368189" TargetMode="External"/><Relationship Id="rId1" Type="http://schemas.openxmlformats.org/officeDocument/2006/relationships/hyperlink" Target="https://ec.ltn.com.tw/article/breakingnews/286872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8FB1-ECD2-4DE0-8A01-BDCACA0D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5</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52</cp:revision>
  <cp:lastPrinted>2020-07-03T07:08:00Z</cp:lastPrinted>
  <dcterms:created xsi:type="dcterms:W3CDTF">2020-03-10T02:50:00Z</dcterms:created>
  <dcterms:modified xsi:type="dcterms:W3CDTF">2020-07-03T07:12:00Z</dcterms:modified>
</cp:coreProperties>
</file>